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line="440" w:lineRule="exact"/>
        <w:jc w:val="center"/>
        <w:rPr>
          <w:rFonts w:hint="eastAsia" w:ascii="宋体" w:hAnsi="宋体"/>
          <w:sz w:val="32"/>
          <w:szCs w:val="32"/>
        </w:rPr>
      </w:pPr>
      <w:bookmarkStart w:id="0" w:name="_GoBack"/>
      <w:r>
        <w:rPr>
          <w:rFonts w:hint="eastAsia" w:ascii="宋体" w:hAnsi="宋体" w:cs="方正小标宋简体"/>
          <w:sz w:val="44"/>
          <w:szCs w:val="44"/>
        </w:rPr>
        <w:t>安全生产应知应会100问</w:t>
      </w:r>
    </w:p>
    <w:bookmarkEnd w:id="0"/>
    <w:p>
      <w:pPr>
        <w:spacing w:before="100" w:beforeAutospacing="1" w:line="440" w:lineRule="exact"/>
        <w:rPr>
          <w:rFonts w:hint="eastAsia" w:ascii="宋体" w:hAnsi="宋体"/>
          <w:sz w:val="32"/>
          <w:szCs w:val="32"/>
        </w:rPr>
      </w:pP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1、何为安全生产的“红线意识”？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“红线意识”是习近平总书记对安全生产工作提出的严格要求，即：安全生产“人命关天，发展决不能以牺牲人的生命为代价，这必须作为一条不可逾越的红线”。</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2、何为安全生产“一岗双责”？</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企业领导干部在做好生产工作的同时，必须同时做好安全生产工作。</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3、企业主要负责人对本单位安全生产的主要职责有哪些？</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(1)建立、健全本单位安全生产责任制。</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(2)组织制定本单位安全生产规章制度和操作规程。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(3)组织制定并实施本单位安全生产教育和培训计划。</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(4)保证本单位安全生产投入的有效实施。</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(5)督促、检查本单位的安全生产工作，及时消除生产安全事故隐患。</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(6)组织制定并实施本单位的生产安全事故应急救援预案。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(7)及时、如实报告生产安全事故。</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4、企业配备安全管理机构和人员有哪些要求？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矿山、冶金、道路运输、建筑施工单位和危险物品的生产、经营、储存单位，必须设置安全生产机构或者配备专职安全生产管理人员。</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其他生产经营单位，从业人员超过一百人的,应当设置安全生产管理机构或者配备专职安全生产管理人员；从业人员在一百人以下的，应当配备专职或者兼职的安全生产管理人员。</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5、企业安全生产“三项制度”是指什么？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安全生产管理制度，安全生产责任制和操作规程。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6、什么是安全操作规程？它包括哪些内容？</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操作规定是为了保证安全生产而制定的，操作者必须遵守的操作活动规则。它是根据企业的生产性质、机器设备的特点和技术要求，结合具体情况及群众经验制定出的安全操作守则。是企业建立安全制度的基本文件，进行安全教育的重要内容，也是处理伤亡事故的一种依据。</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安全操作规程通常分四个部分: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(1)总则；</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(2)工作前的安全规则；</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(3)工作时的安全规则；</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(4)工作结束时的安全规则。</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7、企业安全生产管理制度主要有哪些?</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(1)安全生产责任制度；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(2)安全培训教育制度；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(3)安全检查和隐患整改管理制度；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(4)安全检查维修管理制度；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(5)安全作业管理制度；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(6)危险化学品安全管理制度；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(7)生产设施安全管理制度；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(8)安全投入保障制度；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(9)劳动防护用品(具)和保健品发放管理制度；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(10)事故管理制度；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(11)仓库、罐区安全管理制度；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(12)安全生产会议管理制度；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(13)剧毒化学品安全管理制度；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(14)安全生产奖惩管理制度；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(15)防火、防爆、防尘、防毒管理制度。</w:t>
      </w:r>
    </w:p>
    <w:p>
      <w:pPr>
        <w:spacing w:before="100" w:beforeAutospacing="1" w:line="44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（16）消防管理禁火、禁烟管理制度；</w:t>
      </w:r>
    </w:p>
    <w:p>
      <w:pPr>
        <w:spacing w:before="100" w:beforeAutospacing="1" w:line="44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（17）特种作业人员管理制度；</w:t>
      </w:r>
    </w:p>
    <w:p>
      <w:pPr>
        <w:spacing w:before="100" w:beforeAutospacing="1" w:line="44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（18）安全操作规程。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8、何为“三违”？</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“三违”是指违章指挥、违规作业和违反劳动纪律。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9、何为“四不伤害”？</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“四不伤害”是为减少事故而采取的互相监督原则,具体为：不伤害自己，不伤害他人，不被别人伤害，不使别人被他人伤害。</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10、何为安全生产“三同时”？</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新建、扩建、改建建设项目和技术改造、技术引进项目统称建设项目，法律规定建设项目的安全设施必须与主体工程同时设计、同时施工、同时投产使用,简称“三同时”。</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11、企业的应急预案包括哪些？应几年修订一次？</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企业的应急预案分为综合应急预案、专项应急预案和现场处置方案。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山、金属冶炼、建筑施工企业和易燃易爆物品、危险化学品等危险物品的生产、经营、储存、运输企业、使用危险化学品达到国家规定数量的化工企业、烟花爆竹生产、批发经营企业和中型规模以上的其他生产经营单位，应当每三年进行一次应急预案评估。</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12、何为高处作业？</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凡是在坠落高度基准面2米以上（含2米），有可能坠落的高处进行的作业均称为高处作业。法律规定从事高处作业人员必须持有有效的特种作业人员资格证。</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13、何为有限空间？</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所谓有限空间，是指封闭或者部分封闭，与外界相对隔离，出入口较为狭窄,作业人员不能长时间在内工作，自然通风不良，易造成有毒有害、易燃易爆物质积聚或者氧含量不足的空间。</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14、有限空间的作业原则是什么？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应当严格作业审批手续，严格遵守“先通风、再检测、后作业”的作业原则。</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15、有限空间作业事故如何进行现场处置？</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事故发生后，现场人员应立即报警，禁止盲目施救。应急救援人员实施救援时，应当做好自身防护，佩戴必要的呼气器具、救援器材。</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16、何为重大危险源？</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重大危险源，是指长期地或者临时的生产、搬运、使用或者储存危险物品，且危险物品的数量等于或者超过临界量的单元（包括场所和设施）。</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17、企业应如何管理重大危险源？</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对重大危险源应当登记建档，进行定期检测、评估、监控，并制定应急预案，告知从业人员和相关人员在紧急情况下应当釆取的应急措施。生产经营单位应当按照国家有关规定将本单位重大危险源及有关安全措施、应急措施报有关地方人民政府负责安全生产监督管理的部门和有关部门备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18、何为事故隐患？</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事故隐患是指物（作业场所、设备及设施）的不安全状态，人的不安全行为和管理上的缺陷，是引发安全事故的直接原因。</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物的不安全状态分为防护、保险、信号等装置缺乏或有缺陷，设备、设施、工具、附件有缺陷，个人防护用品、用具缺少或有缺陷，以及生产（施工）场地环境不良等四大类。</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人的不安全行为是指生产经营单位从业人员在进行生产操作时违反安全生产客观规律有可能直接导致事故的行为。</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管理上的缺陷是指劳动组织不合理、对现场安全疏于检查指导或检查指导有误、安全操作规程缺乏或不健全、教育培训不够、不认真实施事故防范措施、安全隐患整改不力等等。</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19、事故隐患排查、治理和防控的责任主体是谁？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企业是事故隐患排查、治理和防控的责任主体。</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20、事故隐患分为几类？</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隐患分为一般事故隐患和重大事故隐患。一般事故隐患，是指危害和整改难度较小，发现后能够立即整改排除的隐患。重大事故隐患，是指危害和整改难度较大，应当全部或者局部停产停业，并经过一定时间整改治理方能排除的隐患，或者因外部因素影响致使生产经营单位自身难以排除的隐患。</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21、企业安全检查发现的不能立即整改的隐患应如何处理？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查出隐患不能立即整改的，要建立、登记整改检查消项制度。要制定整改计划，定人、定措施、定经费、定完成日期。在隐患没有消除前，必须釆取可靠的防护措施，如有危及人身安全的紧急险情，应立即停止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22、企业发现重大事故隐患应当如何处理？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企业发现重大事故隐患时，应当及时向安全监管监察部门和有关部门报告。重大事故隐患报告内容应当包括：</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(1)隐患的现状及其产生原因；</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(2)隐患的危害程度和整改难易程度分析；</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(3)隐患的治理方案。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23、重大事故隐患治理方案内容包括哪些？</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(1)治理的目标和任务；</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(2)釆取的方法和措施；</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(3)经费和物资的落实；</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(4)负责治理的机构和人员；</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(5)治理的时限和要求；</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(6)安全措施和应急预案。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24、什么是重大责任事故罪？</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刑法第134条第一款)：在生产、作业中违反有关安全管理的规定，因而发生重大伤亡事故或者造成其他严重后果的，对直接责任人员，处3年以下有期徒刑或者拘役；情节特别恶劣的，处3年以上7年以下有期徒刑。</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25、什么是强令他人违章冒险作业罪？</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法律规定（刑法第134条第二款）：强令他人违章冒险作业，因而发生重大伤亡事故或者造成其他严重后果的，对直接责任人员，处5年以下有期徒刑或者拘役；情节特别恶劣的，处5年以上有期徒刑。</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26、什么是重大劳动安全事故罪？</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刑法第135条）：安全生产设施或者安全生产条件不符合国家规定，因而发生重大伤亡事故或者造成其他严重后果的，对直接责任人员，处3年以下有期徒刑或者拘役；情节特别恶劣的，处3年以上7年以下有期徒刑。</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27、哪些企业人员必须参加法定培训？</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企业“三项岗位”人员必须参加法定培训，经考试合格后才可上岗。所谓“三项岗位”人员是指企业主要负责人、安全生产管理人员和特种作业人员。发生造成人员死亡的生产安全事故的，其主要负责人和安全生产管理人员以及负有直接责任的特种作业人员应当重新参加安全培训。</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28、特种作业人员是指哪些工种？</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特种作业是指容易发生人员伤亡事故，对操作者本人、他人及周围设施的安全可能造成重大危害的作业。特种作业人员是指直接从事特种作业的从业人员。包括电工、焊工、高处作业、制冷与空调作业、矿山作业、危化品安全作业、冶金煤气作业、烟花爆竹作业等类别。特种作业人员必须参加专业培训并经考核合格方能上岗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29、企业存在从业人员不经安全教育培训上岗、无证上岗情况的应如何处理？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责令限期改正，可以处五万元以下的罚款；逾期未改正的，责令停产停业整顿，并处五万元以上十万元以下的罚款，对其直接负责的主管人员和其他直接责任人员处一万元以上二万元以下的罚款。</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30、企业的安全生产培训主要有哪些？</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(1)企业主要负责人、安全生产管理人员、特种作业人员的培训；</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(2)新进员工三级安全教育培训；</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(3)调整工作岗位或离岗后重新上岗安全教育培训；</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31、什么是三级安全教育？</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新工人进企业前必须进行厂级、车间级、班组级安全教育，教育内容包括安全技术知识，设备性能操作规程，安全制度和严禁事项，并经考试合格后，方可进入操作岗位。</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32、三级安全教育时间为多少？</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企业新上岗的从业人员，岗前三级安全教育培训时间不得少于24学时。高危企业新上岗的从业人员安全培训时间不得少于72学时。</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33、厂级岗前安全教育包括哪些内容？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(1)本单位安全生产情况及安全生产基本知识；</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(2)本单位安全生产规章制度和劳动纪律；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(3)从业人员安全生产权利和义务；</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(4)有关事故案例。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34、车间级岗前安全教育包括哪些内容？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(1)工作环境及危险因素；</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(2)所从事工种可能遭受的职业伤害和伤亡事故；</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(3)所从事工种的安全职责、操作技能及强制性标准；</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(4)自救互救、急救方法，疏散和现场紧急情况的处理；</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(5)安全设备设施、个人防护用品的使用和维护；</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(6)本车间安全生产状况及规章制度；</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(7)预防事故和职业危害的措施及应注意的安全事项；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(8)有关事故案例；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(9)其他需要培训的内容。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35、班组级岗前安全教育包括哪些内容？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(1)岗位安全操作规程；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(2)岗位之间工作衔接配合的安全与职业卫生事项；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(3)有关事故案例；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(4)其他需要培训的内容。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36、哪些单位需要有注册安全工程师？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《安全生产法》规定：危险物品的生产、储存单位以及矿山、金属冶炼单位应当有注册安全工程师从事安全生产管理工作。鼓励其他生产经营单位聘用注册安全工程师从事安全生产管理工作。</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37、什么是安全生产责任保险?</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我市开设的安全生产责任保险险种为雇主责任险、公众责任险。雇主责任险是指投保企业各类雇佣人员在受雇过程中，从事与本企业有关的工作时，遭受意外或患职业病而致伤残、死亡，依法应由雇主承担的赔偿费用及相关费用的保险；公众责任险是指投保企业在生产经营过程中发生意外事故，造成第三者的人身伤亡和财产损失，依法应由企业承担的赔偿责任及相关费用的保险。</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38、为什么要推进安全生产责任保险？</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产安全事故一旦发生，往往令企业主猝不及防，严重影响企业的正常生产经营活动，企业主在承担生命财产直接损失的同时，还需承受事故停工造成的间接损失，有的中小企业甚至会因此产生企业资金链断裂、生产经营活动难以为继的情况。</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行安全生产责任保险工作，借助保险公司这支社会力量参与安全监管，就是为了强化事前风险防范，促使企业落实安全生产主体安全责任，加大安全生产投入，加强安全生产管理工作，及时消除事故隐患，预防和减少各类生产安全事故的发生，减少企业因发生事故带来的经济损失，减轻政府的社会保障负担。对于促进全市安全生产形势的进一步稳定好转和安全监管模式的创新，具有十分重要的意义。</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企业一旦发生重大人身伤亡事故，首席承保人（目前为镇江人保）将予以先行赔付（无索赔单证要求，及时理赔），确保事故伤亡人员的赔款及时到位并维护企业生产的稳定。理赔报案电话为95518。</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39、哪些企业要参加安全生产责任保险？</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目前，我市在非煤矿山、危险化学品、民用爆破器材、船舶修造与拆解、冶金铸造、机械制造、烟花爆竹、建筑等八个行业的企业推行安全生产责任保险，同时鼓励其他企业投保安全生产责任保险。</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40、我市安全生产责任保险有哪些奖惩浮动费率机制？</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市安全生产责任保险建立了与安全生产管理水平和实绩挂钩的保险费率浮动机制，投保企业根据“安全标准化创建、安全生产评先评优、安全生产诚信企业建设”等结果享受保险费率适度下浮优惠，同样的，对于发生过生产安全责任事故的企业，保险费率将适度上浮。此外，企业员工投保人数达5000人以上的，实行保险费率下浮，最高可下浮30%。</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41、企业事故报告有哪些要求？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事故发生后，现场有关人员应当立即向本单位负责人报告；单位负责人接到报告后，应当于1小时内向事故发生地县级以上人民政府安全生产监督管理部门和负有安全生产监督管理职责的有关部门报告。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42、事故报告包括哪些内容？</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报告事故应当包括下列内容：</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(1)事故发生单位概况；</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(2)事故发生的时间、地点以及事故现场情况；</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(3)事故的简要经过；</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(4)事故已经造成或者可能造成的伤亡人数(包括下落不明的人数)和初步估计的直接经济损失；</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(5)已经采取的措施；</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(6)其他应当报告的情况。</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43、发生责任事故的经济处罚法律后果是什么？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事故发生单位对事故发生负有责任的，依照下列规定处以罚款：</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一般事故（死亡1-2人）,单位处20-50万元罚款；</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较大事故（死亡3-9人）,单位处50-100万元罚款；</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重大事故（死亡10-29人），单位处100-500万元罚款；</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特别重大事故（死亡30人以上），单位处500-1000万元罚款，情节特别严重的，处1000-2000万元罚款。</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44、什么是谎报事故？</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故意不如实报告事故发生的时间、地点、初步原因、性质、伤亡人数和涉险人数、直接经济损失等有关内容的属于谎报。</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45、什么是瞒报事故？</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隐瞒已经发生的事故，超过规定时限未向安全监管监察部门和有关部门报告，经查证属实的，属于瞒报。</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46、谎报或者瞒报事故的主要经济处罚法律后果是什么？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谎报或者瞒报事故的，处200万元的罚款；同时贻误事故抢救或者造成事故扩大或者影响事故调查的，处300万元的罚款；同时贻误事故抢救或者造成事故扩大或者影响事故调查，手段恶劣，情节严重的，处500万元的罚款。</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47、什么是不报、谎报安全事故罪？</w:t>
      </w:r>
    </w:p>
    <w:p>
      <w:pPr>
        <w:pStyle w:val="7"/>
        <w:spacing w:before="100" w:beforeAutospacing="1" w:line="44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法律规定（刑法第139条之一）：在安全事故发生后，负有报告职责的人员不报或者谎报事故情况,贻误事故抢救，情节严重的，对直接责任人员，处3年以下有期徒刑或者拘役；情节特别严重的，处3年以上7年以下有期徒刑。</w:t>
      </w:r>
    </w:p>
    <w:p>
      <w:pPr>
        <w:pStyle w:val="8"/>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情节严重的情形：</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(一)导致事故后果扩大，增加死亡一人以上，或者增加重伤三人以上，或者增加直接经济损失一百万元以上的；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(二)实施下列行为之一，致使不能及时有效开展事故抢救的；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(1)决定不报、谎报事故情况或者指使、串通有关人员不报、谎报事故情况的;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(2)在事故抢救期间擅离职守或者逃匿的；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(3)伪造、破坏事故现场，或者转移、藏匿、毁灭遇难人员尸体，或者转移、藏匿受伤人员的；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(4)毁灭、伪造、隐匿与事故有关的图纸、记录、计算机数据等资料以及其他证据的。</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48、新建化工建设项目有哪些安全生产许可要求？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属危化品的化工建设项目需办理危险化学品建设项目安全审查手续（含安全条件审查、安全设施设计审查两个环节），非危化品的则只需办理相关备案手续。</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49、安全设施范围有哪些？</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安全设施是指企业在生产经营活动中，将危险、有害因素控制在安全范围内,以及减少、预防和消除危害所配备的装置和采取的措施。如：压力表、可燃气体报警仪、紧急切断装置等。</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50、办理《烟花爆竹经营（批发）许可证》需要哪些部门的前置手续？</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在符合批发企业布点规划的前提下，除企业申报资料外，需先行办理工商营业执照（或企业名称预核准文件）。</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51、危化品建设项目通过竣工验收后,需在多长时限内办理安全生产许可证？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10个工作日。</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52、企业安全生产许可证有效期为多长时间？如何办理延期手续？</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企业安全生产许可证有效期为3年,企业应当于安全生产许可证有效期届满3个月前向原发证机关申请办理延期手续。</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53、企业什么情况须办理危化品生产许可证变更手续，有何时限要求？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企业在安全生产许可证有效期内变更主要负责人、企业名称或者注册地址的，应当自工商营业执照或者隶属关系变更之日起10个工作日内向原发证机关申请变更。</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54、企业什么情况应办理危化品经营许可证变更手续，有何时限要求？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已取得经营许可证的企业变更企业名称、主要负责人、注册地址或者危险化学品储存设施及其监控措施的，应当自变更之日起20个工作日内，向原发证机关提出变更申请。</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55、如何办理易制爆危险化学品经营许可证？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企业将相关申请文件和资料提交所在地辖市区应急管理局，辖市区应急管理局经现场核查出具相关意见后报镇江市应急管理局审批。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56、危化品经营企业在哪些情况下要重新申请办理经营许可证？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已取得经营许可证的企业，有下列情形之一的，应按规定重新申请办理经营许可证：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无储存设施的经营企业变更其经营场所的；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带有储存设施的经营企业变更其储存场所的；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仓储经营的企业异地重建的；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经营方式发生变化的；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许可范围发生变化的。</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57、哪些企业需要领取危化品安全使用许可证？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凡列入危险化学品安全使用许可适用行业目录、使用危险化学品从事生产并且达到一定数量标准的化工企业需要领取危化品安全使用许可证。</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58、哪些企业须领取非煤矿矿山企业安全生产许可证？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金属非金属矿山企业、尾矿库、地质勘探单位、采掘施工企业和石油天然气企业。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59、烟花爆竹经营许可证分为几种？分别向哪级</w:t>
      </w:r>
      <w:r>
        <w:rPr>
          <w:rFonts w:hint="eastAsia" w:ascii="仿宋_GB2312" w:hAnsi="仿宋_GB2312" w:eastAsia="仿宋_GB2312" w:cs="仿宋_GB2312"/>
          <w:sz w:val="32"/>
          <w:szCs w:val="32"/>
          <w:lang w:eastAsia="zh-CN"/>
        </w:rPr>
        <w:t>应急管理</w:t>
      </w:r>
      <w:r>
        <w:rPr>
          <w:rFonts w:hint="eastAsia" w:ascii="仿宋_GB2312" w:hAnsi="仿宋_GB2312" w:eastAsia="仿宋_GB2312" w:cs="仿宋_GB2312"/>
          <w:sz w:val="32"/>
          <w:szCs w:val="32"/>
        </w:rPr>
        <w:t>部门申请？</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烟花爆竹经营许可证分为批发和零售两种，批发许可证向镇江市应急管理局申请，零售许可证向所在地辖市区应急管理局申请。</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60、化工企业保障生产安全的要求是什么？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(1)必须依法设立、证照齐全有效;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必须建立健全并严格落实全员安全生产责任制，严格执行领导带班值班制度；</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必须确保从业人员符合录用条件并培训合格，依法持证上岗；</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必须严格管控重大危险源，严格变更管理，遇险科学施救；</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必须按照《危险化学品企业事故隐患排查治理实施导则》要求排查治理隐患；</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严禁设备设施带病运行和未经审批停用报警联锁系统；</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严禁可燃和有毒气体泄漏等报警系统处于非正常状态；</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严禁未经审批进行动火、进入受限空间、高处、吊装、临时用电、动土、检维修、盲板抽堵等作业；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(9)严禁违章指挥和强令他人冒险作业；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(10)严禁违章作业、脱岗和在岗做与工作无关的事。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61、化工生产企业配备安全管理机构和人员有哪些要求？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工生产企业应当依法设置安全生产管理机构，配备专职安全生产管理人员。专职安全生产管理人员应不少于企业员工人数的2%（不足50人的企业至少配备1人），化工企业应当有注册安全工程师从事安全生产管理工作。</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62、化工生产企业应急预案制定和备案的要求是什么？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化工生产企业的应急预案分为综合应急预案、专项应急预案和现场处置方案；企业应当组织专家对应急预案进行评审；综合应急预案和专项应急预案应报有关应急管理部门和主管部门备案。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63、化工生产企业从业人员应具有哪些资质条件？</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化工生产企业主要负责人和安全生产管理人员必须具备与本企业所从事的生产活动相应的安全生产知识和管理能力，并应当由主管的负有安全生产监管职责的部门对其安全生产知识和管理能力考核合格。</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化工生产企业从业人员除满足上述条件外，还应满足下列条件：</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（一）主要负责人、分管安全负责人和分管技术负责人的基本从业条件：</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能认真履行安全生产法律、法规赋予的安全生产工作职责；无严重违反国家有关安全生产法律法规行为；无因未履行法定安全生产工作职责，导致发生生产安全事故，依法受到撤职处分或刑事处罚；</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3年以上化工行业从业经历；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主要负责人、分管安全负责人和分管技术负责人应具有大学专科以上学历，其中至少有1人具有国民教育化工专业大学专科以上学历，或者具有化工专业高级技术职称；</w:t>
      </w:r>
    </w:p>
    <w:p>
      <w:pPr>
        <w:spacing w:before="100" w:beforeAutospacing="1" w:line="4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(二)专职安全管理人员的基本从业条件：</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具有国民教育化工或相关专业大学专科以上学历；或者取得注册安全工程师执业资格证书；或者具有化工专业中级以上技术职称；</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3年以上化工行业从业经历；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接受安全生产法律法规和危化品安全管理知识的教育培训，经安监部门考核合格，取得危化品生产经营单位安全管理人员执业资格证书。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(三)主要危险作业岗位操作人员的基本从业条件：</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(1)具有国民教育化工专业中等职业教育以上学历；或者具有高中以上学历，并具有5年以上直接从事危险作业岗位操作的从业经历；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(2)依法接受国家规定的从业人员安全生产培训，参加本岗位有关工艺、设备、电气、仪表等岗位操作知识和操作技能的培训，通过考试，取得培训合格证；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属于特种作业人员的，除应具备上述条件外，还应参加专门的安全作业培训，经考核合格并取得特种作业操作资格证书。</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所称主要危险作业岗位操作人员，是指在下列危险性较高岗位直接从事化学反应操作的作业人员：涉及硝化、氯化、氟化、氨化、磺化、加氢、重氮化、氧化、过氧化等危险性较高反应工艺，且直接进行高温高压、放热、深冷、裂解、聚合、有机合成、易燃易爆危化品分离、自动控制等岗位操作。</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64、什么是化工生产企业“二重点一重大“？</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“二重点一重大”是指重点监管的危险工艺、重点监管的危险化学品和重大危险源的统称。涉及“二重点一重大”的危险化学品生产、储存装置和设施必须按规定完成自动化控制技术改造。</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65、化工生产企业重大危险源有哪些管理规定？</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工生产企业对重大危险源应当登记建档，进行定期检测、评估、监控，并制定应急预案，告知从业人员和相关人员在紧急情况下应当采取的应急措施；应当按照国家有关规定将本单位重大危险源及有关安全措施、应急措施报有关地方人民政府负责安全生产监督管理的部门和有关部门备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66、什么是危险作业？</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化工生产企业的事故大多发生在危险作业过程中，因此化工生产企业的危险作业列入重点安全管理范围。它主要包括动火、动土、吊装、断路、设备检修、盲板抽堵、受限空间作业、高处作业等八大危险作业。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67、危化品生产（储存）企业安全生产费用提取和使用有哪些规定？</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依据有关规定，危化品生产（储存）企业安全生产费用以上年度实际营业收入为计提依据：</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(1)营业收入不超过1000万元的，按照4%提取；</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(2)营业收入超过1000万元至1亿元的部分，按照2%提取；</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(3)营业收入超过1亿元至10亿元的部分，按照0.5%提取；</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(4)营业收入超过10亿元的部分,按照0.2%提取。</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68、化工生产企业多长时间要对本企业的安全生产条件做一次安全评价？</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危险化学品生产、储存、使用企业对本企业的安全生产条件每3年要进行一次安全评价，提出安全评价报告，并将安全评价报告以及整改方案的落实情况报所在地县级人民政府安全生产监督管理部门备案。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69、危险化学品生产、储存、使用企业停产或者关闭的，其多余或废弃的危险化学品应如何处理？</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危险化学品生产、储存、使用企业转产、停产、停业或者解散的，应当采取有效措施，及时、妥善处置其危险化学品生产装置、储存设施以及库存的危险化学品，不得丢弃危险化学品；处置方案应当报所在地县级人民政府安全生产监督管理部门、工业和信息化主管部门、环境保护主管部门和公安机关备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70、烟花爆竹从业人员需有哪些安全资格条件？</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(1)批发企业主要负责人、分管安全负责人、专职安全员必须接受安监部门组织的安全知识培训，经考试合格后持证上岗。</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(2)零售网点主要负责人应当接受安全生产监督管理部门组织的烟花爆竹专业知识培训并经考核合格；销售人员应当经过有关安全知识教育。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71、烟花爆竹零售网点设置有哪些具体要求？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场所的面积不小于10平方米，其周边50米范围内没有其他烟花爆竹零售点，并与学校、幼儿园、医院、集贸市场等人员密集场所和加油站等易燃易爆物品生产、储存设施等重点建筑物保持100米以上的安全距离；且烟花爆竹零售点不得与居民居住场所设置在同一建筑物内。</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72、烟花爆竹经营许可证有效期是如何规定的？</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烟花爆竹经营许可证的有效期：批发经营企业许可证有效期为三年。零售许可证的有效期限由发证机关确定，最长不超过二年。</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73、烟花爆竹经营单位什么情况下需要变更经营许可证？</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批发企业在批发许可证有效期内变更企业名称、主要负责人和注册地址的，应当自变更之日起10个工作日内向原发证机关提出变更，批发企业变更经营许可范围、储存仓库地址和仓储设施新建、改建、扩建的，应当重新申请办理许可手续。</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零售许可证有效期满后拟继续从事烟花爆竹零售经营活动，或者在有效期内变更零售点名称、主要负责人、零售场所和许可范围的，应当重新申请取得零售许可证。</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74、烟花爆竹经营单位违反烟花爆经营许可证使用规定会受到什么处罚？</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烟花爆竹经营单位出租、出借、转让、买卖烟花爆竹经营许可证的，责令其停止违法行为，处1万元以上3万元以下的罚款，并依法撤销烟花爆竹经营许可证。对未经许可经营、超许可范围经营、许可证过期继续经营烟花爆竹的，责令其停止非法经营活动，处2万元以上10万元以下的罚款，并没收非法经营的物品及违法所得。</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75、零售经营者违法经营会受到怎样的相关处罚？</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经营者有销售非法生产、经营的烟花爆竹的，销售礼花弹等按照国家标准规定应当由专业人员燃放的烟花爆竹的，责令其停止违法行为，处1000元以上5000元以下的罚款，并没收非法经营的物品及违法所得；情节严重的，依法吊销零售许可证。零售经营者有变更零售点名称、主要负责人或者经营场所，未重新办理零售许可证的，存放的烟花爆竹数量超过零售许可证载明范围的，责令其限期改正，处1000元以上5000元以下的罚款；情节严重的，处5000元以上30000元以下的罚款。</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76、建筑施工企业安全教育主要包括哪些内容？</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包括：安全生产思想、知识、技能三方面的教育。安全技术操作规程是安全教育的主要内容。还包括有：事故教育、安全法制教育。新工人的三级教育、施工人员的进场教育、节假日前后的教育等经常性的安全教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77、建筑行业有几大伤害发生率较高？</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五大伤害发生率较高,分别是高处坠落、触电、物体打击、机械伤害和坍塌事故。</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78、防止施工坍塌事故有哪些要求？</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(1)必须规范编制施工方案、制订有针对性的安全技术措施，由施工单位各部门会审后经总工程师(或技术负责人)</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技术负责人必须对作业人员进行书面安全技术交底，并明确现场施工安全负责人。</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施工时由施工安全负责人指定专人负责监控，并加强安全检查，发现问题和隐患必须及时处理和整改。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79、大型施工机械的装、拆主要有哪些要求？</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必须由有装、拆资质的专业施工队伍进行作业；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装、拆前要制定方案，方案须经上级审批通过；</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对装、拆人员要进行方案和安全技术交底；</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装、拆人员须持证上岗，并派有监护人员和设置装、拆的警戒区域。</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安装完毕后，企业应进行验收。经行业指定的检测机构检测合格后方能投入使用。</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80、“三宝、四口、五临边”是指什么？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“三宝”是指：安全帽、安全带、安全网；“四口”是指：楼梯口、电梯口、预留洞口、通道口；五临边是指:沟、坑、槽和深基础周边，楼层周边,楼梯侧边，平台或阳台边，屋面周边。</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81、现场防火工作要求有哪些？</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地应有防火制度和配置灭火器材,危险场所和重点防火部位，配备相对应的防火器材，数量符合要求，设置位置合理、醒目、便于随手可取；动火要有审批手续和监护措施；超过30m高的高层建筑应设消防水源管道(2寸水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每层要设消防龙头接口，地面设增压泵。</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82、施工现场项目经理的岗位安全生产职责主要有哪些？</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认真执行国家、行业和企业的安全生产规章制度；</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坚持“管生产必须管安全”的原则，项目经理是施工现场安全生产第一责任人；</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针对施工任务特点，组织制定和落实各项安全技术措施；</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定期组织召开工程项目部的安全生产会议；</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每</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rPr>
        <w:t>定期组织人员进行安全检查，认真落实检查中发现事故隐患的整改和复查工作；</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对发生重大事故和险肇事故要及时上报，同时配合做好调査工作，分析事故原因并落实整改措施。</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83、施工员的岗位安全生产职责主要有哪些？</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严格按施工组织设计中规定安全要求，合理组织、安排施工任务；</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施工中严格落实各项安全技术措施，加强现场文明施工的管理，制止工人违章冒险作业；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对作业人员做好操作前的安全技术交底工作；</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对安全部门或上级提出的隐患整改要求，认真限时加以落实。</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84、技术员的岗位安全生产职责主要有哪些？</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严格按照国家、行业的安全技术规范、规定、标准编制施工组织设计，提出相应的安全技术措施；</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(2)针对特殊施工工艺，负责编制安全技术规程；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对专业性较强的项目，编制单项的安全施工组织设计，同时做好技术交底工作；</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做好对安全设施的技术鉴定和安全改进项目的技术核定。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85、施工班组长的岗位安全生产职责主要有哪些？</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(1)作为班组长应模范遵守安全生产规章制度；</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(2)安排生产任务时，认真做好安全技术交底，督促组内工人严格执行本工种的安全技术操作规程；</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班前带领班组人员做好对施工机具、设备、防护用具和作业环境的安全检查，发现问题及时采取措施，消除事故隐患，班组无法解决，立即汇报领导；</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组织好班组安全活动，开好班前安全生产会；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发生工伤事故，立即抢救，并及时报告和保护现场。</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86、对安全交底有何要求？</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筑施工安全检査标准》(JGJ59—2011)规定，在工程施工前，应由施工负责人、技术部门对生产班组进行施工方案和安全技术措施、操作规程交底，交底应突出危险因素的控制措施，安全技术交底必须以书面形式进行，交底应双方签字认可。</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87、什么叫高温作业？高温作业有哪三个基本类型？</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在高气温或在高气温合并高气湿或在强热辐射的不良气象条件下进行的生产劳动，称之为高温作业。三个基本类型有:高温、强热辐射作业；高温高湿作业；夏季露天作业。</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88、什么是起重工“十不吊”？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起重超负荷不吊。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指挥信号不明，重量不明，光线暗淡不吊。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吊绳和附件捆绑不牢，不符合要求不吊。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吊件上站人或放有活动物体不吊。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歪拉斜挂不吊。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吊钩挂重物直接进行加工不吊。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带棱角、缺口物体未垫好不吊。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埋在地下的物体不吊。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有爆炸性的物体不吊。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(10)钢水过满，未打固定卡子不吊。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89、什么是焊工“十不焊”？</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无上岗证不焊割。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雨天露天作业无可靠安全措施不焊割。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装过易燃，易燃及有害物品容器，未彻底清洗不焊割。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密闭器具未采取措施不焊割。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设备未断电、容器未卸压不焊割。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作业区周围有易燃易爆物品，未消除干净不焊割。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焊体性质不清、火星飞向不明不焊割。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焊接设备安全附件不全或失效不焊割。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锅炉、容器等设备内无专人监护,无防护措施不焊割。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(10)禁火区未采取措施和办理动火手续不焊割。</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90、什么是电气安全管理“十不准”?</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无证电工不准装接电气设备。</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任何人不准玩弄电气设备和开关。</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不准使用绝缘损坏的电气设备。</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不准利用电热设备和灯泡取暖。</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任何人不准启动挂有警告牌的电气设备和合上拔去的熔断器。</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不准用水冲洗揩擦电气设备。</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熔丝熔断时不准调换容量不符的熔丝。</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不准在埋有电缆的地方未办任何手续进行打桩动土。</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有人触电时，应立即切断电源，在未脱离电源前不准直接接触触电者。</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(10)雷电时，不准接近避雷器和避雷针。</w:t>
      </w:r>
    </w:p>
    <w:p>
      <w:pPr>
        <w:spacing w:before="100" w:beforeAutospacing="1" w:line="440" w:lineRule="exact"/>
        <w:ind w:left="420" w:hanging="640" w:hanging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91.何为“双重预防机制”？</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安全风险分级管控机制和隐患排查治理机制合称为“双重预防机制”。</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92.何为“本质安全”？</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通过设计等手段使生产设备或生产系统本身具有安全性，即使在误操作或发生故障的情况下也不会造成事故。</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93、何为“四不两直”？</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不发通知、不打招呼、不听汇报、不用陪同接待、直奔基层、直插现场。</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94、安全责任体系是什么？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坚持党政同责、一岗双责、齐抓共管、失职追责，完善安全生产责任体系。</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95.何为“三个必须”？</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管行业必须管安全、管业务必须管安全、管生产经营必须管安全。</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96.何为“三个责任”？</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企业主体责任、部门监管责任、属地监管责任。</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97.何为“四不放过”原则：</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事故原因未查清不放过；事故责任人未受到处理不放过；事故责任人和周围群众没有受到教育不放过；事故指定的切实可行的整改措施未落实不放过。</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98.安全生产月是每年的几月份？</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每年的6月份是</w:t>
      </w:r>
      <w:r>
        <w:rPr>
          <w:rFonts w:hint="eastAsia" w:ascii="仿宋_GB2312" w:hAnsi="仿宋_GB2312" w:eastAsia="仿宋_GB2312" w:cs="仿宋_GB2312"/>
          <w:sz w:val="32"/>
          <w:szCs w:val="32"/>
          <w:lang w:eastAsia="zh-CN"/>
        </w:rPr>
        <w:t>全国</w:t>
      </w:r>
      <w:r>
        <w:rPr>
          <w:rFonts w:hint="eastAsia" w:ascii="仿宋_GB2312" w:hAnsi="仿宋_GB2312" w:eastAsia="仿宋_GB2312" w:cs="仿宋_GB2312"/>
          <w:sz w:val="32"/>
          <w:szCs w:val="32"/>
        </w:rPr>
        <w:t>安全生产月。</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99.安全生产举报投诉电话是什么？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12350。</w:t>
      </w:r>
    </w:p>
    <w:p>
      <w:pPr>
        <w:spacing w:before="100" w:beforeAutospacing="1"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100.安全生产方针是什么？</w:t>
      </w:r>
    </w:p>
    <w:p>
      <w:pPr>
        <w:spacing w:before="100" w:beforeAutospacing="1"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安全第一、预防为主、综合治理。</w:t>
      </w:r>
    </w:p>
    <w:p>
      <w:pPr>
        <w:spacing w:line="600" w:lineRule="exact"/>
        <w:ind w:left="0" w:leftChars="0" w:firstLine="0" w:firstLineChars="0"/>
        <w:rPr>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025730"/>
    <w:rsid w:val="45E45D49"/>
    <w:rsid w:val="630257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90" w:lineRule="atLeast"/>
      <w:ind w:firstLine="200" w:firstLineChars="200"/>
      <w:jc w:val="both"/>
    </w:pPr>
    <w:rPr>
      <w:rFonts w:ascii="Times New Roman" w:hAnsi="Times New Roman" w:eastAsia="方正仿宋_GBK"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Title"/>
    <w:basedOn w:val="1"/>
    <w:qFormat/>
    <w:uiPriority w:val="0"/>
    <w:pPr>
      <w:spacing w:line="640" w:lineRule="atLeast"/>
      <w:ind w:firstLine="0" w:firstLineChars="0"/>
      <w:jc w:val="center"/>
    </w:pPr>
    <w:rPr>
      <w:rFonts w:ascii="Arial" w:hAnsi="Arial" w:eastAsia="方正小标宋_GBK" w:cs="Arial"/>
      <w:bCs/>
      <w:szCs w:val="32"/>
    </w:rPr>
  </w:style>
  <w:style w:type="paragraph" w:customStyle="1" w:styleId="6">
    <w:name w:val="标题1"/>
    <w:basedOn w:val="3"/>
    <w:qFormat/>
    <w:uiPriority w:val="0"/>
    <w:rPr>
      <w:rFonts w:ascii="Times New Roman" w:hAnsi="Times New Roman"/>
      <w:sz w:val="44"/>
    </w:rPr>
  </w:style>
  <w:style w:type="paragraph" w:customStyle="1" w:styleId="7">
    <w:name w:val="Body text|1"/>
    <w:basedOn w:val="1"/>
    <w:qFormat/>
    <w:uiPriority w:val="0"/>
    <w:pPr>
      <w:spacing w:line="393" w:lineRule="auto"/>
      <w:ind w:firstLine="400"/>
      <w:jc w:val="left"/>
    </w:pPr>
    <w:rPr>
      <w:rFonts w:ascii="宋体" w:hAnsi="宋体" w:eastAsia="宋体" w:cs="宋体"/>
      <w:color w:val="000000"/>
      <w:kern w:val="0"/>
      <w:sz w:val="20"/>
      <w:szCs w:val="20"/>
    </w:rPr>
  </w:style>
  <w:style w:type="paragraph" w:customStyle="1" w:styleId="8">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2020-03-19T07:09:00Z</dcterms:created>
  <dcterms:modified xsi:type="dcterms:W3CDTF">2020-04-02T01:53:46Z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