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58D1E">
      <w:pPr>
        <w:spacing w:before="3600"/>
      </w:pPr>
    </w:p>
    <w:p w14:paraId="6FFEDE48">
      <w:pPr>
        <w:spacing w:after="200" w:line="432" w:lineRule="auto"/>
        <w:jc w:val="center"/>
      </w:pPr>
      <w:r>
        <w:rPr>
          <w:rFonts w:ascii="Times New Roman" w:hAnsi="Times New Roman" w:eastAsia="宋体" w:cs="Times New Roman"/>
          <w:b/>
          <w:bCs/>
          <w:sz w:val="72"/>
          <w:szCs w:val="72"/>
        </w:rPr>
        <w:t>危险化学品企业</w:t>
      </w:r>
    </w:p>
    <w:p w14:paraId="0E0C845F">
      <w:pPr>
        <w:spacing w:after="400" w:line="432" w:lineRule="auto"/>
        <w:jc w:val="center"/>
      </w:pPr>
      <w:r>
        <w:rPr>
          <w:rFonts w:ascii="Times New Roman" w:hAnsi="Times New Roman" w:eastAsia="宋体" w:cs="Times New Roman"/>
          <w:b/>
          <w:bCs/>
          <w:sz w:val="72"/>
          <w:szCs w:val="72"/>
        </w:rPr>
        <w:t>标准化管理制度汇编</w:t>
      </w:r>
    </w:p>
    <w:p w14:paraId="0542D560">
      <w:pPr>
        <w:spacing w:after="600"/>
        <w:jc w:val="center"/>
      </w:pPr>
      <w:r>
        <w:rPr>
          <w:rFonts w:ascii="Times New Roman" w:hAnsi="Times New Roman" w:eastAsia="宋体" w:cs="Times New Roman"/>
          <w:sz w:val="32"/>
          <w:szCs w:val="32"/>
        </w:rPr>
        <w:t>依据 GB 45673-2025《危险化学品企业安全生产标准化通用规范》编制</w:t>
      </w:r>
    </w:p>
    <w:p w14:paraId="39A07C3F">
      <w:pPr>
        <w:spacing w:before="2400"/>
      </w:pPr>
    </w:p>
    <w:p w14:paraId="4E4E5C0E">
      <w:pPr>
        <w:spacing w:after="200"/>
        <w:jc w:val="center"/>
      </w:pPr>
      <w:r>
        <w:rPr>
          <w:rFonts w:ascii="Times New Roman" w:hAnsi="Times New Roman" w:eastAsia="宋体" w:cs="Times New Roman"/>
          <w:sz w:val="28"/>
          <w:szCs w:val="28"/>
        </w:rPr>
        <w:t>编制日期：2026年9月</w:t>
      </w:r>
    </w:p>
    <w:p w14:paraId="28F82C05">
      <w:pPr>
        <w:spacing w:after="200"/>
        <w:jc w:val="center"/>
      </w:pPr>
      <w:r>
        <w:rPr>
          <w:rFonts w:ascii="Times New Roman" w:hAnsi="Times New Roman" w:eastAsia="宋体" w:cs="Times New Roman"/>
          <w:sz w:val="28"/>
          <w:szCs w:val="28"/>
        </w:rPr>
        <w:t>版本：V1.0</w:t>
      </w:r>
    </w:p>
    <w:p w14:paraId="4FEF918B">
      <w:pPr>
        <w:sectPr>
          <w:headerReference r:id="rId4" w:type="first"/>
          <w:footerReference r:id="rId6" w:type="first"/>
          <w:headerReference r:id="rId3" w:type="default"/>
          <w:footerReference r:id="rId5" w:type="default"/>
          <w:pgSz w:w="11906" w:h="16838"/>
          <w:pgMar w:top="1440" w:right="1800" w:bottom="1440" w:left="1800" w:header="708" w:footer="708" w:gutter="0"/>
          <w:cols w:space="720" w:num="1"/>
          <w:titlePg/>
          <w:docGrid w:linePitch="360" w:charSpace="0"/>
        </w:sectPr>
      </w:pPr>
    </w:p>
    <w:p w14:paraId="11717D27">
      <w:pPr>
        <w:spacing w:before="400" w:after="400"/>
        <w:jc w:val="center"/>
      </w:pPr>
      <w:r>
        <w:rPr>
          <w:rFonts w:ascii="Times New Roman" w:hAnsi="Times New Roman" w:eastAsia="宋体" w:cs="Times New Roman"/>
          <w:b/>
          <w:bCs/>
          <w:sz w:val="44"/>
          <w:szCs w:val="44"/>
        </w:rPr>
        <w:t>目  录</w:t>
      </w:r>
    </w:p>
    <w:p w14:paraId="3643E072">
      <w:pPr>
        <w:spacing w:before="120" w:after="40" w:line="360" w:lineRule="auto"/>
        <w:ind w:left="0"/>
      </w:pPr>
      <w:r>
        <w:rPr>
          <w:rFonts w:ascii="Times New Roman" w:hAnsi="Times New Roman" w:eastAsia="宋体" w:cs="Times New Roman"/>
          <w:b/>
          <w:bCs/>
          <w:sz w:val="28"/>
          <w:szCs w:val="28"/>
        </w:rPr>
        <w:t>第一章 安全领导力管理制度</w:t>
      </w:r>
    </w:p>
    <w:p w14:paraId="39FC6365">
      <w:pPr>
        <w:spacing w:before="40" w:after="40" w:line="360" w:lineRule="auto"/>
        <w:ind w:left="480"/>
      </w:pPr>
      <w:r>
        <w:rPr>
          <w:rFonts w:ascii="Times New Roman" w:hAnsi="Times New Roman" w:eastAsia="宋体" w:cs="Times New Roman"/>
          <w:b w:val="0"/>
          <w:bCs w:val="0"/>
          <w:sz w:val="24"/>
          <w:szCs w:val="24"/>
        </w:rPr>
        <w:t>1.1 安全生产方针与目标管理制度</w:t>
      </w:r>
    </w:p>
    <w:p w14:paraId="1080B375">
      <w:pPr>
        <w:spacing w:before="40" w:after="40" w:line="360" w:lineRule="auto"/>
        <w:ind w:left="480"/>
      </w:pPr>
      <w:r>
        <w:rPr>
          <w:rFonts w:ascii="Times New Roman" w:hAnsi="Times New Roman" w:eastAsia="宋体" w:cs="Times New Roman"/>
          <w:b w:val="0"/>
          <w:bCs w:val="0"/>
          <w:sz w:val="24"/>
          <w:szCs w:val="24"/>
        </w:rPr>
        <w:t>1.2 安全生产承诺制度</w:t>
      </w:r>
    </w:p>
    <w:p w14:paraId="4279851D">
      <w:pPr>
        <w:spacing w:before="40" w:after="40" w:line="360" w:lineRule="auto"/>
        <w:ind w:left="480"/>
      </w:pPr>
      <w:r>
        <w:rPr>
          <w:rFonts w:ascii="Times New Roman" w:hAnsi="Times New Roman" w:eastAsia="宋体" w:cs="Times New Roman"/>
          <w:b w:val="0"/>
          <w:bCs w:val="0"/>
          <w:sz w:val="24"/>
          <w:szCs w:val="24"/>
        </w:rPr>
        <w:t>1.3 安全生产组织机构管理制度</w:t>
      </w:r>
    </w:p>
    <w:p w14:paraId="421C902E">
      <w:pPr>
        <w:spacing w:before="40" w:after="40" w:line="360" w:lineRule="auto"/>
        <w:ind w:left="480"/>
      </w:pPr>
      <w:r>
        <w:rPr>
          <w:rFonts w:ascii="Times New Roman" w:hAnsi="Times New Roman" w:eastAsia="宋体" w:cs="Times New Roman"/>
          <w:b w:val="0"/>
          <w:bCs w:val="0"/>
          <w:sz w:val="24"/>
          <w:szCs w:val="24"/>
        </w:rPr>
        <w:t>1.4 安全生产投入保障制度</w:t>
      </w:r>
    </w:p>
    <w:p w14:paraId="24C3C6FC">
      <w:pPr>
        <w:spacing w:before="40" w:after="40" w:line="360" w:lineRule="auto"/>
        <w:ind w:left="480"/>
      </w:pPr>
      <w:r>
        <w:rPr>
          <w:rFonts w:ascii="Times New Roman" w:hAnsi="Times New Roman" w:eastAsia="宋体" w:cs="Times New Roman"/>
          <w:b w:val="0"/>
          <w:bCs w:val="0"/>
          <w:sz w:val="24"/>
          <w:szCs w:val="24"/>
        </w:rPr>
        <w:t>1.5 安全生产信息化智能化建设管理制度</w:t>
      </w:r>
    </w:p>
    <w:p w14:paraId="50F90D84">
      <w:pPr>
        <w:spacing w:before="40" w:after="40" w:line="360" w:lineRule="auto"/>
        <w:ind w:left="480"/>
      </w:pPr>
      <w:r>
        <w:rPr>
          <w:rFonts w:ascii="Times New Roman" w:hAnsi="Times New Roman" w:eastAsia="宋体" w:cs="Times New Roman"/>
          <w:b w:val="0"/>
          <w:bCs w:val="0"/>
          <w:sz w:val="24"/>
          <w:szCs w:val="24"/>
        </w:rPr>
        <w:t>1.6 有感领导管理制度</w:t>
      </w:r>
    </w:p>
    <w:p w14:paraId="77467CF1">
      <w:pPr>
        <w:spacing w:before="40" w:after="40" w:line="360" w:lineRule="auto"/>
        <w:ind w:left="480"/>
      </w:pPr>
      <w:r>
        <w:rPr>
          <w:rFonts w:ascii="Times New Roman" w:hAnsi="Times New Roman" w:eastAsia="宋体" w:cs="Times New Roman"/>
          <w:b w:val="0"/>
          <w:bCs w:val="0"/>
          <w:sz w:val="24"/>
          <w:szCs w:val="24"/>
        </w:rPr>
        <w:t>1.7 安全文化建设管理制度</w:t>
      </w:r>
    </w:p>
    <w:p w14:paraId="06761C86">
      <w:pPr>
        <w:spacing w:before="120" w:after="40" w:line="360" w:lineRule="auto"/>
        <w:ind w:left="0"/>
      </w:pPr>
      <w:r>
        <w:rPr>
          <w:rFonts w:ascii="Times New Roman" w:hAnsi="Times New Roman" w:eastAsia="宋体" w:cs="Times New Roman"/>
          <w:b/>
          <w:bCs/>
          <w:sz w:val="28"/>
          <w:szCs w:val="28"/>
        </w:rPr>
        <w:t>第二章 安全生产责任制度</w:t>
      </w:r>
    </w:p>
    <w:p w14:paraId="6FBD2D00">
      <w:pPr>
        <w:spacing w:before="40" w:after="40" w:line="360" w:lineRule="auto"/>
        <w:ind w:left="480"/>
      </w:pPr>
      <w:r>
        <w:rPr>
          <w:rFonts w:ascii="Times New Roman" w:hAnsi="Times New Roman" w:eastAsia="宋体" w:cs="Times New Roman"/>
          <w:b w:val="0"/>
          <w:bCs w:val="0"/>
          <w:sz w:val="24"/>
          <w:szCs w:val="24"/>
        </w:rPr>
        <w:t>2.1 全员安全生产责任制度</w:t>
      </w:r>
    </w:p>
    <w:p w14:paraId="1C68713D">
      <w:pPr>
        <w:spacing w:before="40" w:after="40" w:line="360" w:lineRule="auto"/>
        <w:ind w:left="480"/>
      </w:pPr>
      <w:r>
        <w:rPr>
          <w:rFonts w:ascii="Times New Roman" w:hAnsi="Times New Roman" w:eastAsia="宋体" w:cs="Times New Roman"/>
          <w:b w:val="0"/>
          <w:bCs w:val="0"/>
          <w:sz w:val="24"/>
          <w:szCs w:val="24"/>
        </w:rPr>
        <w:t>2.2 安全生产责任考核制度</w:t>
      </w:r>
    </w:p>
    <w:p w14:paraId="04D833E9">
      <w:pPr>
        <w:spacing w:before="120" w:after="40" w:line="360" w:lineRule="auto"/>
        <w:ind w:left="0"/>
      </w:pPr>
      <w:r>
        <w:rPr>
          <w:rFonts w:ascii="Times New Roman" w:hAnsi="Times New Roman" w:eastAsia="宋体" w:cs="Times New Roman"/>
          <w:b/>
          <w:bCs/>
          <w:sz w:val="28"/>
          <w:szCs w:val="28"/>
        </w:rPr>
        <w:t>第三章 安全生产信息与合规审核管理制度</w:t>
      </w:r>
    </w:p>
    <w:p w14:paraId="03F6CBD5">
      <w:pPr>
        <w:spacing w:before="40" w:after="40" w:line="360" w:lineRule="auto"/>
        <w:ind w:left="480"/>
      </w:pPr>
      <w:r>
        <w:rPr>
          <w:rFonts w:ascii="Times New Roman" w:hAnsi="Times New Roman" w:eastAsia="宋体" w:cs="Times New Roman"/>
          <w:b w:val="0"/>
          <w:bCs w:val="0"/>
          <w:sz w:val="24"/>
          <w:szCs w:val="24"/>
        </w:rPr>
        <w:t>3.1 安全生产信息管理制度</w:t>
      </w:r>
    </w:p>
    <w:p w14:paraId="38722199">
      <w:pPr>
        <w:spacing w:before="40" w:after="40" w:line="360" w:lineRule="auto"/>
        <w:ind w:left="480"/>
      </w:pPr>
      <w:r>
        <w:rPr>
          <w:rFonts w:ascii="Times New Roman" w:hAnsi="Times New Roman" w:eastAsia="宋体" w:cs="Times New Roman"/>
          <w:b w:val="0"/>
          <w:bCs w:val="0"/>
          <w:sz w:val="24"/>
          <w:szCs w:val="24"/>
        </w:rPr>
        <w:t>3.2 法律法规识别与合规性评价管理制度</w:t>
      </w:r>
    </w:p>
    <w:p w14:paraId="6F11EB9D">
      <w:pPr>
        <w:spacing w:before="40" w:after="40" w:line="360" w:lineRule="auto"/>
        <w:ind w:left="480"/>
      </w:pPr>
      <w:r>
        <w:rPr>
          <w:rFonts w:ascii="Times New Roman" w:hAnsi="Times New Roman" w:eastAsia="宋体" w:cs="Times New Roman"/>
          <w:b w:val="0"/>
          <w:bCs w:val="0"/>
          <w:sz w:val="24"/>
          <w:szCs w:val="24"/>
        </w:rPr>
        <w:t>3.3 安全生产规章制度评审修订制度</w:t>
      </w:r>
    </w:p>
    <w:p w14:paraId="64A9C736">
      <w:pPr>
        <w:spacing w:before="120" w:after="40" w:line="360" w:lineRule="auto"/>
        <w:ind w:left="0"/>
      </w:pPr>
      <w:r>
        <w:rPr>
          <w:rFonts w:ascii="Times New Roman" w:hAnsi="Times New Roman" w:eastAsia="宋体" w:cs="Times New Roman"/>
          <w:b/>
          <w:bCs/>
          <w:sz w:val="28"/>
          <w:szCs w:val="28"/>
        </w:rPr>
        <w:t>第四章 安全教育和培训管理制度</w:t>
      </w:r>
    </w:p>
    <w:p w14:paraId="1FA8140B">
      <w:pPr>
        <w:spacing w:before="40" w:after="40" w:line="360" w:lineRule="auto"/>
        <w:ind w:left="480"/>
      </w:pPr>
      <w:r>
        <w:rPr>
          <w:rFonts w:ascii="Times New Roman" w:hAnsi="Times New Roman" w:eastAsia="宋体" w:cs="Times New Roman"/>
          <w:b w:val="0"/>
          <w:bCs w:val="0"/>
          <w:sz w:val="24"/>
          <w:szCs w:val="24"/>
        </w:rPr>
        <w:t>4.1 安全教育培训管理制度</w:t>
      </w:r>
    </w:p>
    <w:p w14:paraId="3E231DC6">
      <w:pPr>
        <w:spacing w:before="40" w:after="40" w:line="360" w:lineRule="auto"/>
        <w:ind w:left="480"/>
      </w:pPr>
      <w:r>
        <w:rPr>
          <w:rFonts w:ascii="Times New Roman" w:hAnsi="Times New Roman" w:eastAsia="宋体" w:cs="Times New Roman"/>
          <w:b w:val="0"/>
          <w:bCs w:val="0"/>
          <w:sz w:val="24"/>
          <w:szCs w:val="24"/>
        </w:rPr>
        <w:t>4.2 安全培训空间管理制度</w:t>
      </w:r>
    </w:p>
    <w:p w14:paraId="73923B7A">
      <w:pPr>
        <w:spacing w:before="120" w:after="40" w:line="360" w:lineRule="auto"/>
        <w:ind w:left="0"/>
      </w:pPr>
      <w:r>
        <w:rPr>
          <w:rFonts w:ascii="Times New Roman" w:hAnsi="Times New Roman" w:eastAsia="宋体" w:cs="Times New Roman"/>
          <w:b/>
          <w:bCs/>
          <w:sz w:val="28"/>
          <w:szCs w:val="28"/>
        </w:rPr>
        <w:t>第五章 安全风险管理和双重预防机制管理制度</w:t>
      </w:r>
    </w:p>
    <w:p w14:paraId="3BCDC9A4">
      <w:pPr>
        <w:spacing w:before="40" w:after="40" w:line="360" w:lineRule="auto"/>
        <w:ind w:left="480"/>
      </w:pPr>
      <w:r>
        <w:rPr>
          <w:rFonts w:ascii="Times New Roman" w:hAnsi="Times New Roman" w:eastAsia="宋体" w:cs="Times New Roman"/>
          <w:b w:val="0"/>
          <w:bCs w:val="0"/>
          <w:sz w:val="24"/>
          <w:szCs w:val="24"/>
        </w:rPr>
        <w:t>5.1 安全风险辨识评估管理制度</w:t>
      </w:r>
    </w:p>
    <w:p w14:paraId="7726E82C">
      <w:pPr>
        <w:spacing w:before="40" w:after="40" w:line="360" w:lineRule="auto"/>
        <w:ind w:left="480"/>
      </w:pPr>
      <w:r>
        <w:rPr>
          <w:rFonts w:ascii="Times New Roman" w:hAnsi="Times New Roman" w:eastAsia="宋体" w:cs="Times New Roman"/>
          <w:b w:val="0"/>
          <w:bCs w:val="0"/>
          <w:sz w:val="24"/>
          <w:szCs w:val="24"/>
        </w:rPr>
        <w:t>5.2 安全风险分级管控制度</w:t>
      </w:r>
    </w:p>
    <w:p w14:paraId="5BB91C8F">
      <w:pPr>
        <w:spacing w:before="40" w:after="40" w:line="360" w:lineRule="auto"/>
        <w:ind w:left="480"/>
      </w:pPr>
      <w:r>
        <w:rPr>
          <w:rFonts w:ascii="Times New Roman" w:hAnsi="Times New Roman" w:eastAsia="宋体" w:cs="Times New Roman"/>
          <w:b w:val="0"/>
          <w:bCs w:val="0"/>
          <w:sz w:val="24"/>
          <w:szCs w:val="24"/>
        </w:rPr>
        <w:t>5.3 隐患排查治理管理制度</w:t>
      </w:r>
    </w:p>
    <w:p w14:paraId="31D2D6B1">
      <w:pPr>
        <w:spacing w:before="120" w:after="40" w:line="360" w:lineRule="auto"/>
        <w:ind w:left="0"/>
      </w:pPr>
      <w:r>
        <w:rPr>
          <w:rFonts w:ascii="Times New Roman" w:hAnsi="Times New Roman" w:eastAsia="宋体" w:cs="Times New Roman"/>
          <w:b/>
          <w:bCs/>
          <w:sz w:val="28"/>
          <w:szCs w:val="28"/>
        </w:rPr>
        <w:t>第六章 设备完整性管理制度</w:t>
      </w:r>
    </w:p>
    <w:p w14:paraId="4E2C7F3C">
      <w:pPr>
        <w:spacing w:before="40" w:after="40" w:line="360" w:lineRule="auto"/>
        <w:ind w:left="480"/>
      </w:pPr>
      <w:r>
        <w:rPr>
          <w:rFonts w:ascii="Times New Roman" w:hAnsi="Times New Roman" w:eastAsia="宋体" w:cs="Times New Roman"/>
          <w:b w:val="0"/>
          <w:bCs w:val="0"/>
          <w:sz w:val="24"/>
          <w:szCs w:val="24"/>
        </w:rPr>
        <w:t>6.1 设备采购安装管理制度</w:t>
      </w:r>
    </w:p>
    <w:p w14:paraId="2034FC48">
      <w:pPr>
        <w:spacing w:before="40" w:after="40" w:line="360" w:lineRule="auto"/>
        <w:ind w:left="480"/>
      </w:pPr>
      <w:r>
        <w:rPr>
          <w:rFonts w:ascii="Times New Roman" w:hAnsi="Times New Roman" w:eastAsia="宋体" w:cs="Times New Roman"/>
          <w:b w:val="0"/>
          <w:bCs w:val="0"/>
          <w:sz w:val="24"/>
          <w:szCs w:val="24"/>
        </w:rPr>
        <w:t>6.2 设备分级管理制度</w:t>
      </w:r>
    </w:p>
    <w:p w14:paraId="555BFE06">
      <w:pPr>
        <w:spacing w:before="40" w:after="40" w:line="360" w:lineRule="auto"/>
        <w:ind w:left="480"/>
      </w:pPr>
      <w:r>
        <w:rPr>
          <w:rFonts w:ascii="Times New Roman" w:hAnsi="Times New Roman" w:eastAsia="宋体" w:cs="Times New Roman"/>
          <w:b w:val="0"/>
          <w:bCs w:val="0"/>
          <w:sz w:val="24"/>
          <w:szCs w:val="24"/>
        </w:rPr>
        <w:t>6.3 设备检验检测管理制度</w:t>
      </w:r>
    </w:p>
    <w:p w14:paraId="78267198">
      <w:pPr>
        <w:spacing w:before="40" w:after="40" w:line="360" w:lineRule="auto"/>
        <w:ind w:left="480"/>
      </w:pPr>
      <w:r>
        <w:rPr>
          <w:rFonts w:ascii="Times New Roman" w:hAnsi="Times New Roman" w:eastAsia="宋体" w:cs="Times New Roman"/>
          <w:b w:val="0"/>
          <w:bCs w:val="0"/>
          <w:sz w:val="24"/>
          <w:szCs w:val="24"/>
        </w:rPr>
        <w:t>6.4 设备预防性维护管理制度</w:t>
      </w:r>
    </w:p>
    <w:p w14:paraId="6F265490">
      <w:pPr>
        <w:spacing w:before="40" w:after="40" w:line="360" w:lineRule="auto"/>
        <w:ind w:left="480"/>
      </w:pPr>
      <w:r>
        <w:rPr>
          <w:rFonts w:ascii="Times New Roman" w:hAnsi="Times New Roman" w:eastAsia="宋体" w:cs="Times New Roman"/>
          <w:b w:val="0"/>
          <w:bCs w:val="0"/>
          <w:sz w:val="24"/>
          <w:szCs w:val="24"/>
        </w:rPr>
        <w:t>6.5 设备缺陷管理制度</w:t>
      </w:r>
    </w:p>
    <w:p w14:paraId="79284C71">
      <w:pPr>
        <w:spacing w:before="40" w:after="40" w:line="360" w:lineRule="auto"/>
        <w:ind w:left="480"/>
      </w:pPr>
      <w:r>
        <w:rPr>
          <w:rFonts w:ascii="Times New Roman" w:hAnsi="Times New Roman" w:eastAsia="宋体" w:cs="Times New Roman"/>
          <w:b w:val="0"/>
          <w:bCs w:val="0"/>
          <w:sz w:val="24"/>
          <w:szCs w:val="24"/>
        </w:rPr>
        <w:t>6.6 安全设施管理制度</w:t>
      </w:r>
    </w:p>
    <w:p w14:paraId="41B55019">
      <w:pPr>
        <w:spacing w:before="40" w:after="40" w:line="360" w:lineRule="auto"/>
        <w:ind w:left="480"/>
      </w:pPr>
      <w:r>
        <w:rPr>
          <w:rFonts w:ascii="Times New Roman" w:hAnsi="Times New Roman" w:eastAsia="宋体" w:cs="Times New Roman"/>
          <w:b w:val="0"/>
          <w:bCs w:val="0"/>
          <w:sz w:val="24"/>
          <w:szCs w:val="24"/>
        </w:rPr>
        <w:t>6.7 特种设备管理制度</w:t>
      </w:r>
    </w:p>
    <w:p w14:paraId="117798D5">
      <w:pPr>
        <w:spacing w:before="120" w:after="40" w:line="360" w:lineRule="auto"/>
        <w:ind w:left="0"/>
      </w:pPr>
      <w:r>
        <w:rPr>
          <w:rFonts w:ascii="Times New Roman" w:hAnsi="Times New Roman" w:eastAsia="宋体" w:cs="Times New Roman"/>
          <w:b/>
          <w:bCs/>
          <w:sz w:val="28"/>
          <w:szCs w:val="28"/>
        </w:rPr>
        <w:t>第七章 操作安全管理制度</w:t>
      </w:r>
    </w:p>
    <w:p w14:paraId="51B9965D">
      <w:pPr>
        <w:spacing w:before="40" w:after="40" w:line="360" w:lineRule="auto"/>
        <w:ind w:left="480"/>
      </w:pPr>
      <w:r>
        <w:rPr>
          <w:rFonts w:ascii="Times New Roman" w:hAnsi="Times New Roman" w:eastAsia="宋体" w:cs="Times New Roman"/>
          <w:b w:val="0"/>
          <w:bCs w:val="0"/>
          <w:sz w:val="24"/>
          <w:szCs w:val="24"/>
        </w:rPr>
        <w:t>7.1 操作规程管理制度</w:t>
      </w:r>
    </w:p>
    <w:p w14:paraId="087C5C6F">
      <w:pPr>
        <w:spacing w:before="40" w:after="40" w:line="360" w:lineRule="auto"/>
        <w:ind w:left="480"/>
      </w:pPr>
      <w:r>
        <w:rPr>
          <w:rFonts w:ascii="Times New Roman" w:hAnsi="Times New Roman" w:eastAsia="宋体" w:cs="Times New Roman"/>
          <w:b w:val="0"/>
          <w:bCs w:val="0"/>
          <w:sz w:val="24"/>
          <w:szCs w:val="24"/>
        </w:rPr>
        <w:t>7.2 正常操作管理制度</w:t>
      </w:r>
    </w:p>
    <w:p w14:paraId="246D12A3">
      <w:pPr>
        <w:spacing w:before="40" w:after="40" w:line="360" w:lineRule="auto"/>
        <w:ind w:left="480"/>
      </w:pPr>
      <w:r>
        <w:rPr>
          <w:rFonts w:ascii="Times New Roman" w:hAnsi="Times New Roman" w:eastAsia="宋体" w:cs="Times New Roman"/>
          <w:b w:val="0"/>
          <w:bCs w:val="0"/>
          <w:sz w:val="24"/>
          <w:szCs w:val="24"/>
        </w:rPr>
        <w:t>7.3 开停车管理制度</w:t>
      </w:r>
    </w:p>
    <w:p w14:paraId="28BBAB03">
      <w:pPr>
        <w:spacing w:before="40" w:after="40" w:line="360" w:lineRule="auto"/>
        <w:ind w:left="480"/>
      </w:pPr>
      <w:r>
        <w:rPr>
          <w:rFonts w:ascii="Times New Roman" w:hAnsi="Times New Roman" w:eastAsia="宋体" w:cs="Times New Roman"/>
          <w:b w:val="0"/>
          <w:bCs w:val="0"/>
          <w:sz w:val="24"/>
          <w:szCs w:val="24"/>
        </w:rPr>
        <w:t>7.4 报警管理制度</w:t>
      </w:r>
    </w:p>
    <w:p w14:paraId="5EE17845">
      <w:pPr>
        <w:spacing w:before="40" w:after="40" w:line="360" w:lineRule="auto"/>
        <w:ind w:left="480"/>
      </w:pPr>
      <w:r>
        <w:rPr>
          <w:rFonts w:ascii="Times New Roman" w:hAnsi="Times New Roman" w:eastAsia="宋体" w:cs="Times New Roman"/>
          <w:b w:val="0"/>
          <w:bCs w:val="0"/>
          <w:sz w:val="24"/>
          <w:szCs w:val="24"/>
        </w:rPr>
        <w:t>7.5 异常工况处置管理制度</w:t>
      </w:r>
    </w:p>
    <w:p w14:paraId="2087AA7B">
      <w:pPr>
        <w:spacing w:before="40" w:after="40" w:line="360" w:lineRule="auto"/>
        <w:ind w:left="480"/>
      </w:pPr>
      <w:r>
        <w:rPr>
          <w:rFonts w:ascii="Times New Roman" w:hAnsi="Times New Roman" w:eastAsia="宋体" w:cs="Times New Roman"/>
          <w:b w:val="0"/>
          <w:bCs w:val="0"/>
          <w:sz w:val="24"/>
          <w:szCs w:val="24"/>
        </w:rPr>
        <w:t>7.6 现场规范化管理制度</w:t>
      </w:r>
    </w:p>
    <w:p w14:paraId="4C38954E">
      <w:pPr>
        <w:spacing w:before="120" w:after="40" w:line="360" w:lineRule="auto"/>
        <w:ind w:left="0"/>
      </w:pPr>
      <w:r>
        <w:rPr>
          <w:rFonts w:ascii="Times New Roman" w:hAnsi="Times New Roman" w:eastAsia="宋体" w:cs="Times New Roman"/>
          <w:b/>
          <w:bCs/>
          <w:sz w:val="28"/>
          <w:szCs w:val="28"/>
        </w:rPr>
        <w:t>第八章 作业安全管理制度</w:t>
      </w:r>
    </w:p>
    <w:p w14:paraId="4CBB9F7D">
      <w:pPr>
        <w:spacing w:before="40" w:after="40" w:line="360" w:lineRule="auto"/>
        <w:ind w:left="480"/>
      </w:pPr>
      <w:r>
        <w:rPr>
          <w:rFonts w:ascii="Times New Roman" w:hAnsi="Times New Roman" w:eastAsia="宋体" w:cs="Times New Roman"/>
          <w:b w:val="0"/>
          <w:bCs w:val="0"/>
          <w:sz w:val="24"/>
          <w:szCs w:val="24"/>
        </w:rPr>
        <w:t>8.1 作业许可管理制度</w:t>
      </w:r>
    </w:p>
    <w:p w14:paraId="7CE693A9">
      <w:pPr>
        <w:spacing w:before="40" w:after="40" w:line="360" w:lineRule="auto"/>
        <w:ind w:left="480"/>
      </w:pPr>
      <w:r>
        <w:rPr>
          <w:rFonts w:ascii="Times New Roman" w:hAnsi="Times New Roman" w:eastAsia="宋体" w:cs="Times New Roman"/>
          <w:b w:val="0"/>
          <w:bCs w:val="0"/>
          <w:sz w:val="24"/>
          <w:szCs w:val="24"/>
        </w:rPr>
        <w:t>8.2 特殊作业安全管理制度</w:t>
      </w:r>
    </w:p>
    <w:p w14:paraId="2D527C39">
      <w:pPr>
        <w:spacing w:before="40" w:after="40" w:line="360" w:lineRule="auto"/>
        <w:ind w:left="480"/>
      </w:pPr>
      <w:r>
        <w:rPr>
          <w:rFonts w:ascii="Times New Roman" w:hAnsi="Times New Roman" w:eastAsia="宋体" w:cs="Times New Roman"/>
          <w:b w:val="0"/>
          <w:bCs w:val="0"/>
          <w:sz w:val="24"/>
          <w:szCs w:val="24"/>
        </w:rPr>
        <w:t>8.3 作业过程安全管控制度</w:t>
      </w:r>
    </w:p>
    <w:p w14:paraId="3A56F55C">
      <w:pPr>
        <w:spacing w:before="120" w:after="40" w:line="360" w:lineRule="auto"/>
        <w:ind w:left="0"/>
      </w:pPr>
      <w:r>
        <w:rPr>
          <w:rFonts w:ascii="Times New Roman" w:hAnsi="Times New Roman" w:eastAsia="宋体" w:cs="Times New Roman"/>
          <w:b/>
          <w:bCs/>
          <w:sz w:val="28"/>
          <w:szCs w:val="28"/>
        </w:rPr>
        <w:t>第九章 相关方安全管理制度</w:t>
      </w:r>
    </w:p>
    <w:p w14:paraId="5A0CCA4F">
      <w:pPr>
        <w:spacing w:before="40" w:after="40" w:line="360" w:lineRule="auto"/>
        <w:ind w:left="480"/>
      </w:pPr>
      <w:r>
        <w:rPr>
          <w:rFonts w:ascii="Times New Roman" w:hAnsi="Times New Roman" w:eastAsia="宋体" w:cs="Times New Roman"/>
          <w:b w:val="0"/>
          <w:bCs w:val="0"/>
          <w:sz w:val="24"/>
          <w:szCs w:val="24"/>
        </w:rPr>
        <w:t>9.1 承包商安全管理制度</w:t>
      </w:r>
    </w:p>
    <w:p w14:paraId="0BDD2EAE">
      <w:pPr>
        <w:spacing w:before="40" w:after="40" w:line="360" w:lineRule="auto"/>
        <w:ind w:left="480"/>
      </w:pPr>
      <w:r>
        <w:rPr>
          <w:rFonts w:ascii="Times New Roman" w:hAnsi="Times New Roman" w:eastAsia="宋体" w:cs="Times New Roman"/>
          <w:b w:val="0"/>
          <w:bCs w:val="0"/>
          <w:sz w:val="24"/>
          <w:szCs w:val="24"/>
        </w:rPr>
        <w:t>9.2 供应商安全管理制度</w:t>
      </w:r>
    </w:p>
    <w:p w14:paraId="353FE3E2">
      <w:pPr>
        <w:spacing w:before="120" w:after="40" w:line="360" w:lineRule="auto"/>
        <w:ind w:left="0"/>
      </w:pPr>
      <w:r>
        <w:rPr>
          <w:rFonts w:ascii="Times New Roman" w:hAnsi="Times New Roman" w:eastAsia="宋体" w:cs="Times New Roman"/>
          <w:b/>
          <w:bCs/>
          <w:sz w:val="28"/>
          <w:szCs w:val="28"/>
        </w:rPr>
        <w:t>第十章 化学品安全与重大危险源管理制度</w:t>
      </w:r>
    </w:p>
    <w:p w14:paraId="01058CA3">
      <w:pPr>
        <w:spacing w:before="40" w:after="40" w:line="360" w:lineRule="auto"/>
        <w:ind w:left="480"/>
      </w:pPr>
      <w:r>
        <w:rPr>
          <w:rFonts w:ascii="Times New Roman" w:hAnsi="Times New Roman" w:eastAsia="宋体" w:cs="Times New Roman"/>
          <w:b w:val="0"/>
          <w:bCs w:val="0"/>
          <w:sz w:val="24"/>
          <w:szCs w:val="24"/>
        </w:rPr>
        <w:t>10.1 化学品全生命周期安全管理制度</w:t>
      </w:r>
    </w:p>
    <w:p w14:paraId="718F2652">
      <w:pPr>
        <w:spacing w:before="40" w:after="40" w:line="360" w:lineRule="auto"/>
        <w:ind w:left="480"/>
      </w:pPr>
      <w:r>
        <w:rPr>
          <w:rFonts w:ascii="Times New Roman" w:hAnsi="Times New Roman" w:eastAsia="宋体" w:cs="Times New Roman"/>
          <w:b w:val="0"/>
          <w:bCs w:val="0"/>
          <w:sz w:val="24"/>
          <w:szCs w:val="24"/>
        </w:rPr>
        <w:t>10.2 危险化学品重大危险源安全管理制度</w:t>
      </w:r>
    </w:p>
    <w:p w14:paraId="26D0D193">
      <w:pPr>
        <w:spacing w:before="120" w:after="40" w:line="360" w:lineRule="auto"/>
        <w:ind w:left="0"/>
      </w:pPr>
      <w:r>
        <w:rPr>
          <w:rFonts w:ascii="Times New Roman" w:hAnsi="Times New Roman" w:eastAsia="宋体" w:cs="Times New Roman"/>
          <w:b/>
          <w:bCs/>
          <w:sz w:val="28"/>
          <w:szCs w:val="28"/>
        </w:rPr>
        <w:t>第十一章 变更管理制度</w:t>
      </w:r>
    </w:p>
    <w:p w14:paraId="4FC12115">
      <w:pPr>
        <w:spacing w:before="40" w:after="40" w:line="360" w:lineRule="auto"/>
        <w:ind w:left="480"/>
      </w:pPr>
      <w:r>
        <w:rPr>
          <w:rFonts w:ascii="Times New Roman" w:hAnsi="Times New Roman" w:eastAsia="宋体" w:cs="Times New Roman"/>
          <w:b w:val="0"/>
          <w:bCs w:val="0"/>
          <w:sz w:val="24"/>
          <w:szCs w:val="24"/>
        </w:rPr>
        <w:t>11.1 变更管理制度</w:t>
      </w:r>
    </w:p>
    <w:p w14:paraId="0D423058">
      <w:pPr>
        <w:spacing w:before="120" w:after="40" w:line="360" w:lineRule="auto"/>
        <w:ind w:left="0"/>
      </w:pPr>
      <w:r>
        <w:rPr>
          <w:rFonts w:ascii="Times New Roman" w:hAnsi="Times New Roman" w:eastAsia="宋体" w:cs="Times New Roman"/>
          <w:b/>
          <w:bCs/>
          <w:sz w:val="28"/>
          <w:szCs w:val="28"/>
        </w:rPr>
        <w:t>第十二章 应急准备与响应管理制度</w:t>
      </w:r>
    </w:p>
    <w:p w14:paraId="0884850C">
      <w:pPr>
        <w:spacing w:before="40" w:after="40" w:line="360" w:lineRule="auto"/>
        <w:ind w:left="480"/>
      </w:pPr>
      <w:r>
        <w:rPr>
          <w:rFonts w:ascii="Times New Roman" w:hAnsi="Times New Roman" w:eastAsia="宋体" w:cs="Times New Roman"/>
          <w:b w:val="0"/>
          <w:bCs w:val="0"/>
          <w:sz w:val="24"/>
          <w:szCs w:val="24"/>
        </w:rPr>
        <w:t>12.1 应急预案管理制度</w:t>
      </w:r>
    </w:p>
    <w:p w14:paraId="264F623E">
      <w:pPr>
        <w:spacing w:before="40" w:after="40" w:line="360" w:lineRule="auto"/>
        <w:ind w:left="480"/>
      </w:pPr>
      <w:r>
        <w:rPr>
          <w:rFonts w:ascii="Times New Roman" w:hAnsi="Times New Roman" w:eastAsia="宋体" w:cs="Times New Roman"/>
          <w:b w:val="0"/>
          <w:bCs w:val="0"/>
          <w:sz w:val="24"/>
          <w:szCs w:val="24"/>
        </w:rPr>
        <w:t>12.2 应急资源管理制度</w:t>
      </w:r>
    </w:p>
    <w:p w14:paraId="62A646D3">
      <w:pPr>
        <w:spacing w:before="40" w:after="40" w:line="360" w:lineRule="auto"/>
        <w:ind w:left="480"/>
      </w:pPr>
      <w:r>
        <w:rPr>
          <w:rFonts w:ascii="Times New Roman" w:hAnsi="Times New Roman" w:eastAsia="宋体" w:cs="Times New Roman"/>
          <w:b w:val="0"/>
          <w:bCs w:val="0"/>
          <w:sz w:val="24"/>
          <w:szCs w:val="24"/>
        </w:rPr>
        <w:t>12.3 应急演练管理制度</w:t>
      </w:r>
    </w:p>
    <w:p w14:paraId="5D93413A">
      <w:pPr>
        <w:spacing w:before="120" w:after="40" w:line="360" w:lineRule="auto"/>
        <w:ind w:left="0"/>
      </w:pPr>
      <w:r>
        <w:rPr>
          <w:rFonts w:ascii="Times New Roman" w:hAnsi="Times New Roman" w:eastAsia="宋体" w:cs="Times New Roman"/>
          <w:b/>
          <w:bCs/>
          <w:sz w:val="28"/>
          <w:szCs w:val="28"/>
        </w:rPr>
        <w:t>第十三章 事故和事件管理制度</w:t>
      </w:r>
    </w:p>
    <w:p w14:paraId="33D9150C">
      <w:pPr>
        <w:spacing w:before="40" w:after="40" w:line="360" w:lineRule="auto"/>
        <w:ind w:left="480"/>
      </w:pPr>
      <w:r>
        <w:rPr>
          <w:rFonts w:ascii="Times New Roman" w:hAnsi="Times New Roman" w:eastAsia="宋体" w:cs="Times New Roman"/>
          <w:b w:val="0"/>
          <w:bCs w:val="0"/>
          <w:sz w:val="24"/>
          <w:szCs w:val="24"/>
        </w:rPr>
        <w:t>13.1 事故报告管理制度</w:t>
      </w:r>
    </w:p>
    <w:p w14:paraId="47547592">
      <w:pPr>
        <w:spacing w:before="40" w:after="40" w:line="360" w:lineRule="auto"/>
        <w:ind w:left="480"/>
      </w:pPr>
      <w:r>
        <w:rPr>
          <w:rFonts w:ascii="Times New Roman" w:hAnsi="Times New Roman" w:eastAsia="宋体" w:cs="Times New Roman"/>
          <w:b w:val="0"/>
          <w:bCs w:val="0"/>
          <w:sz w:val="24"/>
          <w:szCs w:val="24"/>
        </w:rPr>
        <w:t>13.2 事故调查处理管理制度</w:t>
      </w:r>
    </w:p>
    <w:p w14:paraId="4F11655E">
      <w:pPr>
        <w:spacing w:before="40" w:after="40" w:line="360" w:lineRule="auto"/>
        <w:ind w:left="480"/>
      </w:pPr>
      <w:r>
        <w:rPr>
          <w:rFonts w:ascii="Times New Roman" w:hAnsi="Times New Roman" w:eastAsia="宋体" w:cs="Times New Roman"/>
          <w:b w:val="0"/>
          <w:bCs w:val="0"/>
          <w:sz w:val="24"/>
          <w:szCs w:val="24"/>
        </w:rPr>
        <w:t>13.3 事故统计分析管理制度</w:t>
      </w:r>
    </w:p>
    <w:p w14:paraId="01C84ABD">
      <w:pPr>
        <w:spacing w:before="120" w:after="40" w:line="360" w:lineRule="auto"/>
        <w:ind w:left="0"/>
      </w:pPr>
      <w:r>
        <w:rPr>
          <w:rFonts w:ascii="Times New Roman" w:hAnsi="Times New Roman" w:eastAsia="宋体" w:cs="Times New Roman"/>
          <w:b/>
          <w:bCs/>
          <w:sz w:val="28"/>
          <w:szCs w:val="28"/>
        </w:rPr>
        <w:t>第十四章 绩效评估与持续改进管理制度</w:t>
      </w:r>
    </w:p>
    <w:p w14:paraId="7C904FB2">
      <w:pPr>
        <w:spacing w:before="40" w:after="40" w:line="360" w:lineRule="auto"/>
        <w:ind w:left="480"/>
      </w:pPr>
      <w:r>
        <w:rPr>
          <w:rFonts w:ascii="Times New Roman" w:hAnsi="Times New Roman" w:eastAsia="宋体" w:cs="Times New Roman"/>
          <w:b w:val="0"/>
          <w:bCs w:val="0"/>
          <w:sz w:val="24"/>
          <w:szCs w:val="24"/>
        </w:rPr>
        <w:t>14.1 安全生产标准化自评制度</w:t>
      </w:r>
    </w:p>
    <w:p w14:paraId="21F50D7B">
      <w:pPr>
        <w:spacing w:before="40" w:after="40" w:line="360" w:lineRule="auto"/>
        <w:ind w:left="480"/>
      </w:pPr>
      <w:r>
        <w:rPr>
          <w:rFonts w:ascii="Times New Roman" w:hAnsi="Times New Roman" w:eastAsia="宋体" w:cs="Times New Roman"/>
          <w:b w:val="0"/>
          <w:bCs w:val="0"/>
          <w:sz w:val="24"/>
          <w:szCs w:val="24"/>
        </w:rPr>
        <w:t>14.2 安全生产审核管理制度</w:t>
      </w:r>
    </w:p>
    <w:p w14:paraId="23070B58">
      <w:pPr>
        <w:spacing w:before="40" w:after="40" w:line="360" w:lineRule="auto"/>
        <w:ind w:left="480"/>
      </w:pPr>
      <w:r>
        <w:rPr>
          <w:rFonts w:ascii="Times New Roman" w:hAnsi="Times New Roman" w:eastAsia="宋体" w:cs="Times New Roman"/>
          <w:b w:val="0"/>
          <w:bCs w:val="0"/>
          <w:sz w:val="24"/>
          <w:szCs w:val="24"/>
        </w:rPr>
        <w:t>14.3 管理评审制度</w:t>
      </w:r>
    </w:p>
    <w:p w14:paraId="55E3F6EA">
      <w:pPr>
        <w:spacing w:before="40" w:after="40" w:line="360" w:lineRule="auto"/>
        <w:ind w:left="480"/>
      </w:pPr>
      <w:r>
        <w:rPr>
          <w:rFonts w:ascii="Times New Roman" w:hAnsi="Times New Roman" w:eastAsia="宋体" w:cs="Times New Roman"/>
          <w:b w:val="0"/>
          <w:bCs w:val="0"/>
          <w:sz w:val="24"/>
          <w:szCs w:val="24"/>
        </w:rPr>
        <w:t>14.4 持续改进管理制度</w:t>
      </w:r>
    </w:p>
    <w:p w14:paraId="0F971C2F">
      <w:pPr>
        <w:sectPr>
          <w:headerReference r:id="rId7" w:type="default"/>
          <w:footerReference r:id="rId8" w:type="default"/>
          <w:pgSz w:w="11906" w:h="16838"/>
          <w:pgMar w:top="1440" w:right="1800" w:bottom="1440" w:left="1800" w:header="708" w:footer="708" w:gutter="0"/>
          <w:pgNumType w:fmt="lowerRoman" w:start="1"/>
          <w:cols w:space="720" w:num="1"/>
          <w:docGrid w:linePitch="360" w:charSpace="0"/>
        </w:sectPr>
      </w:pPr>
    </w:p>
    <w:p w14:paraId="74DE9DB0">
      <w:pPr>
        <w:pStyle w:val="2"/>
        <w:keepNext/>
        <w:keepLines/>
        <w:spacing w:before="240" w:after="200" w:line="360" w:lineRule="auto"/>
        <w:jc w:val="center"/>
      </w:pPr>
      <w:r>
        <w:rPr>
          <w:rFonts w:ascii="Times New Roman" w:hAnsi="Times New Roman" w:eastAsia="宋体" w:cs="Times New Roman"/>
          <w:b/>
          <w:bCs/>
          <w:sz w:val="44"/>
          <w:szCs w:val="44"/>
        </w:rPr>
        <w:t>第一章 安全领导力管理制度</w:t>
      </w:r>
    </w:p>
    <w:p w14:paraId="055C2605">
      <w:pPr>
        <w:spacing w:before="0" w:after="60" w:line="360" w:lineRule="auto"/>
        <w:ind w:firstLine="480"/>
      </w:pPr>
    </w:p>
    <w:p w14:paraId="262C0393">
      <w:pPr>
        <w:pStyle w:val="3"/>
        <w:keepNext/>
        <w:keepLines/>
        <w:spacing w:before="200" w:after="120" w:line="360" w:lineRule="auto"/>
      </w:pPr>
      <w:r>
        <w:rPr>
          <w:rFonts w:ascii="Times New Roman" w:hAnsi="Times New Roman" w:eastAsia="宋体" w:cs="Times New Roman"/>
          <w:b/>
          <w:bCs/>
          <w:sz w:val="32"/>
          <w:szCs w:val="32"/>
        </w:rPr>
        <w:t>1.1 安全生产方针与目标管理制度</w:t>
      </w:r>
    </w:p>
    <w:p w14:paraId="23E1C1A9">
      <w:pPr>
        <w:pStyle w:val="4"/>
        <w:keepNext/>
        <w:keepLines/>
        <w:spacing w:before="120" w:after="80" w:line="360" w:lineRule="auto"/>
      </w:pPr>
      <w:r>
        <w:rPr>
          <w:rFonts w:ascii="Times New Roman" w:hAnsi="Times New Roman" w:eastAsia="宋体" w:cs="Times New Roman"/>
          <w:b/>
          <w:bCs/>
          <w:sz w:val="28"/>
          <w:szCs w:val="28"/>
        </w:rPr>
        <w:t>1. 目的</w:t>
      </w:r>
    </w:p>
    <w:p w14:paraId="683140C1">
      <w:pPr>
        <w:spacing w:before="0" w:after="60" w:line="360" w:lineRule="auto"/>
        <w:ind w:firstLine="480"/>
      </w:pPr>
      <w:r>
        <w:rPr>
          <w:rFonts w:ascii="Times New Roman" w:hAnsi="Times New Roman" w:eastAsia="宋体" w:cs="Times New Roman"/>
          <w:sz w:val="24"/>
          <w:szCs w:val="24"/>
        </w:rPr>
        <w:t>为贯彻"安全第一、预防为主、综合治理"的安全生产方针，建立健全安全生产目标管理体系，确保企业安全生产方针的有效实施和安全生产目标的逐级分解落实，依据GB 45673-2025《危险化学品企业安全生产标准化通用规范》第5.1.1条要求，制定本制度。</w:t>
      </w:r>
    </w:p>
    <w:p w14:paraId="4D388E7C">
      <w:pPr>
        <w:spacing w:before="0" w:after="60" w:line="360" w:lineRule="auto"/>
        <w:ind w:firstLine="480"/>
      </w:pPr>
      <w:r>
        <w:rPr>
          <w:rFonts w:ascii="Times New Roman" w:hAnsi="Times New Roman" w:eastAsia="宋体" w:cs="Times New Roman"/>
          <w:sz w:val="24"/>
          <w:szCs w:val="24"/>
        </w:rPr>
        <w:t>本制度旨在明确企业安全生产方针的内涵和要求，规范安全生产目标的制定、分解、实施、考核和评审全过程管理，确保各级组织和人员明确自身在安全生产中的目标和责任，推动企业安全生产管理水平的持续提升。</w:t>
      </w:r>
    </w:p>
    <w:p w14:paraId="4D83496C">
      <w:pPr>
        <w:pStyle w:val="4"/>
        <w:keepNext/>
        <w:keepLines/>
        <w:spacing w:before="120" w:after="80" w:line="360" w:lineRule="auto"/>
      </w:pPr>
      <w:r>
        <w:rPr>
          <w:rFonts w:ascii="Times New Roman" w:hAnsi="Times New Roman" w:eastAsia="宋体" w:cs="Times New Roman"/>
          <w:b/>
          <w:bCs/>
          <w:sz w:val="28"/>
          <w:szCs w:val="28"/>
        </w:rPr>
        <w:t>2. 适用范围</w:t>
      </w:r>
    </w:p>
    <w:p w14:paraId="634B7BEE">
      <w:pPr>
        <w:spacing w:before="0" w:after="60" w:line="360" w:lineRule="auto"/>
        <w:ind w:firstLine="480"/>
      </w:pPr>
      <w:r>
        <w:rPr>
          <w:rFonts w:ascii="Times New Roman" w:hAnsi="Times New Roman" w:eastAsia="宋体" w:cs="Times New Roman"/>
          <w:sz w:val="24"/>
          <w:szCs w:val="24"/>
        </w:rPr>
        <w:t>本制度适用于企业各职能部门、生产车间、仓储单元及全体员工。涵盖安全生产方针的制定与发布、年度安全生产目标的制定与分解、目标实施过程监控与考核、方针目标的定期评审与修订等环节。</w:t>
      </w:r>
    </w:p>
    <w:p w14:paraId="6D837532">
      <w:pPr>
        <w:pStyle w:val="4"/>
        <w:keepNext/>
        <w:keepLines/>
        <w:spacing w:before="120" w:after="80" w:line="360" w:lineRule="auto"/>
      </w:pPr>
      <w:r>
        <w:rPr>
          <w:rFonts w:ascii="Times New Roman" w:hAnsi="Times New Roman" w:eastAsia="宋体" w:cs="Times New Roman"/>
          <w:b/>
          <w:bCs/>
          <w:sz w:val="28"/>
          <w:szCs w:val="28"/>
        </w:rPr>
        <w:t>3. 编制依据</w:t>
      </w:r>
    </w:p>
    <w:p w14:paraId="5C93C552">
      <w:pPr>
        <w:spacing w:before="0" w:after="60" w:line="360" w:lineRule="auto"/>
        <w:ind w:firstLine="480"/>
      </w:pPr>
      <w:r>
        <w:rPr>
          <w:rFonts w:ascii="Times New Roman" w:hAnsi="Times New Roman" w:eastAsia="宋体" w:cs="Times New Roman"/>
          <w:sz w:val="24"/>
          <w:szCs w:val="24"/>
        </w:rPr>
        <w:t>（1）GB 45673-2025《危险化学品企业安全生产标准化通用规范》第5.1.1条；</w:t>
      </w:r>
    </w:p>
    <w:p w14:paraId="13B5D066">
      <w:pPr>
        <w:spacing w:before="0" w:after="60" w:line="360" w:lineRule="auto"/>
        <w:ind w:firstLine="480"/>
      </w:pPr>
      <w:r>
        <w:rPr>
          <w:rFonts w:ascii="Times New Roman" w:hAnsi="Times New Roman" w:eastAsia="宋体" w:cs="Times New Roman"/>
          <w:sz w:val="24"/>
          <w:szCs w:val="24"/>
        </w:rPr>
        <w:t>（2）《中华人民共和国安全生产法》（2021年修订）第四条、第二十一条；</w:t>
      </w:r>
    </w:p>
    <w:p w14:paraId="057004E8">
      <w:pPr>
        <w:spacing w:before="0" w:after="60" w:line="360" w:lineRule="auto"/>
        <w:ind w:firstLine="480"/>
      </w:pPr>
      <w:r>
        <w:rPr>
          <w:rFonts w:ascii="Times New Roman" w:hAnsi="Times New Roman" w:eastAsia="宋体" w:cs="Times New Roman"/>
          <w:sz w:val="24"/>
          <w:szCs w:val="24"/>
        </w:rPr>
        <w:t>（3）《危险化学品安全管理条例》（国务院令第591号）；</w:t>
      </w:r>
    </w:p>
    <w:p w14:paraId="3F319058">
      <w:pPr>
        <w:spacing w:before="0" w:after="60" w:line="360" w:lineRule="auto"/>
        <w:ind w:firstLine="480"/>
      </w:pPr>
      <w:r>
        <w:rPr>
          <w:rFonts w:ascii="Times New Roman" w:hAnsi="Times New Roman" w:eastAsia="宋体" w:cs="Times New Roman"/>
          <w:sz w:val="24"/>
          <w:szCs w:val="24"/>
        </w:rPr>
        <w:t>（4）《企业安全生产标准化基本规范》（GB/T 33000）。</w:t>
      </w:r>
    </w:p>
    <w:p w14:paraId="5B02CCB6">
      <w:pPr>
        <w:pStyle w:val="4"/>
        <w:keepNext/>
        <w:keepLines/>
        <w:spacing w:before="120" w:after="80" w:line="360" w:lineRule="auto"/>
      </w:pPr>
      <w:r>
        <w:rPr>
          <w:rFonts w:ascii="Times New Roman" w:hAnsi="Times New Roman" w:eastAsia="宋体" w:cs="Times New Roman"/>
          <w:b/>
          <w:bCs/>
          <w:sz w:val="28"/>
          <w:szCs w:val="28"/>
        </w:rPr>
        <w:t>4. 职责分工</w:t>
      </w:r>
    </w:p>
    <w:p w14:paraId="6405347C">
      <w:pPr>
        <w:spacing w:before="0" w:after="60" w:line="360" w:lineRule="auto"/>
        <w:ind w:firstLine="480"/>
      </w:pPr>
      <w:r>
        <w:rPr>
          <w:rFonts w:ascii="Times New Roman" w:hAnsi="Times New Roman" w:eastAsia="宋体" w:cs="Times New Roman"/>
          <w:sz w:val="24"/>
          <w:szCs w:val="24"/>
        </w:rPr>
        <w:t>4.1 主要负责人职责：负责组织制定企业安全生产方针，审批年度安全生产目标，对方针目标的适宜性和有效性负总责。</w:t>
      </w:r>
    </w:p>
    <w:p w14:paraId="70A69E04">
      <w:pPr>
        <w:spacing w:before="0" w:after="60" w:line="360" w:lineRule="auto"/>
        <w:ind w:firstLine="480"/>
      </w:pPr>
      <w:r>
        <w:rPr>
          <w:rFonts w:ascii="Times New Roman" w:hAnsi="Times New Roman" w:eastAsia="宋体" w:cs="Times New Roman"/>
          <w:sz w:val="24"/>
          <w:szCs w:val="24"/>
        </w:rPr>
        <w:t>4.2 安全管理部门职责：负责安全生产方针和目标的具体编制、分解、跟踪考核工作；组织方针目标的年度评审和修订；建立方针目标管理档案。</w:t>
      </w:r>
    </w:p>
    <w:p w14:paraId="7B7B6077">
      <w:pPr>
        <w:spacing w:before="0" w:after="60" w:line="360" w:lineRule="auto"/>
        <w:ind w:firstLine="480"/>
      </w:pPr>
      <w:r>
        <w:rPr>
          <w:rFonts w:ascii="Times New Roman" w:hAnsi="Times New Roman" w:eastAsia="宋体" w:cs="Times New Roman"/>
          <w:sz w:val="24"/>
          <w:szCs w:val="24"/>
        </w:rPr>
        <w:t>4.3 各部门/车间职责：负责将企业安全生产目标分解为部门/车间级目标，制定实施计划并组织实施；定期向安全管理部门报告目标完成情况。</w:t>
      </w:r>
    </w:p>
    <w:p w14:paraId="4BE5D139">
      <w:pPr>
        <w:spacing w:before="0" w:after="60" w:line="360" w:lineRule="auto"/>
        <w:ind w:firstLine="480"/>
      </w:pPr>
      <w:r>
        <w:rPr>
          <w:rFonts w:ascii="Times New Roman" w:hAnsi="Times New Roman" w:eastAsia="宋体" w:cs="Times New Roman"/>
          <w:sz w:val="24"/>
          <w:szCs w:val="24"/>
        </w:rPr>
        <w:t>4.4 全体员工职责：了解并贯彻执行企业安全生产方针，明确本岗位安全生产目标，完成个人安全绩效指标。</w:t>
      </w:r>
    </w:p>
    <w:p w14:paraId="09A9E583">
      <w:pPr>
        <w:pStyle w:val="4"/>
        <w:keepNext/>
        <w:keepLines/>
        <w:spacing w:before="120" w:after="80" w:line="360" w:lineRule="auto"/>
      </w:pPr>
      <w:r>
        <w:rPr>
          <w:rFonts w:ascii="Times New Roman" w:hAnsi="Times New Roman" w:eastAsia="宋体" w:cs="Times New Roman"/>
          <w:b/>
          <w:bCs/>
          <w:sz w:val="28"/>
          <w:szCs w:val="28"/>
        </w:rPr>
        <w:t>5. 管理要求</w:t>
      </w:r>
    </w:p>
    <w:p w14:paraId="081690BB">
      <w:pPr>
        <w:spacing w:before="0" w:after="60" w:line="360" w:lineRule="auto"/>
        <w:ind w:firstLine="480"/>
      </w:pPr>
      <w:r>
        <w:rPr>
          <w:rFonts w:ascii="Times New Roman" w:hAnsi="Times New Roman" w:eastAsia="宋体" w:cs="Times New Roman"/>
          <w:sz w:val="24"/>
          <w:szCs w:val="24"/>
        </w:rPr>
        <w:t>5.1 安全生产方针管理</w:t>
      </w:r>
    </w:p>
    <w:p w14:paraId="75DF04ED">
      <w:pPr>
        <w:spacing w:before="0" w:after="60" w:line="360" w:lineRule="auto"/>
        <w:ind w:firstLine="480"/>
      </w:pPr>
      <w:r>
        <w:rPr>
          <w:rFonts w:ascii="Times New Roman" w:hAnsi="Times New Roman" w:eastAsia="宋体" w:cs="Times New Roman"/>
          <w:sz w:val="24"/>
          <w:szCs w:val="24"/>
        </w:rPr>
        <w:t>5.1.1 企业安全生产方针应体现"安全第一、预防为主、综合治理"的核心要求，与企业经营风险特点、规模和发展战略相适应。</w:t>
      </w:r>
    </w:p>
    <w:p w14:paraId="7B34EEDD">
      <w:pPr>
        <w:spacing w:before="0" w:after="60" w:line="360" w:lineRule="auto"/>
        <w:ind w:firstLine="480"/>
      </w:pPr>
      <w:r>
        <w:rPr>
          <w:rFonts w:ascii="Times New Roman" w:hAnsi="Times New Roman" w:eastAsia="宋体" w:cs="Times New Roman"/>
          <w:sz w:val="24"/>
          <w:szCs w:val="24"/>
        </w:rPr>
        <w:t>5.1.2 方针应包含以下核心承诺：遵守法律法规、持续改进安全管理、预防事故发生、保护员工健康安全、履行社会责任。</w:t>
      </w:r>
    </w:p>
    <w:p w14:paraId="5B8743BD">
      <w:pPr>
        <w:spacing w:before="0" w:after="60" w:line="360" w:lineRule="auto"/>
        <w:ind w:firstLine="480"/>
      </w:pPr>
      <w:r>
        <w:rPr>
          <w:rFonts w:ascii="Times New Roman" w:hAnsi="Times New Roman" w:eastAsia="宋体" w:cs="Times New Roman"/>
          <w:sz w:val="24"/>
          <w:szCs w:val="24"/>
        </w:rPr>
        <w:t>5.1.3 方针应由企业主要负责人签发，以正式文件形式发布，并在企业内部显著位置公示。</w:t>
      </w:r>
    </w:p>
    <w:p w14:paraId="689E7445">
      <w:pPr>
        <w:spacing w:before="0" w:after="60" w:line="360" w:lineRule="auto"/>
        <w:ind w:firstLine="480"/>
      </w:pPr>
      <w:r>
        <w:rPr>
          <w:rFonts w:ascii="Times New Roman" w:hAnsi="Times New Roman" w:eastAsia="宋体" w:cs="Times New Roman"/>
          <w:sz w:val="24"/>
          <w:szCs w:val="24"/>
        </w:rPr>
        <w:t>5.1.4 方针应传达至全体员工及相关方，通过培训、公告栏、内部网络等方式确保全员知晓。</w:t>
      </w:r>
    </w:p>
    <w:p w14:paraId="0E1690B7">
      <w:pPr>
        <w:spacing w:before="0" w:after="60" w:line="360" w:lineRule="auto"/>
        <w:ind w:firstLine="480"/>
      </w:pPr>
      <w:r>
        <w:rPr>
          <w:rFonts w:ascii="Times New Roman" w:hAnsi="Times New Roman" w:eastAsia="宋体" w:cs="Times New Roman"/>
          <w:sz w:val="24"/>
          <w:szCs w:val="24"/>
        </w:rPr>
        <w:t>5.1.5 方针应至少每年评审一次，当法律法规发生重大变化、企业生产经营状况发生重大变化时，应及时修订。</w:t>
      </w:r>
    </w:p>
    <w:p w14:paraId="6F91F596">
      <w:pPr>
        <w:spacing w:before="0" w:after="60" w:line="360" w:lineRule="auto"/>
        <w:ind w:firstLine="480"/>
      </w:pPr>
      <w:r>
        <w:rPr>
          <w:rFonts w:ascii="Times New Roman" w:hAnsi="Times New Roman" w:eastAsia="宋体" w:cs="Times New Roman"/>
          <w:sz w:val="24"/>
          <w:szCs w:val="24"/>
        </w:rPr>
        <w:t>5.2 安全生产目标管理</w:t>
      </w:r>
    </w:p>
    <w:p w14:paraId="0804DE4F">
      <w:pPr>
        <w:spacing w:before="0" w:after="60" w:line="360" w:lineRule="auto"/>
        <w:ind w:firstLine="480"/>
      </w:pPr>
      <w:r>
        <w:rPr>
          <w:rFonts w:ascii="Times New Roman" w:hAnsi="Times New Roman" w:eastAsia="宋体" w:cs="Times New Roman"/>
          <w:sz w:val="24"/>
          <w:szCs w:val="24"/>
        </w:rPr>
        <w:t>5.2.1 企业应根据方针制定年度安全生产目标，目标应量化、可考核，包括但不限于：死亡事故为零、重伤事故为零、重大火灾爆炸事故为零、职业病新增病例为零、隐患整改率达到100%、安全培训合格率达到100%等。</w:t>
      </w:r>
    </w:p>
    <w:p w14:paraId="4AE6778A">
      <w:pPr>
        <w:spacing w:before="0" w:after="60" w:line="360" w:lineRule="auto"/>
        <w:ind w:firstLine="480"/>
      </w:pPr>
      <w:r>
        <w:rPr>
          <w:rFonts w:ascii="Times New Roman" w:hAnsi="Times New Roman" w:eastAsia="宋体" w:cs="Times New Roman"/>
          <w:sz w:val="24"/>
          <w:szCs w:val="24"/>
        </w:rPr>
        <w:t>5.2.2 年度目标应逐级分解至各部门、车间、班组和岗位，形成目标责任体系。分解应签订安全生产目标责任书，层层落实。</w:t>
      </w:r>
    </w:p>
    <w:p w14:paraId="45814065">
      <w:pPr>
        <w:spacing w:before="0" w:after="60" w:line="360" w:lineRule="auto"/>
        <w:ind w:firstLine="480"/>
      </w:pPr>
      <w:r>
        <w:rPr>
          <w:rFonts w:ascii="Times New Roman" w:hAnsi="Times New Roman" w:eastAsia="宋体" w:cs="Times New Roman"/>
          <w:sz w:val="24"/>
          <w:szCs w:val="24"/>
        </w:rPr>
        <w:t>5.2.3 各部门/车间应制定目标实施计划和保障措施，明确责任人、时间节点和资源配置。</w:t>
      </w:r>
    </w:p>
    <w:p w14:paraId="3A4A582D">
      <w:pPr>
        <w:spacing w:before="0" w:after="60" w:line="360" w:lineRule="auto"/>
        <w:ind w:firstLine="480"/>
      </w:pPr>
      <w:r>
        <w:rPr>
          <w:rFonts w:ascii="Times New Roman" w:hAnsi="Times New Roman" w:eastAsia="宋体" w:cs="Times New Roman"/>
          <w:sz w:val="24"/>
          <w:szCs w:val="24"/>
        </w:rPr>
        <w:t>5.2.4 安全管理部门应按月/季度监控目标完成情况，编制目标完成进度报告，对偏差进行分析并提出纠正措施。</w:t>
      </w:r>
    </w:p>
    <w:p w14:paraId="218F9D95">
      <w:pPr>
        <w:spacing w:before="0" w:after="60" w:line="360" w:lineRule="auto"/>
        <w:ind w:firstLine="480"/>
      </w:pPr>
      <w:r>
        <w:rPr>
          <w:rFonts w:ascii="Times New Roman" w:hAnsi="Times New Roman" w:eastAsia="宋体" w:cs="Times New Roman"/>
          <w:sz w:val="24"/>
          <w:szCs w:val="24"/>
        </w:rPr>
        <w:t>5.2.5 年度终了，安全管理部门应组织目标完成情况的考核评价，考核结果纳入部门和个人的年度绩效考核。</w:t>
      </w:r>
    </w:p>
    <w:p w14:paraId="463490BF">
      <w:pPr>
        <w:spacing w:before="0" w:after="60" w:line="360" w:lineRule="auto"/>
        <w:ind w:firstLine="480"/>
      </w:pPr>
      <w:r>
        <w:rPr>
          <w:rFonts w:ascii="Times New Roman" w:hAnsi="Times New Roman" w:eastAsia="宋体" w:cs="Times New Roman"/>
          <w:sz w:val="24"/>
          <w:szCs w:val="24"/>
        </w:rPr>
        <w:t>5.2.6 企业应建立安全生产目标奖惩机制，对完成目标的部门和个人给予奖励，对未完成目标的部门和个人进行处罚和责任追究。</w:t>
      </w:r>
    </w:p>
    <w:p w14:paraId="7C64EB18">
      <w:pPr>
        <w:pStyle w:val="4"/>
        <w:keepNext/>
        <w:keepLines/>
        <w:spacing w:before="120" w:after="80" w:line="360" w:lineRule="auto"/>
      </w:pPr>
      <w:r>
        <w:rPr>
          <w:rFonts w:ascii="Times New Roman" w:hAnsi="Times New Roman" w:eastAsia="宋体" w:cs="Times New Roman"/>
          <w:b/>
          <w:bCs/>
          <w:sz w:val="28"/>
          <w:szCs w:val="28"/>
        </w:rPr>
        <w:t>6. 记录与台账</w:t>
      </w:r>
    </w:p>
    <w:p w14:paraId="3ACA1F62">
      <w:pPr>
        <w:spacing w:before="0" w:after="60" w:line="360" w:lineRule="auto"/>
        <w:ind w:firstLine="480"/>
      </w:pPr>
      <w:r>
        <w:rPr>
          <w:rFonts w:ascii="Times New Roman" w:hAnsi="Times New Roman" w:eastAsia="宋体" w:cs="Times New Roman"/>
          <w:sz w:val="24"/>
          <w:szCs w:val="24"/>
        </w:rPr>
        <w:t>（1）安全生产方针发布文件；</w:t>
      </w:r>
    </w:p>
    <w:p w14:paraId="59C1B4D5">
      <w:pPr>
        <w:spacing w:before="0" w:after="60" w:line="360" w:lineRule="auto"/>
        <w:ind w:firstLine="480"/>
      </w:pPr>
      <w:r>
        <w:rPr>
          <w:rFonts w:ascii="Times New Roman" w:hAnsi="Times New Roman" w:eastAsia="宋体" w:cs="Times New Roman"/>
          <w:sz w:val="24"/>
          <w:szCs w:val="24"/>
        </w:rPr>
        <w:t>（2）年度安全生产目标文件及分解表；</w:t>
      </w:r>
    </w:p>
    <w:p w14:paraId="59732B87">
      <w:pPr>
        <w:spacing w:before="0" w:after="60" w:line="360" w:lineRule="auto"/>
        <w:ind w:firstLine="480"/>
      </w:pPr>
      <w:r>
        <w:rPr>
          <w:rFonts w:ascii="Times New Roman" w:hAnsi="Times New Roman" w:eastAsia="宋体" w:cs="Times New Roman"/>
          <w:sz w:val="24"/>
          <w:szCs w:val="24"/>
        </w:rPr>
        <w:t>（3）安全生产目标责任书；</w:t>
      </w:r>
    </w:p>
    <w:p w14:paraId="677359D2">
      <w:pPr>
        <w:spacing w:before="0" w:after="60" w:line="360" w:lineRule="auto"/>
        <w:ind w:firstLine="480"/>
      </w:pPr>
      <w:r>
        <w:rPr>
          <w:rFonts w:ascii="Times New Roman" w:hAnsi="Times New Roman" w:eastAsia="宋体" w:cs="Times New Roman"/>
          <w:sz w:val="24"/>
          <w:szCs w:val="24"/>
        </w:rPr>
        <w:t>（4）目标完成进度报告；</w:t>
      </w:r>
    </w:p>
    <w:p w14:paraId="65206F33">
      <w:pPr>
        <w:spacing w:before="0" w:after="60" w:line="360" w:lineRule="auto"/>
        <w:ind w:firstLine="480"/>
      </w:pPr>
      <w:r>
        <w:rPr>
          <w:rFonts w:ascii="Times New Roman" w:hAnsi="Times New Roman" w:eastAsia="宋体" w:cs="Times New Roman"/>
          <w:sz w:val="24"/>
          <w:szCs w:val="24"/>
        </w:rPr>
        <w:t>（5）目标考核评价记录；</w:t>
      </w:r>
    </w:p>
    <w:p w14:paraId="7163260B">
      <w:pPr>
        <w:spacing w:before="0" w:after="60" w:line="360" w:lineRule="auto"/>
        <w:ind w:firstLine="480"/>
      </w:pPr>
      <w:r>
        <w:rPr>
          <w:rFonts w:ascii="Times New Roman" w:hAnsi="Times New Roman" w:eastAsia="宋体" w:cs="Times New Roman"/>
          <w:sz w:val="24"/>
          <w:szCs w:val="24"/>
        </w:rPr>
        <w:t>（6）方针目标评审记录。</w:t>
      </w:r>
    </w:p>
    <w:p w14:paraId="0B4F0172">
      <w:pPr>
        <w:pStyle w:val="4"/>
        <w:keepNext/>
        <w:keepLines/>
        <w:spacing w:before="120" w:after="80" w:line="360" w:lineRule="auto"/>
      </w:pPr>
      <w:r>
        <w:rPr>
          <w:rFonts w:ascii="Times New Roman" w:hAnsi="Times New Roman" w:eastAsia="宋体" w:cs="Times New Roman"/>
          <w:b/>
          <w:bCs/>
          <w:sz w:val="28"/>
          <w:szCs w:val="28"/>
        </w:rPr>
        <w:t>7. 附则</w:t>
      </w:r>
    </w:p>
    <w:p w14:paraId="4DD1D816">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ECEA920">
      <w:pPr>
        <w:spacing w:before="80"/>
      </w:pPr>
    </w:p>
    <w:tbl>
      <w:tblPr>
        <w:tblStyle w:val="11"/>
        <w:tblW w:w="83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800"/>
        <w:gridCol w:w="2200"/>
        <w:gridCol w:w="5306"/>
      </w:tblGrid>
      <w:tr w14:paraId="768DA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cantSplit/>
          <w:tblHeader/>
        </w:trPr>
        <w:tc>
          <w:tcPr>
            <w:tcW w:w="800" w:type="dxa"/>
            <w:tcBorders>
              <w:top w:val="single" w:color="000000" w:sz="8" w:space="0"/>
              <w:left w:val="nil"/>
              <w:bottom w:val="single" w:color="000000" w:sz="4" w:space="0"/>
              <w:right w:val="nil"/>
            </w:tcBorders>
          </w:tcPr>
          <w:p w14:paraId="7AF2DB2B">
            <w:pPr>
              <w:spacing w:before="40" w:after="40"/>
              <w:jc w:val="center"/>
            </w:pPr>
            <w:r>
              <w:rPr>
                <w:rFonts w:ascii="Times New Roman" w:hAnsi="Times New Roman" w:eastAsia="宋体" w:cs="Times New Roman"/>
                <w:b/>
                <w:bCs/>
                <w:sz w:val="22"/>
                <w:szCs w:val="22"/>
              </w:rPr>
              <w:t>序号</w:t>
            </w:r>
          </w:p>
        </w:tc>
        <w:tc>
          <w:tcPr>
            <w:tcW w:w="2200" w:type="dxa"/>
            <w:tcBorders>
              <w:top w:val="single" w:color="000000" w:sz="8" w:space="0"/>
              <w:left w:val="nil"/>
              <w:bottom w:val="single" w:color="000000" w:sz="4" w:space="0"/>
              <w:right w:val="nil"/>
            </w:tcBorders>
          </w:tcPr>
          <w:p w14:paraId="21690555">
            <w:pPr>
              <w:spacing w:before="40" w:after="40"/>
              <w:jc w:val="center"/>
            </w:pPr>
            <w:r>
              <w:rPr>
                <w:rFonts w:ascii="Times New Roman" w:hAnsi="Times New Roman" w:eastAsia="宋体" w:cs="Times New Roman"/>
                <w:b/>
                <w:bCs/>
                <w:sz w:val="22"/>
                <w:szCs w:val="22"/>
              </w:rPr>
              <w:t>责任主体</w:t>
            </w:r>
          </w:p>
        </w:tc>
        <w:tc>
          <w:tcPr>
            <w:tcW w:w="5306" w:type="dxa"/>
            <w:tcBorders>
              <w:top w:val="single" w:color="000000" w:sz="8" w:space="0"/>
              <w:left w:val="nil"/>
              <w:bottom w:val="single" w:color="000000" w:sz="4" w:space="0"/>
              <w:right w:val="nil"/>
            </w:tcBorders>
          </w:tcPr>
          <w:p w14:paraId="2B85E2D1">
            <w:pPr>
              <w:spacing w:before="40" w:after="40"/>
              <w:jc w:val="center"/>
            </w:pPr>
            <w:r>
              <w:rPr>
                <w:rFonts w:ascii="Times New Roman" w:hAnsi="Times New Roman" w:eastAsia="宋体" w:cs="Times New Roman"/>
                <w:b/>
                <w:bCs/>
                <w:sz w:val="22"/>
                <w:szCs w:val="22"/>
              </w:rPr>
              <w:t>职责内容</w:t>
            </w:r>
          </w:p>
        </w:tc>
      </w:tr>
      <w:tr w14:paraId="0D4D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cantSplit/>
        </w:trPr>
        <w:tc>
          <w:tcPr>
            <w:tcW w:w="800" w:type="dxa"/>
            <w:tcBorders>
              <w:top w:val="nil"/>
              <w:left w:val="nil"/>
              <w:bottom w:val="single" w:color="000000" w:sz="2" w:space="0"/>
              <w:right w:val="nil"/>
            </w:tcBorders>
          </w:tcPr>
          <w:p w14:paraId="40A2C151">
            <w:pPr>
              <w:spacing w:before="30" w:after="30"/>
            </w:pPr>
            <w:r>
              <w:rPr>
                <w:rFonts w:ascii="Times New Roman" w:hAnsi="Times New Roman" w:eastAsia="宋体" w:cs="Times New Roman"/>
                <w:sz w:val="22"/>
                <w:szCs w:val="22"/>
              </w:rPr>
              <w:t>1</w:t>
            </w:r>
          </w:p>
        </w:tc>
        <w:tc>
          <w:tcPr>
            <w:tcW w:w="2200" w:type="dxa"/>
            <w:tcBorders>
              <w:top w:val="nil"/>
              <w:left w:val="nil"/>
              <w:bottom w:val="single" w:color="000000" w:sz="2" w:space="0"/>
              <w:right w:val="nil"/>
            </w:tcBorders>
          </w:tcPr>
          <w:p w14:paraId="07F9AE2F">
            <w:pPr>
              <w:spacing w:before="30" w:after="30"/>
            </w:pPr>
            <w:r>
              <w:rPr>
                <w:rFonts w:ascii="Times New Roman" w:hAnsi="Times New Roman" w:eastAsia="宋体" w:cs="Times New Roman"/>
                <w:sz w:val="22"/>
                <w:szCs w:val="22"/>
              </w:rPr>
              <w:t>主要负责人职责</w:t>
            </w:r>
          </w:p>
        </w:tc>
        <w:tc>
          <w:tcPr>
            <w:tcW w:w="5306" w:type="dxa"/>
            <w:tcBorders>
              <w:top w:val="nil"/>
              <w:left w:val="nil"/>
              <w:bottom w:val="single" w:color="000000" w:sz="2" w:space="0"/>
              <w:right w:val="nil"/>
            </w:tcBorders>
          </w:tcPr>
          <w:p w14:paraId="55FD2DE7">
            <w:pPr>
              <w:spacing w:before="30" w:after="30"/>
            </w:pPr>
            <w:r>
              <w:rPr>
                <w:rFonts w:ascii="Times New Roman" w:hAnsi="Times New Roman" w:eastAsia="宋体" w:cs="Times New Roman"/>
                <w:sz w:val="22"/>
                <w:szCs w:val="22"/>
              </w:rPr>
              <w:t>负责组织制定企业安全生产方针，审批年度安全生产目标，对方针目标的适宜性和有效性负总责。</w:t>
            </w:r>
          </w:p>
        </w:tc>
      </w:tr>
      <w:tr w14:paraId="721C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cantSplit/>
        </w:trPr>
        <w:tc>
          <w:tcPr>
            <w:tcW w:w="800" w:type="dxa"/>
            <w:tcBorders>
              <w:top w:val="nil"/>
              <w:left w:val="nil"/>
              <w:bottom w:val="single" w:color="000000" w:sz="2" w:space="0"/>
              <w:right w:val="nil"/>
            </w:tcBorders>
          </w:tcPr>
          <w:p w14:paraId="1BFAB2BD">
            <w:pPr>
              <w:spacing w:before="30" w:after="30"/>
            </w:pPr>
            <w:r>
              <w:rPr>
                <w:rFonts w:ascii="Times New Roman" w:hAnsi="Times New Roman" w:eastAsia="宋体" w:cs="Times New Roman"/>
                <w:sz w:val="22"/>
                <w:szCs w:val="22"/>
              </w:rPr>
              <w:t>2</w:t>
            </w:r>
          </w:p>
        </w:tc>
        <w:tc>
          <w:tcPr>
            <w:tcW w:w="2200" w:type="dxa"/>
            <w:tcBorders>
              <w:top w:val="nil"/>
              <w:left w:val="nil"/>
              <w:bottom w:val="single" w:color="000000" w:sz="2" w:space="0"/>
              <w:right w:val="nil"/>
            </w:tcBorders>
          </w:tcPr>
          <w:p w14:paraId="1F78EFF5">
            <w:pPr>
              <w:spacing w:before="30" w:after="30"/>
            </w:pPr>
            <w:r>
              <w:rPr>
                <w:rFonts w:ascii="Times New Roman" w:hAnsi="Times New Roman" w:eastAsia="宋体" w:cs="Times New Roman"/>
                <w:sz w:val="22"/>
                <w:szCs w:val="22"/>
              </w:rPr>
              <w:t>安全管理部门职责</w:t>
            </w:r>
          </w:p>
        </w:tc>
        <w:tc>
          <w:tcPr>
            <w:tcW w:w="5306" w:type="dxa"/>
            <w:tcBorders>
              <w:top w:val="nil"/>
              <w:left w:val="nil"/>
              <w:bottom w:val="single" w:color="000000" w:sz="2" w:space="0"/>
              <w:right w:val="nil"/>
            </w:tcBorders>
          </w:tcPr>
          <w:p w14:paraId="2FAFB2A3">
            <w:pPr>
              <w:spacing w:before="30" w:after="30"/>
            </w:pPr>
            <w:r>
              <w:rPr>
                <w:rFonts w:ascii="Times New Roman" w:hAnsi="Times New Roman" w:eastAsia="宋体" w:cs="Times New Roman"/>
                <w:sz w:val="22"/>
                <w:szCs w:val="22"/>
              </w:rPr>
              <w:t>负责安全生产方针和目标的具体编制、分解、跟踪考核工作；组织方针目标的年度评审和修订；建立方针目标管理档案。</w:t>
            </w:r>
          </w:p>
        </w:tc>
      </w:tr>
      <w:tr w14:paraId="05F79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cantSplit/>
        </w:trPr>
        <w:tc>
          <w:tcPr>
            <w:tcW w:w="800" w:type="dxa"/>
            <w:tcBorders>
              <w:top w:val="nil"/>
              <w:left w:val="nil"/>
              <w:bottom w:val="single" w:color="000000" w:sz="2" w:space="0"/>
              <w:right w:val="nil"/>
            </w:tcBorders>
          </w:tcPr>
          <w:p w14:paraId="65CAAA97">
            <w:pPr>
              <w:spacing w:before="30" w:after="30"/>
            </w:pPr>
            <w:r>
              <w:rPr>
                <w:rFonts w:ascii="Times New Roman" w:hAnsi="Times New Roman" w:eastAsia="宋体" w:cs="Times New Roman"/>
                <w:sz w:val="22"/>
                <w:szCs w:val="22"/>
              </w:rPr>
              <w:t>3</w:t>
            </w:r>
          </w:p>
        </w:tc>
        <w:tc>
          <w:tcPr>
            <w:tcW w:w="2200" w:type="dxa"/>
            <w:tcBorders>
              <w:top w:val="nil"/>
              <w:left w:val="nil"/>
              <w:bottom w:val="single" w:color="000000" w:sz="2" w:space="0"/>
              <w:right w:val="nil"/>
            </w:tcBorders>
          </w:tcPr>
          <w:p w14:paraId="1967CA27">
            <w:pPr>
              <w:spacing w:before="30" w:after="30"/>
            </w:pPr>
            <w:r>
              <w:rPr>
                <w:rFonts w:ascii="Times New Roman" w:hAnsi="Times New Roman" w:eastAsia="宋体" w:cs="Times New Roman"/>
                <w:sz w:val="22"/>
                <w:szCs w:val="22"/>
              </w:rPr>
              <w:t>各部门/车间职责</w:t>
            </w:r>
          </w:p>
        </w:tc>
        <w:tc>
          <w:tcPr>
            <w:tcW w:w="5306" w:type="dxa"/>
            <w:tcBorders>
              <w:top w:val="nil"/>
              <w:left w:val="nil"/>
              <w:bottom w:val="single" w:color="000000" w:sz="2" w:space="0"/>
              <w:right w:val="nil"/>
            </w:tcBorders>
          </w:tcPr>
          <w:p w14:paraId="1E17032D">
            <w:pPr>
              <w:spacing w:before="30" w:after="30"/>
            </w:pPr>
            <w:r>
              <w:rPr>
                <w:rFonts w:ascii="Times New Roman" w:hAnsi="Times New Roman" w:eastAsia="宋体" w:cs="Times New Roman"/>
                <w:sz w:val="22"/>
                <w:szCs w:val="22"/>
              </w:rPr>
              <w:t>负责将企业安全生产目标分解为部门/车间级目标，制定实施计划并组织实施；定期向安全管理部门报告目标完成情况。</w:t>
            </w:r>
          </w:p>
        </w:tc>
      </w:tr>
      <w:tr w14:paraId="45953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cantSplit/>
        </w:trPr>
        <w:tc>
          <w:tcPr>
            <w:tcW w:w="800" w:type="dxa"/>
            <w:tcBorders>
              <w:top w:val="nil"/>
              <w:left w:val="nil"/>
              <w:bottom w:val="single" w:color="000000" w:sz="8" w:space="0"/>
              <w:right w:val="nil"/>
            </w:tcBorders>
          </w:tcPr>
          <w:p w14:paraId="5DEB6B02">
            <w:pPr>
              <w:spacing w:before="30" w:after="30"/>
            </w:pPr>
            <w:r>
              <w:rPr>
                <w:rFonts w:ascii="Times New Roman" w:hAnsi="Times New Roman" w:eastAsia="宋体" w:cs="Times New Roman"/>
                <w:sz w:val="22"/>
                <w:szCs w:val="22"/>
              </w:rPr>
              <w:t>4</w:t>
            </w:r>
          </w:p>
        </w:tc>
        <w:tc>
          <w:tcPr>
            <w:tcW w:w="2200" w:type="dxa"/>
            <w:tcBorders>
              <w:top w:val="nil"/>
              <w:left w:val="nil"/>
              <w:bottom w:val="single" w:color="000000" w:sz="8" w:space="0"/>
              <w:right w:val="nil"/>
            </w:tcBorders>
          </w:tcPr>
          <w:p w14:paraId="5D7BEB94">
            <w:pPr>
              <w:spacing w:before="30" w:after="30"/>
            </w:pPr>
            <w:r>
              <w:rPr>
                <w:rFonts w:ascii="Times New Roman" w:hAnsi="Times New Roman" w:eastAsia="宋体" w:cs="Times New Roman"/>
                <w:sz w:val="22"/>
                <w:szCs w:val="22"/>
              </w:rPr>
              <w:t>全体员工职责</w:t>
            </w:r>
          </w:p>
        </w:tc>
        <w:tc>
          <w:tcPr>
            <w:tcW w:w="5306" w:type="dxa"/>
            <w:tcBorders>
              <w:top w:val="nil"/>
              <w:left w:val="nil"/>
              <w:bottom w:val="single" w:color="000000" w:sz="8" w:space="0"/>
              <w:right w:val="nil"/>
            </w:tcBorders>
          </w:tcPr>
          <w:p w14:paraId="06B90938">
            <w:pPr>
              <w:spacing w:before="30" w:after="30"/>
            </w:pPr>
            <w:r>
              <w:rPr>
                <w:rFonts w:ascii="Times New Roman" w:hAnsi="Times New Roman" w:eastAsia="宋体" w:cs="Times New Roman"/>
                <w:sz w:val="22"/>
                <w:szCs w:val="22"/>
              </w:rPr>
              <w:t>了解并贯彻执行企业安全生产方针，明确本岗位安全生产目标，完成个人安全绩效指标。</w:t>
            </w:r>
          </w:p>
        </w:tc>
      </w:tr>
    </w:tbl>
    <w:p w14:paraId="3E58EB0F">
      <w:pPr>
        <w:spacing w:before="80"/>
      </w:pPr>
    </w:p>
    <w:p w14:paraId="0242E1FC">
      <w:pPr>
        <w:spacing w:before="0" w:after="60" w:line="360" w:lineRule="auto"/>
        <w:ind w:firstLine="480"/>
      </w:pPr>
    </w:p>
    <w:p w14:paraId="2B47A5CE">
      <w:pPr>
        <w:pStyle w:val="3"/>
        <w:keepNext/>
        <w:keepLines/>
        <w:spacing w:before="200" w:after="120" w:line="360" w:lineRule="auto"/>
      </w:pPr>
      <w:r>
        <w:rPr>
          <w:rFonts w:ascii="Times New Roman" w:hAnsi="Times New Roman" w:eastAsia="宋体" w:cs="Times New Roman"/>
          <w:b/>
          <w:bCs/>
          <w:sz w:val="32"/>
          <w:szCs w:val="32"/>
        </w:rPr>
        <w:t>1.2 安全生产承诺制度</w:t>
      </w:r>
    </w:p>
    <w:p w14:paraId="6BF0F0B3">
      <w:pPr>
        <w:pStyle w:val="4"/>
        <w:keepNext/>
        <w:keepLines/>
        <w:spacing w:before="120" w:after="80" w:line="360" w:lineRule="auto"/>
      </w:pPr>
      <w:r>
        <w:rPr>
          <w:rFonts w:ascii="Times New Roman" w:hAnsi="Times New Roman" w:eastAsia="宋体" w:cs="Times New Roman"/>
          <w:b/>
          <w:bCs/>
          <w:sz w:val="28"/>
          <w:szCs w:val="28"/>
        </w:rPr>
        <w:t>1. 目的</w:t>
      </w:r>
    </w:p>
    <w:p w14:paraId="1A4ABED1">
      <w:pPr>
        <w:spacing w:before="0" w:after="60" w:line="360" w:lineRule="auto"/>
        <w:ind w:firstLine="480"/>
      </w:pPr>
      <w:r>
        <w:rPr>
          <w:rFonts w:ascii="Times New Roman" w:hAnsi="Times New Roman" w:eastAsia="宋体" w:cs="Times New Roman"/>
          <w:sz w:val="24"/>
          <w:szCs w:val="24"/>
        </w:rPr>
        <w:t>为落实企业主要负责人安全生产第一责任人职责，建立健全安全生产承诺机制，依据GB 45673-2025第5.1.2条要求，制定本制度。</w:t>
      </w:r>
    </w:p>
    <w:p w14:paraId="508FFE66">
      <w:pPr>
        <w:pStyle w:val="4"/>
        <w:keepNext/>
        <w:keepLines/>
        <w:spacing w:before="120" w:after="80" w:line="360" w:lineRule="auto"/>
      </w:pPr>
      <w:r>
        <w:rPr>
          <w:rFonts w:ascii="Times New Roman" w:hAnsi="Times New Roman" w:eastAsia="宋体" w:cs="Times New Roman"/>
          <w:b/>
          <w:bCs/>
          <w:sz w:val="28"/>
          <w:szCs w:val="28"/>
        </w:rPr>
        <w:t>2. 适用范围</w:t>
      </w:r>
    </w:p>
    <w:p w14:paraId="0CEB97F9">
      <w:pPr>
        <w:spacing w:before="0" w:after="60" w:line="360" w:lineRule="auto"/>
        <w:ind w:firstLine="480"/>
      </w:pPr>
      <w:r>
        <w:rPr>
          <w:rFonts w:ascii="Times New Roman" w:hAnsi="Times New Roman" w:eastAsia="宋体" w:cs="Times New Roman"/>
          <w:sz w:val="24"/>
          <w:szCs w:val="24"/>
        </w:rPr>
        <w:t>本制度适用于企业主要负责人、分管负责人、各部门/车间负责人及全体员工。</w:t>
      </w:r>
    </w:p>
    <w:p w14:paraId="633AEC1B">
      <w:pPr>
        <w:pStyle w:val="4"/>
        <w:keepNext/>
        <w:keepLines/>
        <w:spacing w:before="120" w:after="80" w:line="360" w:lineRule="auto"/>
      </w:pPr>
      <w:r>
        <w:rPr>
          <w:rFonts w:ascii="Times New Roman" w:hAnsi="Times New Roman" w:eastAsia="宋体" w:cs="Times New Roman"/>
          <w:b/>
          <w:bCs/>
          <w:sz w:val="28"/>
          <w:szCs w:val="28"/>
        </w:rPr>
        <w:t>3. 编制依据</w:t>
      </w:r>
    </w:p>
    <w:p w14:paraId="12F07220">
      <w:pPr>
        <w:spacing w:before="0" w:after="60" w:line="360" w:lineRule="auto"/>
        <w:ind w:firstLine="480"/>
      </w:pPr>
      <w:r>
        <w:rPr>
          <w:rFonts w:ascii="Times New Roman" w:hAnsi="Times New Roman" w:eastAsia="宋体" w:cs="Times New Roman"/>
          <w:sz w:val="24"/>
          <w:szCs w:val="24"/>
        </w:rPr>
        <w:t>（1）GB 45673-2025第5.1.2条；</w:t>
      </w:r>
    </w:p>
    <w:p w14:paraId="79D365B6">
      <w:pPr>
        <w:spacing w:before="0" w:after="60" w:line="360" w:lineRule="auto"/>
        <w:ind w:firstLine="480"/>
      </w:pPr>
      <w:r>
        <w:rPr>
          <w:rFonts w:ascii="Times New Roman" w:hAnsi="Times New Roman" w:eastAsia="宋体" w:cs="Times New Roman"/>
          <w:sz w:val="24"/>
          <w:szCs w:val="24"/>
        </w:rPr>
        <w:t>（2）《中华人民共和国安全生产法》第二十一条；</w:t>
      </w:r>
    </w:p>
    <w:p w14:paraId="1AEC2AD0">
      <w:pPr>
        <w:spacing w:before="0" w:after="60" w:line="360" w:lineRule="auto"/>
        <w:ind w:firstLine="480"/>
      </w:pPr>
      <w:r>
        <w:rPr>
          <w:rFonts w:ascii="Times New Roman" w:hAnsi="Times New Roman" w:eastAsia="宋体" w:cs="Times New Roman"/>
          <w:sz w:val="24"/>
          <w:szCs w:val="24"/>
        </w:rPr>
        <w:t>（3）《危险化学品安全管理条例》第四条。</w:t>
      </w:r>
    </w:p>
    <w:p w14:paraId="730D4951">
      <w:pPr>
        <w:pStyle w:val="4"/>
        <w:keepNext/>
        <w:keepLines/>
        <w:spacing w:before="120" w:after="80" w:line="360" w:lineRule="auto"/>
      </w:pPr>
      <w:r>
        <w:rPr>
          <w:rFonts w:ascii="Times New Roman" w:hAnsi="Times New Roman" w:eastAsia="宋体" w:cs="Times New Roman"/>
          <w:b/>
          <w:bCs/>
          <w:sz w:val="28"/>
          <w:szCs w:val="28"/>
        </w:rPr>
        <w:t>4. 职责分工</w:t>
      </w:r>
    </w:p>
    <w:p w14:paraId="0521A2BA">
      <w:pPr>
        <w:spacing w:before="0" w:after="60" w:line="360" w:lineRule="auto"/>
        <w:ind w:firstLine="480"/>
      </w:pPr>
      <w:r>
        <w:rPr>
          <w:rFonts w:ascii="Times New Roman" w:hAnsi="Times New Roman" w:eastAsia="宋体" w:cs="Times New Roman"/>
          <w:sz w:val="24"/>
          <w:szCs w:val="24"/>
        </w:rPr>
        <w:t>4.1 主要负责人：负责签署并发布企业安全生产承诺书，向全体员工和社会公开承诺。</w:t>
      </w:r>
    </w:p>
    <w:p w14:paraId="5D367654">
      <w:pPr>
        <w:spacing w:before="0" w:after="60" w:line="360" w:lineRule="auto"/>
        <w:ind w:firstLine="480"/>
      </w:pPr>
      <w:r>
        <w:rPr>
          <w:rFonts w:ascii="Times New Roman" w:hAnsi="Times New Roman" w:eastAsia="宋体" w:cs="Times New Roman"/>
          <w:sz w:val="24"/>
          <w:szCs w:val="24"/>
        </w:rPr>
        <w:t>4.2 分管负责人：负责签署分管领域安全承诺书。</w:t>
      </w:r>
    </w:p>
    <w:p w14:paraId="4EEB3673">
      <w:pPr>
        <w:spacing w:before="0" w:after="60" w:line="360" w:lineRule="auto"/>
        <w:ind w:firstLine="480"/>
      </w:pPr>
      <w:r>
        <w:rPr>
          <w:rFonts w:ascii="Times New Roman" w:hAnsi="Times New Roman" w:eastAsia="宋体" w:cs="Times New Roman"/>
          <w:sz w:val="24"/>
          <w:szCs w:val="24"/>
        </w:rPr>
        <w:t>4.3 各部门/车间负责人：负责签署本部门/车间安全承诺书。</w:t>
      </w:r>
    </w:p>
    <w:p w14:paraId="671043AA">
      <w:pPr>
        <w:spacing w:before="0" w:after="60" w:line="360" w:lineRule="auto"/>
        <w:ind w:firstLine="480"/>
      </w:pPr>
      <w:r>
        <w:rPr>
          <w:rFonts w:ascii="Times New Roman" w:hAnsi="Times New Roman" w:eastAsia="宋体" w:cs="Times New Roman"/>
          <w:sz w:val="24"/>
          <w:szCs w:val="24"/>
        </w:rPr>
        <w:t>4.4 安全管理部门：负责承诺书的收集、存档、公示和监督执行。</w:t>
      </w:r>
    </w:p>
    <w:p w14:paraId="1B5D04E7">
      <w:pPr>
        <w:pStyle w:val="4"/>
        <w:keepNext/>
        <w:keepLines/>
        <w:spacing w:before="120" w:after="80" w:line="360" w:lineRule="auto"/>
      </w:pPr>
      <w:r>
        <w:rPr>
          <w:rFonts w:ascii="Times New Roman" w:hAnsi="Times New Roman" w:eastAsia="宋体" w:cs="Times New Roman"/>
          <w:b/>
          <w:bCs/>
          <w:sz w:val="28"/>
          <w:szCs w:val="28"/>
        </w:rPr>
        <w:t>5. 管理要求</w:t>
      </w:r>
    </w:p>
    <w:p w14:paraId="2061B9D9">
      <w:pPr>
        <w:spacing w:before="0" w:after="60" w:line="360" w:lineRule="auto"/>
        <w:ind w:firstLine="480"/>
      </w:pPr>
      <w:r>
        <w:rPr>
          <w:rFonts w:ascii="Times New Roman" w:hAnsi="Times New Roman" w:eastAsia="宋体" w:cs="Times New Roman"/>
          <w:sz w:val="24"/>
          <w:szCs w:val="24"/>
        </w:rPr>
        <w:t>5.1 承诺内容</w:t>
      </w:r>
    </w:p>
    <w:p w14:paraId="7E6BB547">
      <w:pPr>
        <w:spacing w:before="0" w:after="60" w:line="360" w:lineRule="auto"/>
        <w:ind w:firstLine="480"/>
      </w:pPr>
      <w:r>
        <w:rPr>
          <w:rFonts w:ascii="Times New Roman" w:hAnsi="Times New Roman" w:eastAsia="宋体" w:cs="Times New Roman"/>
          <w:sz w:val="24"/>
          <w:szCs w:val="24"/>
        </w:rPr>
        <w:t>5.1.1 主要负责人安全承诺应包括但不限于以下内容：严格执行安全生产法律法规和标准；保证安全生产投入；建立健全安全生产责任制；组织制定并实施安全生产规章制度和操作规程；组织制定并实施安全生产教育培训计划；督促检查安全生产工作，及时消除事故隐患；组织制定并实施生产安全事故应急救援预案；及时、如实报告生产安全事故。</w:t>
      </w:r>
    </w:p>
    <w:p w14:paraId="767C06F5">
      <w:pPr>
        <w:spacing w:before="0" w:after="60" w:line="360" w:lineRule="auto"/>
        <w:ind w:firstLine="480"/>
      </w:pPr>
      <w:r>
        <w:rPr>
          <w:rFonts w:ascii="Times New Roman" w:hAnsi="Times New Roman" w:eastAsia="宋体" w:cs="Times New Roman"/>
          <w:sz w:val="24"/>
          <w:szCs w:val="24"/>
        </w:rPr>
        <w:t>5.1.2 分管负责人承诺应涵盖分管范围内的安全目标、风险管控措施、隐患排查治理、培训教育等内容。</w:t>
      </w:r>
    </w:p>
    <w:p w14:paraId="246E4DE7">
      <w:pPr>
        <w:spacing w:before="0" w:after="60" w:line="360" w:lineRule="auto"/>
        <w:ind w:firstLine="480"/>
      </w:pPr>
      <w:r>
        <w:rPr>
          <w:rFonts w:ascii="Times New Roman" w:hAnsi="Times New Roman" w:eastAsia="宋体" w:cs="Times New Roman"/>
          <w:sz w:val="24"/>
          <w:szCs w:val="24"/>
        </w:rPr>
        <w:t>5.1.3 部门负责人/车间负责人承诺应结合本部门/车间实际，明确具体安全管理目标和保障措施。</w:t>
      </w:r>
    </w:p>
    <w:p w14:paraId="4F8AD59B">
      <w:pPr>
        <w:spacing w:before="0" w:after="60" w:line="360" w:lineRule="auto"/>
        <w:ind w:firstLine="480"/>
      </w:pPr>
      <w:r>
        <w:rPr>
          <w:rFonts w:ascii="Times New Roman" w:hAnsi="Times New Roman" w:eastAsia="宋体" w:cs="Times New Roman"/>
          <w:sz w:val="24"/>
          <w:szCs w:val="24"/>
        </w:rPr>
        <w:t>5.1.4 全体员工承诺应包含遵守安全规章制度、正确佩戴劳动防护用品、参加安全培训、报告事故隐患等内容。</w:t>
      </w:r>
    </w:p>
    <w:p w14:paraId="74E4DB4A">
      <w:pPr>
        <w:spacing w:before="0" w:after="60" w:line="360" w:lineRule="auto"/>
        <w:ind w:firstLine="480"/>
      </w:pPr>
      <w:r>
        <w:rPr>
          <w:rFonts w:ascii="Times New Roman" w:hAnsi="Times New Roman" w:eastAsia="宋体" w:cs="Times New Roman"/>
          <w:sz w:val="24"/>
          <w:szCs w:val="24"/>
        </w:rPr>
        <w:t>5.2 承诺实施</w:t>
      </w:r>
    </w:p>
    <w:p w14:paraId="2D3BF53F">
      <w:pPr>
        <w:spacing w:before="0" w:after="60" w:line="360" w:lineRule="auto"/>
        <w:ind w:firstLine="480"/>
      </w:pPr>
      <w:r>
        <w:rPr>
          <w:rFonts w:ascii="Times New Roman" w:hAnsi="Times New Roman" w:eastAsia="宋体" w:cs="Times New Roman"/>
          <w:sz w:val="24"/>
          <w:szCs w:val="24"/>
        </w:rPr>
        <w:t>5.2.1 主要负责人应在每年年初或任职之日起30日内签署安全承诺书，并在企业显著位置公示。</w:t>
      </w:r>
    </w:p>
    <w:p w14:paraId="3716D191">
      <w:pPr>
        <w:spacing w:before="0" w:after="60" w:line="360" w:lineRule="auto"/>
        <w:ind w:firstLine="480"/>
      </w:pPr>
      <w:r>
        <w:rPr>
          <w:rFonts w:ascii="Times New Roman" w:hAnsi="Times New Roman" w:eastAsia="宋体" w:cs="Times New Roman"/>
          <w:sz w:val="24"/>
          <w:szCs w:val="24"/>
        </w:rPr>
        <w:t>5.2.2 承诺书应传达至全体员工和相关方。</w:t>
      </w:r>
    </w:p>
    <w:p w14:paraId="37745F51">
      <w:pPr>
        <w:spacing w:before="0" w:after="60" w:line="360" w:lineRule="auto"/>
        <w:ind w:firstLine="480"/>
      </w:pPr>
      <w:r>
        <w:rPr>
          <w:rFonts w:ascii="Times New Roman" w:hAnsi="Times New Roman" w:eastAsia="宋体" w:cs="Times New Roman"/>
          <w:sz w:val="24"/>
          <w:szCs w:val="24"/>
        </w:rPr>
        <w:t>5.2.3 安全管理部门应每半年对承诺兑现情况进行检查，对未兑现承诺的进行通报和问责。</w:t>
      </w:r>
    </w:p>
    <w:p w14:paraId="5A192868">
      <w:pPr>
        <w:spacing w:before="0" w:after="60" w:line="360" w:lineRule="auto"/>
        <w:ind w:firstLine="480"/>
      </w:pPr>
      <w:r>
        <w:rPr>
          <w:rFonts w:ascii="Times New Roman" w:hAnsi="Times New Roman" w:eastAsia="宋体" w:cs="Times New Roman"/>
          <w:sz w:val="24"/>
          <w:szCs w:val="24"/>
        </w:rPr>
        <w:t>5.2.4 承诺内容应根据法律法规变化和企业管理需求适时修订。</w:t>
      </w:r>
    </w:p>
    <w:p w14:paraId="1688E1A1">
      <w:pPr>
        <w:pStyle w:val="4"/>
        <w:keepNext/>
        <w:keepLines/>
        <w:spacing w:before="120" w:after="80" w:line="360" w:lineRule="auto"/>
      </w:pPr>
      <w:r>
        <w:rPr>
          <w:rFonts w:ascii="Times New Roman" w:hAnsi="Times New Roman" w:eastAsia="宋体" w:cs="Times New Roman"/>
          <w:b/>
          <w:bCs/>
          <w:sz w:val="28"/>
          <w:szCs w:val="28"/>
        </w:rPr>
        <w:t>6. 记录与台账</w:t>
      </w:r>
    </w:p>
    <w:p w14:paraId="36B7B857">
      <w:pPr>
        <w:spacing w:before="0" w:after="60" w:line="360" w:lineRule="auto"/>
        <w:ind w:firstLine="480"/>
      </w:pPr>
      <w:r>
        <w:rPr>
          <w:rFonts w:ascii="Times New Roman" w:hAnsi="Times New Roman" w:eastAsia="宋体" w:cs="Times New Roman"/>
          <w:sz w:val="24"/>
          <w:szCs w:val="24"/>
        </w:rPr>
        <w:t>（1）各级安全生产承诺书；</w:t>
      </w:r>
    </w:p>
    <w:p w14:paraId="3465DCFE">
      <w:pPr>
        <w:spacing w:before="0" w:after="60" w:line="360" w:lineRule="auto"/>
        <w:ind w:firstLine="480"/>
      </w:pPr>
      <w:r>
        <w:rPr>
          <w:rFonts w:ascii="Times New Roman" w:hAnsi="Times New Roman" w:eastAsia="宋体" w:cs="Times New Roman"/>
          <w:sz w:val="24"/>
          <w:szCs w:val="24"/>
        </w:rPr>
        <w:t>（2）承诺书公示记录；</w:t>
      </w:r>
    </w:p>
    <w:p w14:paraId="1765F1F8">
      <w:pPr>
        <w:spacing w:before="0" w:after="60" w:line="360" w:lineRule="auto"/>
        <w:ind w:firstLine="480"/>
      </w:pPr>
      <w:r>
        <w:rPr>
          <w:rFonts w:ascii="Times New Roman" w:hAnsi="Times New Roman" w:eastAsia="宋体" w:cs="Times New Roman"/>
          <w:sz w:val="24"/>
          <w:szCs w:val="24"/>
        </w:rPr>
        <w:t>（3）承诺兑现检查记录；</w:t>
      </w:r>
    </w:p>
    <w:p w14:paraId="1AA5B984">
      <w:pPr>
        <w:spacing w:before="0" w:after="60" w:line="360" w:lineRule="auto"/>
        <w:ind w:firstLine="480"/>
      </w:pPr>
      <w:r>
        <w:rPr>
          <w:rFonts w:ascii="Times New Roman" w:hAnsi="Times New Roman" w:eastAsia="宋体" w:cs="Times New Roman"/>
          <w:sz w:val="24"/>
          <w:szCs w:val="24"/>
        </w:rPr>
        <w:t>（4）承诺兑现考核记录。</w:t>
      </w:r>
    </w:p>
    <w:p w14:paraId="4411090E">
      <w:pPr>
        <w:pStyle w:val="4"/>
        <w:keepNext/>
        <w:keepLines/>
        <w:spacing w:before="120" w:after="80" w:line="360" w:lineRule="auto"/>
      </w:pPr>
      <w:r>
        <w:rPr>
          <w:rFonts w:ascii="Times New Roman" w:hAnsi="Times New Roman" w:eastAsia="宋体" w:cs="Times New Roman"/>
          <w:b/>
          <w:bCs/>
          <w:sz w:val="28"/>
          <w:szCs w:val="28"/>
        </w:rPr>
        <w:t>7. 附则</w:t>
      </w:r>
    </w:p>
    <w:p w14:paraId="7C442099">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6955202">
      <w:pPr>
        <w:spacing w:before="0" w:after="60" w:line="360" w:lineRule="auto"/>
        <w:ind w:firstLine="480"/>
      </w:pPr>
    </w:p>
    <w:p w14:paraId="67889D47">
      <w:pPr>
        <w:pStyle w:val="3"/>
        <w:keepNext/>
        <w:keepLines/>
        <w:spacing w:before="200" w:after="120" w:line="360" w:lineRule="auto"/>
      </w:pPr>
      <w:r>
        <w:rPr>
          <w:rFonts w:ascii="Times New Roman" w:hAnsi="Times New Roman" w:eastAsia="宋体" w:cs="Times New Roman"/>
          <w:b/>
          <w:bCs/>
          <w:sz w:val="32"/>
          <w:szCs w:val="32"/>
        </w:rPr>
        <w:t>1.3 安全生产组织机构管理制度</w:t>
      </w:r>
    </w:p>
    <w:p w14:paraId="2EDCF231">
      <w:pPr>
        <w:pStyle w:val="4"/>
        <w:keepNext/>
        <w:keepLines/>
        <w:spacing w:before="120" w:after="80" w:line="360" w:lineRule="auto"/>
      </w:pPr>
      <w:r>
        <w:rPr>
          <w:rFonts w:ascii="Times New Roman" w:hAnsi="Times New Roman" w:eastAsia="宋体" w:cs="Times New Roman"/>
          <w:b/>
          <w:bCs/>
          <w:sz w:val="28"/>
          <w:szCs w:val="28"/>
        </w:rPr>
        <w:t>1. 目的</w:t>
      </w:r>
    </w:p>
    <w:p w14:paraId="269F00B9">
      <w:pPr>
        <w:spacing w:before="0" w:after="60" w:line="360" w:lineRule="auto"/>
        <w:ind w:firstLine="480"/>
      </w:pPr>
      <w:r>
        <w:rPr>
          <w:rFonts w:ascii="Times New Roman" w:hAnsi="Times New Roman" w:eastAsia="宋体" w:cs="Times New Roman"/>
          <w:sz w:val="24"/>
          <w:szCs w:val="24"/>
        </w:rPr>
        <w:t>为规范企业安全生产组织机构设置，明确安全管理组织架构和人员配备要求，保障安全管理工作有效开展，依据GB 45673-2025第5.1.3条要求，制定本制度。</w:t>
      </w:r>
    </w:p>
    <w:p w14:paraId="76719609">
      <w:pPr>
        <w:pStyle w:val="4"/>
        <w:keepNext/>
        <w:keepLines/>
        <w:spacing w:before="120" w:after="80" w:line="360" w:lineRule="auto"/>
      </w:pPr>
      <w:r>
        <w:rPr>
          <w:rFonts w:ascii="Times New Roman" w:hAnsi="Times New Roman" w:eastAsia="宋体" w:cs="Times New Roman"/>
          <w:b/>
          <w:bCs/>
          <w:sz w:val="28"/>
          <w:szCs w:val="28"/>
        </w:rPr>
        <w:t>2. 适用范围</w:t>
      </w:r>
    </w:p>
    <w:p w14:paraId="2485D5E0">
      <w:pPr>
        <w:spacing w:before="0" w:after="60" w:line="360" w:lineRule="auto"/>
        <w:ind w:firstLine="480"/>
      </w:pPr>
      <w:r>
        <w:rPr>
          <w:rFonts w:ascii="Times New Roman" w:hAnsi="Times New Roman" w:eastAsia="宋体" w:cs="Times New Roman"/>
          <w:sz w:val="24"/>
          <w:szCs w:val="24"/>
        </w:rPr>
        <w:t>本制度适用于企业安全生产委员会、安全管理部门、各部门/车间安全管理组织的管理。</w:t>
      </w:r>
    </w:p>
    <w:p w14:paraId="04463539">
      <w:pPr>
        <w:pStyle w:val="4"/>
        <w:keepNext/>
        <w:keepLines/>
        <w:spacing w:before="120" w:after="80" w:line="360" w:lineRule="auto"/>
      </w:pPr>
      <w:r>
        <w:rPr>
          <w:rFonts w:ascii="Times New Roman" w:hAnsi="Times New Roman" w:eastAsia="宋体" w:cs="Times New Roman"/>
          <w:b/>
          <w:bCs/>
          <w:sz w:val="28"/>
          <w:szCs w:val="28"/>
        </w:rPr>
        <w:t>3. 编制依据</w:t>
      </w:r>
    </w:p>
    <w:p w14:paraId="58FD4DD4">
      <w:pPr>
        <w:spacing w:before="0" w:after="60" w:line="360" w:lineRule="auto"/>
        <w:ind w:firstLine="480"/>
      </w:pPr>
      <w:r>
        <w:rPr>
          <w:rFonts w:ascii="Times New Roman" w:hAnsi="Times New Roman" w:eastAsia="宋体" w:cs="Times New Roman"/>
          <w:sz w:val="24"/>
          <w:szCs w:val="24"/>
        </w:rPr>
        <w:t>（1）GB 45673-2025第5.1.3条；</w:t>
      </w:r>
    </w:p>
    <w:p w14:paraId="490161CD">
      <w:pPr>
        <w:spacing w:before="0" w:after="60" w:line="360" w:lineRule="auto"/>
        <w:ind w:firstLine="480"/>
      </w:pPr>
      <w:r>
        <w:rPr>
          <w:rFonts w:ascii="Times New Roman" w:hAnsi="Times New Roman" w:eastAsia="宋体" w:cs="Times New Roman"/>
          <w:sz w:val="24"/>
          <w:szCs w:val="24"/>
        </w:rPr>
        <w:t>（2）《中华人民共和国安全生产法》第二十四条；</w:t>
      </w:r>
    </w:p>
    <w:p w14:paraId="15519432">
      <w:pPr>
        <w:spacing w:before="0" w:after="60" w:line="360" w:lineRule="auto"/>
        <w:ind w:firstLine="480"/>
      </w:pPr>
      <w:r>
        <w:rPr>
          <w:rFonts w:ascii="Times New Roman" w:hAnsi="Times New Roman" w:eastAsia="宋体" w:cs="Times New Roman"/>
          <w:sz w:val="24"/>
          <w:szCs w:val="24"/>
        </w:rPr>
        <w:t>（3）《危险化学品安全管理条例》第四条。</w:t>
      </w:r>
    </w:p>
    <w:p w14:paraId="692A013F">
      <w:pPr>
        <w:pStyle w:val="4"/>
        <w:keepNext/>
        <w:keepLines/>
        <w:spacing w:before="120" w:after="80" w:line="360" w:lineRule="auto"/>
      </w:pPr>
      <w:r>
        <w:rPr>
          <w:rFonts w:ascii="Times New Roman" w:hAnsi="Times New Roman" w:eastAsia="宋体" w:cs="Times New Roman"/>
          <w:b/>
          <w:bCs/>
          <w:sz w:val="28"/>
          <w:szCs w:val="28"/>
        </w:rPr>
        <w:t>4. 职责分工</w:t>
      </w:r>
    </w:p>
    <w:p w14:paraId="151DA1BE">
      <w:pPr>
        <w:spacing w:before="0" w:after="60" w:line="360" w:lineRule="auto"/>
        <w:ind w:firstLine="480"/>
      </w:pPr>
      <w:r>
        <w:rPr>
          <w:rFonts w:ascii="Times New Roman" w:hAnsi="Times New Roman" w:eastAsia="宋体" w:cs="Times New Roman"/>
          <w:sz w:val="24"/>
          <w:szCs w:val="24"/>
        </w:rPr>
        <w:t>4.1 主要负责人：负责批准安全管理组织机构设置方案。</w:t>
      </w:r>
    </w:p>
    <w:p w14:paraId="704DBDE9">
      <w:pPr>
        <w:spacing w:before="0" w:after="60" w:line="360" w:lineRule="auto"/>
        <w:ind w:firstLine="480"/>
      </w:pPr>
      <w:r>
        <w:rPr>
          <w:rFonts w:ascii="Times New Roman" w:hAnsi="Times New Roman" w:eastAsia="宋体" w:cs="Times New Roman"/>
          <w:sz w:val="24"/>
          <w:szCs w:val="24"/>
        </w:rPr>
        <w:t>4.2 人力资源部门：负责安全管理机构和人员配备的落实。</w:t>
      </w:r>
    </w:p>
    <w:p w14:paraId="020DD491">
      <w:pPr>
        <w:spacing w:before="0" w:after="60" w:line="360" w:lineRule="auto"/>
        <w:ind w:firstLine="480"/>
      </w:pPr>
      <w:r>
        <w:rPr>
          <w:rFonts w:ascii="Times New Roman" w:hAnsi="Times New Roman" w:eastAsia="宋体" w:cs="Times New Roman"/>
          <w:sz w:val="24"/>
          <w:szCs w:val="24"/>
        </w:rPr>
        <w:t>4.3 安全管理部门：负责安全管理组织的日常运行和协调。</w:t>
      </w:r>
    </w:p>
    <w:p w14:paraId="0D125252">
      <w:pPr>
        <w:pStyle w:val="4"/>
        <w:keepNext/>
        <w:keepLines/>
        <w:spacing w:before="120" w:after="80" w:line="360" w:lineRule="auto"/>
      </w:pPr>
      <w:r>
        <w:rPr>
          <w:rFonts w:ascii="Times New Roman" w:hAnsi="Times New Roman" w:eastAsia="宋体" w:cs="Times New Roman"/>
          <w:b/>
          <w:bCs/>
          <w:sz w:val="28"/>
          <w:szCs w:val="28"/>
        </w:rPr>
        <w:t>5. 管理要求</w:t>
      </w:r>
    </w:p>
    <w:p w14:paraId="2E27B50A">
      <w:pPr>
        <w:spacing w:before="0" w:after="60" w:line="360" w:lineRule="auto"/>
        <w:ind w:firstLine="480"/>
      </w:pPr>
      <w:r>
        <w:rPr>
          <w:rFonts w:ascii="Times New Roman" w:hAnsi="Times New Roman" w:eastAsia="宋体" w:cs="Times New Roman"/>
          <w:sz w:val="24"/>
          <w:szCs w:val="24"/>
        </w:rPr>
        <w:t>5.1 安全生产委员会</w:t>
      </w:r>
    </w:p>
    <w:p w14:paraId="31CBABA9">
      <w:pPr>
        <w:spacing w:before="0" w:after="60" w:line="360" w:lineRule="auto"/>
        <w:ind w:firstLine="480"/>
      </w:pPr>
      <w:r>
        <w:rPr>
          <w:rFonts w:ascii="Times New Roman" w:hAnsi="Times New Roman" w:eastAsia="宋体" w:cs="Times New Roman"/>
          <w:sz w:val="24"/>
          <w:szCs w:val="24"/>
        </w:rPr>
        <w:t>5.1.1 企业应成立安全生产委员会，由主要负责人担任主任，分管安全负责人担任副主任，各部门负责人为成员。</w:t>
      </w:r>
    </w:p>
    <w:p w14:paraId="52E20ED4">
      <w:pPr>
        <w:spacing w:before="0" w:after="60" w:line="360" w:lineRule="auto"/>
        <w:ind w:firstLine="480"/>
      </w:pPr>
      <w:r>
        <w:rPr>
          <w:rFonts w:ascii="Times New Roman" w:hAnsi="Times New Roman" w:eastAsia="宋体" w:cs="Times New Roman"/>
          <w:sz w:val="24"/>
          <w:szCs w:val="24"/>
        </w:rPr>
        <w:t>5.1.2 安委会应至少每季度召开一次全体会议，研究部署安全生产工作，解决重大安全问题。</w:t>
      </w:r>
    </w:p>
    <w:p w14:paraId="554D202F">
      <w:pPr>
        <w:spacing w:before="0" w:after="60" w:line="360" w:lineRule="auto"/>
        <w:ind w:firstLine="480"/>
      </w:pPr>
      <w:r>
        <w:rPr>
          <w:rFonts w:ascii="Times New Roman" w:hAnsi="Times New Roman" w:eastAsia="宋体" w:cs="Times New Roman"/>
          <w:sz w:val="24"/>
          <w:szCs w:val="24"/>
        </w:rPr>
        <w:t>5.1.3 安委会应建立会议制度，形成会议纪要并存档。</w:t>
      </w:r>
    </w:p>
    <w:p w14:paraId="1A15E7CD">
      <w:pPr>
        <w:spacing w:before="0" w:after="60" w:line="360" w:lineRule="auto"/>
        <w:ind w:firstLine="480"/>
      </w:pPr>
      <w:r>
        <w:rPr>
          <w:rFonts w:ascii="Times New Roman" w:hAnsi="Times New Roman" w:eastAsia="宋体" w:cs="Times New Roman"/>
          <w:sz w:val="24"/>
          <w:szCs w:val="24"/>
        </w:rPr>
        <w:t>5.2 安全管理机构</w:t>
      </w:r>
    </w:p>
    <w:p w14:paraId="0AEA87BE">
      <w:pPr>
        <w:spacing w:before="0" w:after="60" w:line="360" w:lineRule="auto"/>
        <w:ind w:firstLine="480"/>
      </w:pPr>
      <w:r>
        <w:rPr>
          <w:rFonts w:ascii="Times New Roman" w:hAnsi="Times New Roman" w:eastAsia="宋体" w:cs="Times New Roman"/>
          <w:sz w:val="24"/>
          <w:szCs w:val="24"/>
        </w:rPr>
        <w:t>5.2.1 企业应设置独立的安全管理部门，配备专职安全管理人员。专职安全管理人员配备比例应不低于从业人员2%且不少于2人。</w:t>
      </w:r>
    </w:p>
    <w:p w14:paraId="153328C7">
      <w:pPr>
        <w:spacing w:before="0" w:after="60" w:line="360" w:lineRule="auto"/>
        <w:ind w:firstLine="480"/>
      </w:pPr>
      <w:r>
        <w:rPr>
          <w:rFonts w:ascii="Times New Roman" w:hAnsi="Times New Roman" w:eastAsia="宋体" w:cs="Times New Roman"/>
          <w:sz w:val="24"/>
          <w:szCs w:val="24"/>
        </w:rPr>
        <w:t>5.2.2 涉及重点监管危险化工工艺、重大危险源的企业，应设置专门的安全管理机构或配备足够数量的专职安全管理人员。</w:t>
      </w:r>
    </w:p>
    <w:p w14:paraId="4FE256AC">
      <w:pPr>
        <w:spacing w:before="0" w:after="60" w:line="360" w:lineRule="auto"/>
        <w:ind w:firstLine="480"/>
      </w:pPr>
      <w:r>
        <w:rPr>
          <w:rFonts w:ascii="Times New Roman" w:hAnsi="Times New Roman" w:eastAsia="宋体" w:cs="Times New Roman"/>
          <w:sz w:val="24"/>
          <w:szCs w:val="24"/>
        </w:rPr>
        <w:t>5.2.3 安全管理人员应具备相关专业学历或注册安全工程师资格。</w:t>
      </w:r>
    </w:p>
    <w:p w14:paraId="060E6C8F">
      <w:pPr>
        <w:spacing w:before="0" w:after="60" w:line="360" w:lineRule="auto"/>
        <w:ind w:firstLine="480"/>
      </w:pPr>
      <w:r>
        <w:rPr>
          <w:rFonts w:ascii="Times New Roman" w:hAnsi="Times New Roman" w:eastAsia="宋体" w:cs="Times New Roman"/>
          <w:sz w:val="24"/>
          <w:szCs w:val="24"/>
        </w:rPr>
        <w:t>5.3 部门/车间安全管理组织</w:t>
      </w:r>
    </w:p>
    <w:p w14:paraId="50E4D799">
      <w:pPr>
        <w:spacing w:before="0" w:after="60" w:line="360" w:lineRule="auto"/>
        <w:ind w:firstLine="480"/>
      </w:pPr>
      <w:r>
        <w:rPr>
          <w:rFonts w:ascii="Times New Roman" w:hAnsi="Times New Roman" w:eastAsia="宋体" w:cs="Times New Roman"/>
          <w:sz w:val="24"/>
          <w:szCs w:val="24"/>
        </w:rPr>
        <w:t>5.3.1 各部门/车间应设置专（兼）职安全员，负责本部门/车间日常安全管理工作。</w:t>
      </w:r>
    </w:p>
    <w:p w14:paraId="23A3937D">
      <w:pPr>
        <w:spacing w:before="0" w:after="60" w:line="360" w:lineRule="auto"/>
        <w:ind w:firstLine="480"/>
      </w:pPr>
      <w:r>
        <w:rPr>
          <w:rFonts w:ascii="Times New Roman" w:hAnsi="Times New Roman" w:eastAsia="宋体" w:cs="Times New Roman"/>
          <w:sz w:val="24"/>
          <w:szCs w:val="24"/>
        </w:rPr>
        <w:t>5.3.2 班组应设立兼职安全员，协助班组长开展安全管理。</w:t>
      </w:r>
    </w:p>
    <w:p w14:paraId="54BEE01B">
      <w:pPr>
        <w:pStyle w:val="4"/>
        <w:keepNext/>
        <w:keepLines/>
        <w:spacing w:before="120" w:after="80" w:line="360" w:lineRule="auto"/>
      </w:pPr>
      <w:r>
        <w:rPr>
          <w:rFonts w:ascii="Times New Roman" w:hAnsi="Times New Roman" w:eastAsia="宋体" w:cs="Times New Roman"/>
          <w:b/>
          <w:bCs/>
          <w:sz w:val="28"/>
          <w:szCs w:val="28"/>
        </w:rPr>
        <w:t>6. 记录与台账</w:t>
      </w:r>
    </w:p>
    <w:p w14:paraId="1D9194F1">
      <w:pPr>
        <w:spacing w:before="0" w:after="60" w:line="360" w:lineRule="auto"/>
        <w:ind w:firstLine="480"/>
      </w:pPr>
      <w:r>
        <w:rPr>
          <w:rFonts w:ascii="Times New Roman" w:hAnsi="Times New Roman" w:eastAsia="宋体" w:cs="Times New Roman"/>
          <w:sz w:val="24"/>
          <w:szCs w:val="24"/>
        </w:rPr>
        <w:t>（1）安全生产委员会成立文件；</w:t>
      </w:r>
    </w:p>
    <w:p w14:paraId="54F92BA8">
      <w:pPr>
        <w:spacing w:before="0" w:after="60" w:line="360" w:lineRule="auto"/>
        <w:ind w:firstLine="480"/>
      </w:pPr>
      <w:r>
        <w:rPr>
          <w:rFonts w:ascii="Times New Roman" w:hAnsi="Times New Roman" w:eastAsia="宋体" w:cs="Times New Roman"/>
          <w:sz w:val="24"/>
          <w:szCs w:val="24"/>
        </w:rPr>
        <w:t>（2）安全管理组织机构图；</w:t>
      </w:r>
    </w:p>
    <w:p w14:paraId="4F21BCBE">
      <w:pPr>
        <w:spacing w:before="0" w:after="60" w:line="360" w:lineRule="auto"/>
        <w:ind w:firstLine="480"/>
      </w:pPr>
      <w:r>
        <w:rPr>
          <w:rFonts w:ascii="Times New Roman" w:hAnsi="Times New Roman" w:eastAsia="宋体" w:cs="Times New Roman"/>
          <w:sz w:val="24"/>
          <w:szCs w:val="24"/>
        </w:rPr>
        <w:t>（3）安委会会议纪要；</w:t>
      </w:r>
    </w:p>
    <w:p w14:paraId="2776A894">
      <w:pPr>
        <w:spacing w:before="0" w:after="60" w:line="360" w:lineRule="auto"/>
        <w:ind w:firstLine="480"/>
      </w:pPr>
      <w:r>
        <w:rPr>
          <w:rFonts w:ascii="Times New Roman" w:hAnsi="Times New Roman" w:eastAsia="宋体" w:cs="Times New Roman"/>
          <w:sz w:val="24"/>
          <w:szCs w:val="24"/>
        </w:rPr>
        <w:t>（4）安全管理人员任命文件及资质证书。</w:t>
      </w:r>
    </w:p>
    <w:p w14:paraId="68F89347">
      <w:pPr>
        <w:pStyle w:val="4"/>
        <w:keepNext/>
        <w:keepLines/>
        <w:spacing w:before="120" w:after="80" w:line="360" w:lineRule="auto"/>
      </w:pPr>
      <w:r>
        <w:rPr>
          <w:rFonts w:ascii="Times New Roman" w:hAnsi="Times New Roman" w:eastAsia="宋体" w:cs="Times New Roman"/>
          <w:b/>
          <w:bCs/>
          <w:sz w:val="28"/>
          <w:szCs w:val="28"/>
        </w:rPr>
        <w:t>7. 附则</w:t>
      </w:r>
    </w:p>
    <w:p w14:paraId="2DE506B3">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4EFAFF9F">
      <w:pPr>
        <w:spacing w:before="0" w:after="60" w:line="360" w:lineRule="auto"/>
        <w:ind w:firstLine="480"/>
      </w:pPr>
    </w:p>
    <w:p w14:paraId="1AD751A7">
      <w:pPr>
        <w:pStyle w:val="3"/>
        <w:keepNext/>
        <w:keepLines/>
        <w:spacing w:before="200" w:after="120" w:line="360" w:lineRule="auto"/>
      </w:pPr>
      <w:r>
        <w:rPr>
          <w:rFonts w:ascii="Times New Roman" w:hAnsi="Times New Roman" w:eastAsia="宋体" w:cs="Times New Roman"/>
          <w:b/>
          <w:bCs/>
          <w:sz w:val="32"/>
          <w:szCs w:val="32"/>
        </w:rPr>
        <w:t>1.4 安全生产投入保障制度</w:t>
      </w:r>
    </w:p>
    <w:p w14:paraId="7310A139">
      <w:pPr>
        <w:pStyle w:val="4"/>
        <w:keepNext/>
        <w:keepLines/>
        <w:spacing w:before="120" w:after="80" w:line="360" w:lineRule="auto"/>
      </w:pPr>
      <w:r>
        <w:rPr>
          <w:rFonts w:ascii="Times New Roman" w:hAnsi="Times New Roman" w:eastAsia="宋体" w:cs="Times New Roman"/>
          <w:b/>
          <w:bCs/>
          <w:sz w:val="28"/>
          <w:szCs w:val="28"/>
        </w:rPr>
        <w:t>1. 目的</w:t>
      </w:r>
    </w:p>
    <w:p w14:paraId="3934BB18">
      <w:pPr>
        <w:spacing w:before="0" w:after="60" w:line="360" w:lineRule="auto"/>
        <w:ind w:firstLine="480"/>
      </w:pPr>
      <w:r>
        <w:rPr>
          <w:rFonts w:ascii="Times New Roman" w:hAnsi="Times New Roman" w:eastAsia="宋体" w:cs="Times New Roman"/>
          <w:sz w:val="24"/>
          <w:szCs w:val="24"/>
        </w:rPr>
        <w:t>为保证企业安全生产所需资金投入，改善安全生产条件，依据GB 45673-2025第5.1.4条要求，制定本制度。</w:t>
      </w:r>
    </w:p>
    <w:p w14:paraId="6F5D80A3">
      <w:pPr>
        <w:pStyle w:val="4"/>
        <w:keepNext/>
        <w:keepLines/>
        <w:spacing w:before="120" w:after="80" w:line="360" w:lineRule="auto"/>
      </w:pPr>
      <w:r>
        <w:rPr>
          <w:rFonts w:ascii="Times New Roman" w:hAnsi="Times New Roman" w:eastAsia="宋体" w:cs="Times New Roman"/>
          <w:b/>
          <w:bCs/>
          <w:sz w:val="28"/>
          <w:szCs w:val="28"/>
        </w:rPr>
        <w:t>2. 适用范围</w:t>
      </w:r>
    </w:p>
    <w:p w14:paraId="0BB47F1F">
      <w:pPr>
        <w:spacing w:before="0" w:after="60" w:line="360" w:lineRule="auto"/>
        <w:ind w:firstLine="480"/>
      </w:pPr>
      <w:r>
        <w:rPr>
          <w:rFonts w:ascii="Times New Roman" w:hAnsi="Times New Roman" w:eastAsia="宋体" w:cs="Times New Roman"/>
          <w:sz w:val="24"/>
          <w:szCs w:val="24"/>
        </w:rPr>
        <w:t>本制度适用于企业安全生产费用的提取、使用、管理和监督。</w:t>
      </w:r>
    </w:p>
    <w:p w14:paraId="2E753217">
      <w:pPr>
        <w:pStyle w:val="4"/>
        <w:keepNext/>
        <w:keepLines/>
        <w:spacing w:before="120" w:after="80" w:line="360" w:lineRule="auto"/>
      </w:pPr>
      <w:r>
        <w:rPr>
          <w:rFonts w:ascii="Times New Roman" w:hAnsi="Times New Roman" w:eastAsia="宋体" w:cs="Times New Roman"/>
          <w:b/>
          <w:bCs/>
          <w:sz w:val="28"/>
          <w:szCs w:val="28"/>
        </w:rPr>
        <w:t>3. 编制依据</w:t>
      </w:r>
    </w:p>
    <w:p w14:paraId="7471EF48">
      <w:pPr>
        <w:spacing w:before="0" w:after="60" w:line="360" w:lineRule="auto"/>
        <w:ind w:firstLine="480"/>
      </w:pPr>
      <w:r>
        <w:rPr>
          <w:rFonts w:ascii="Times New Roman" w:hAnsi="Times New Roman" w:eastAsia="宋体" w:cs="Times New Roman"/>
          <w:sz w:val="24"/>
          <w:szCs w:val="24"/>
        </w:rPr>
        <w:t>（1）GB 45673-2025第5.1.4条；</w:t>
      </w:r>
    </w:p>
    <w:p w14:paraId="1293B353">
      <w:pPr>
        <w:spacing w:before="0" w:after="60" w:line="360" w:lineRule="auto"/>
        <w:ind w:firstLine="480"/>
      </w:pPr>
      <w:r>
        <w:rPr>
          <w:rFonts w:ascii="Times New Roman" w:hAnsi="Times New Roman" w:eastAsia="宋体" w:cs="Times New Roman"/>
          <w:sz w:val="24"/>
          <w:szCs w:val="24"/>
        </w:rPr>
        <w:t>（2）《中华人民共和国安全生产法》第二十三条；</w:t>
      </w:r>
    </w:p>
    <w:p w14:paraId="3F9F2BB1">
      <w:pPr>
        <w:spacing w:before="0" w:after="60" w:line="360" w:lineRule="auto"/>
        <w:ind w:firstLine="480"/>
      </w:pPr>
      <w:r>
        <w:rPr>
          <w:rFonts w:ascii="Times New Roman" w:hAnsi="Times New Roman" w:eastAsia="宋体" w:cs="Times New Roman"/>
          <w:sz w:val="24"/>
          <w:szCs w:val="24"/>
        </w:rPr>
        <w:t>（3）《企业安全生产费用提取和使用管理办法》（财资〔2022〕136号）。</w:t>
      </w:r>
    </w:p>
    <w:p w14:paraId="57BF99DE">
      <w:pPr>
        <w:pStyle w:val="4"/>
        <w:keepNext/>
        <w:keepLines/>
        <w:spacing w:before="120" w:after="80" w:line="360" w:lineRule="auto"/>
      </w:pPr>
      <w:r>
        <w:rPr>
          <w:rFonts w:ascii="Times New Roman" w:hAnsi="Times New Roman" w:eastAsia="宋体" w:cs="Times New Roman"/>
          <w:b/>
          <w:bCs/>
          <w:sz w:val="28"/>
          <w:szCs w:val="28"/>
        </w:rPr>
        <w:t>4. 职责分工</w:t>
      </w:r>
    </w:p>
    <w:p w14:paraId="2FE5C1A3">
      <w:pPr>
        <w:spacing w:before="0" w:after="60" w:line="360" w:lineRule="auto"/>
        <w:ind w:firstLine="480"/>
      </w:pPr>
      <w:r>
        <w:rPr>
          <w:rFonts w:ascii="Times New Roman" w:hAnsi="Times New Roman" w:eastAsia="宋体" w:cs="Times New Roman"/>
          <w:sz w:val="24"/>
          <w:szCs w:val="24"/>
        </w:rPr>
        <w:t>4.1 主要负责人：负责审批年度安全生产投入计划和安全费用预算。</w:t>
      </w:r>
    </w:p>
    <w:p w14:paraId="4264C10F">
      <w:pPr>
        <w:spacing w:before="0" w:after="60" w:line="360" w:lineRule="auto"/>
        <w:ind w:firstLine="480"/>
      </w:pPr>
      <w:r>
        <w:rPr>
          <w:rFonts w:ascii="Times New Roman" w:hAnsi="Times New Roman" w:eastAsia="宋体" w:cs="Times New Roman"/>
          <w:sz w:val="24"/>
          <w:szCs w:val="24"/>
        </w:rPr>
        <w:t>4.2 财务部门：负责安全费用的提取、核算和报告。</w:t>
      </w:r>
    </w:p>
    <w:p w14:paraId="303E5E3C">
      <w:pPr>
        <w:spacing w:before="0" w:after="60" w:line="360" w:lineRule="auto"/>
        <w:ind w:firstLine="480"/>
      </w:pPr>
      <w:r>
        <w:rPr>
          <w:rFonts w:ascii="Times New Roman" w:hAnsi="Times New Roman" w:eastAsia="宋体" w:cs="Times New Roman"/>
          <w:sz w:val="24"/>
          <w:szCs w:val="24"/>
        </w:rPr>
        <w:t>4.3 安全管理部门：负责编制年度安全投入计划和费用使用方案。</w:t>
      </w:r>
    </w:p>
    <w:p w14:paraId="3DE53658">
      <w:pPr>
        <w:spacing w:before="0" w:after="60" w:line="360" w:lineRule="auto"/>
        <w:ind w:firstLine="480"/>
      </w:pPr>
      <w:r>
        <w:rPr>
          <w:rFonts w:ascii="Times New Roman" w:hAnsi="Times New Roman" w:eastAsia="宋体" w:cs="Times New Roman"/>
          <w:sz w:val="24"/>
          <w:szCs w:val="24"/>
        </w:rPr>
        <w:t>4.4 审计部门：负责对安全费用提取和使用情况进行审计监督。</w:t>
      </w:r>
    </w:p>
    <w:p w14:paraId="65C0B62A">
      <w:pPr>
        <w:pStyle w:val="4"/>
        <w:keepNext/>
        <w:keepLines/>
        <w:spacing w:before="120" w:after="80" w:line="360" w:lineRule="auto"/>
      </w:pPr>
      <w:r>
        <w:rPr>
          <w:rFonts w:ascii="Times New Roman" w:hAnsi="Times New Roman" w:eastAsia="宋体" w:cs="Times New Roman"/>
          <w:b/>
          <w:bCs/>
          <w:sz w:val="28"/>
          <w:szCs w:val="28"/>
        </w:rPr>
        <w:t>5. 管理要求</w:t>
      </w:r>
    </w:p>
    <w:p w14:paraId="2A3D43DC">
      <w:pPr>
        <w:spacing w:before="0" w:after="60" w:line="360" w:lineRule="auto"/>
        <w:ind w:firstLine="480"/>
      </w:pPr>
      <w:r>
        <w:rPr>
          <w:rFonts w:ascii="Times New Roman" w:hAnsi="Times New Roman" w:eastAsia="宋体" w:cs="Times New Roman"/>
          <w:sz w:val="24"/>
          <w:szCs w:val="24"/>
        </w:rPr>
        <w:t>5.1 安全费用提取</w:t>
      </w:r>
    </w:p>
    <w:p w14:paraId="55A8D068">
      <w:pPr>
        <w:spacing w:before="0" w:after="60" w:line="360" w:lineRule="auto"/>
        <w:ind w:firstLine="480"/>
      </w:pPr>
      <w:r>
        <w:rPr>
          <w:rFonts w:ascii="Times New Roman" w:hAnsi="Times New Roman" w:eastAsia="宋体" w:cs="Times New Roman"/>
          <w:sz w:val="24"/>
          <w:szCs w:val="24"/>
        </w:rPr>
        <w:t>5.1.1 企业应按照《企业安全生产费用提取和使用管理办法》的规定，以上年度实际营业收入为计提依据，按月提取安全生产费用。</w:t>
      </w:r>
    </w:p>
    <w:p w14:paraId="7BD8EB49">
      <w:pPr>
        <w:spacing w:before="0" w:after="60" w:line="360" w:lineRule="auto"/>
        <w:ind w:firstLine="480"/>
      </w:pPr>
      <w:r>
        <w:rPr>
          <w:rFonts w:ascii="Times New Roman" w:hAnsi="Times New Roman" w:eastAsia="宋体" w:cs="Times New Roman"/>
          <w:sz w:val="24"/>
          <w:szCs w:val="24"/>
        </w:rPr>
        <w:t>5.1.2 危险化学品生产与储存企业安全费用提取标准：上年度营业收入不超过1000万元的，按照4.5%提取；超过1000万元至1亿元的部分，按照2%提取；超过1亿元的部分，按照0.5%提取。</w:t>
      </w:r>
    </w:p>
    <w:p w14:paraId="2794B904">
      <w:pPr>
        <w:spacing w:before="0" w:after="60" w:line="360" w:lineRule="auto"/>
        <w:ind w:firstLine="480"/>
      </w:pPr>
      <w:r>
        <w:rPr>
          <w:rFonts w:ascii="Times New Roman" w:hAnsi="Times New Roman" w:eastAsia="宋体" w:cs="Times New Roman"/>
          <w:sz w:val="24"/>
          <w:szCs w:val="24"/>
        </w:rPr>
        <w:t>5.2 安全费用使用范围</w:t>
      </w:r>
    </w:p>
    <w:p w14:paraId="30A015AA">
      <w:pPr>
        <w:spacing w:before="0" w:after="60" w:line="360" w:lineRule="auto"/>
        <w:ind w:firstLine="480"/>
      </w:pPr>
      <w:r>
        <w:rPr>
          <w:rFonts w:ascii="Times New Roman" w:hAnsi="Times New Roman" w:eastAsia="宋体" w:cs="Times New Roman"/>
          <w:sz w:val="24"/>
          <w:szCs w:val="24"/>
        </w:rPr>
        <w:t>5.2.1 安全设施及特种设备检测检验；</w:t>
      </w:r>
    </w:p>
    <w:p w14:paraId="53382407">
      <w:pPr>
        <w:spacing w:before="0" w:after="60" w:line="360" w:lineRule="auto"/>
        <w:ind w:firstLine="480"/>
      </w:pPr>
      <w:r>
        <w:rPr>
          <w:rFonts w:ascii="Times New Roman" w:hAnsi="Times New Roman" w:eastAsia="宋体" w:cs="Times New Roman"/>
          <w:sz w:val="24"/>
          <w:szCs w:val="24"/>
        </w:rPr>
        <w:t>5.2.2 安全生产检查、评价、咨询和标准化建设；</w:t>
      </w:r>
    </w:p>
    <w:p w14:paraId="33262C45">
      <w:pPr>
        <w:spacing w:before="0" w:after="60" w:line="360" w:lineRule="auto"/>
        <w:ind w:firstLine="480"/>
      </w:pPr>
      <w:r>
        <w:rPr>
          <w:rFonts w:ascii="Times New Roman" w:hAnsi="Times New Roman" w:eastAsia="宋体" w:cs="Times New Roman"/>
          <w:sz w:val="24"/>
          <w:szCs w:val="24"/>
        </w:rPr>
        <w:t>5.2.3 安全生产宣传教育培训；</w:t>
      </w:r>
    </w:p>
    <w:p w14:paraId="138BE5BB">
      <w:pPr>
        <w:spacing w:before="0" w:after="60" w:line="360" w:lineRule="auto"/>
        <w:ind w:firstLine="480"/>
      </w:pPr>
      <w:r>
        <w:rPr>
          <w:rFonts w:ascii="Times New Roman" w:hAnsi="Times New Roman" w:eastAsia="宋体" w:cs="Times New Roman"/>
          <w:sz w:val="24"/>
          <w:szCs w:val="24"/>
        </w:rPr>
        <w:t>5.2.4 劳动防护用品配备；</w:t>
      </w:r>
    </w:p>
    <w:p w14:paraId="5D1B7BD4">
      <w:pPr>
        <w:spacing w:before="0" w:after="60" w:line="360" w:lineRule="auto"/>
        <w:ind w:firstLine="480"/>
      </w:pPr>
      <w:r>
        <w:rPr>
          <w:rFonts w:ascii="Times New Roman" w:hAnsi="Times New Roman" w:eastAsia="宋体" w:cs="Times New Roman"/>
          <w:sz w:val="24"/>
          <w:szCs w:val="24"/>
        </w:rPr>
        <w:t>5.2.5 安全生产科技研发和技术推广；</w:t>
      </w:r>
    </w:p>
    <w:p w14:paraId="5B056086">
      <w:pPr>
        <w:spacing w:before="0" w:after="60" w:line="360" w:lineRule="auto"/>
        <w:ind w:firstLine="480"/>
      </w:pPr>
      <w:r>
        <w:rPr>
          <w:rFonts w:ascii="Times New Roman" w:hAnsi="Times New Roman" w:eastAsia="宋体" w:cs="Times New Roman"/>
          <w:sz w:val="24"/>
          <w:szCs w:val="24"/>
        </w:rPr>
        <w:t>5.2.6 安全风险管控和隐患排查治理；</w:t>
      </w:r>
    </w:p>
    <w:p w14:paraId="28BCAFE1">
      <w:pPr>
        <w:spacing w:before="0" w:after="60" w:line="360" w:lineRule="auto"/>
        <w:ind w:firstLine="480"/>
      </w:pPr>
      <w:r>
        <w:rPr>
          <w:rFonts w:ascii="Times New Roman" w:hAnsi="Times New Roman" w:eastAsia="宋体" w:cs="Times New Roman"/>
          <w:sz w:val="24"/>
          <w:szCs w:val="24"/>
        </w:rPr>
        <w:t>5.2.7 应急物资储备和应急演练；</w:t>
      </w:r>
    </w:p>
    <w:p w14:paraId="2D1FC60B">
      <w:pPr>
        <w:spacing w:before="0" w:after="60" w:line="360" w:lineRule="auto"/>
        <w:ind w:firstLine="480"/>
      </w:pPr>
      <w:r>
        <w:rPr>
          <w:rFonts w:ascii="Times New Roman" w:hAnsi="Times New Roman" w:eastAsia="宋体" w:cs="Times New Roman"/>
          <w:sz w:val="24"/>
          <w:szCs w:val="24"/>
        </w:rPr>
        <w:t>5.2.8 安全生产信息化智能化建设；</w:t>
      </w:r>
    </w:p>
    <w:p w14:paraId="70784109">
      <w:pPr>
        <w:spacing w:before="0" w:after="60" w:line="360" w:lineRule="auto"/>
        <w:ind w:firstLine="480"/>
      </w:pPr>
      <w:r>
        <w:rPr>
          <w:rFonts w:ascii="Times New Roman" w:hAnsi="Times New Roman" w:eastAsia="宋体" w:cs="Times New Roman"/>
          <w:sz w:val="24"/>
          <w:szCs w:val="24"/>
        </w:rPr>
        <w:t>5.2.9 其他与安全生产直接相关的支出。</w:t>
      </w:r>
    </w:p>
    <w:p w14:paraId="03C6625A">
      <w:pPr>
        <w:spacing w:before="0" w:after="60" w:line="360" w:lineRule="auto"/>
        <w:ind w:firstLine="480"/>
      </w:pPr>
      <w:r>
        <w:rPr>
          <w:rFonts w:ascii="Times New Roman" w:hAnsi="Times New Roman" w:eastAsia="宋体" w:cs="Times New Roman"/>
          <w:sz w:val="24"/>
          <w:szCs w:val="24"/>
        </w:rPr>
        <w:t>5.3 安全管理</w:t>
      </w:r>
    </w:p>
    <w:p w14:paraId="46CFF1BF">
      <w:pPr>
        <w:spacing w:before="0" w:after="60" w:line="360" w:lineRule="auto"/>
        <w:ind w:firstLine="480"/>
      </w:pPr>
      <w:r>
        <w:rPr>
          <w:rFonts w:ascii="Times New Roman" w:hAnsi="Times New Roman" w:eastAsia="宋体" w:cs="Times New Roman"/>
          <w:sz w:val="24"/>
          <w:szCs w:val="24"/>
        </w:rPr>
        <w:t>5.3.1 企业应编制年度安全生产投入计划，明确项目、金额、责任部门和完成时限。</w:t>
      </w:r>
    </w:p>
    <w:p w14:paraId="58F069D0">
      <w:pPr>
        <w:spacing w:before="0" w:after="60" w:line="360" w:lineRule="auto"/>
        <w:ind w:firstLine="480"/>
      </w:pPr>
      <w:r>
        <w:rPr>
          <w:rFonts w:ascii="Times New Roman" w:hAnsi="Times New Roman" w:eastAsia="宋体" w:cs="Times New Roman"/>
          <w:sz w:val="24"/>
          <w:szCs w:val="24"/>
        </w:rPr>
        <w:t>5.3.2 安全费用应专款专用，不得挤占、挪用。</w:t>
      </w:r>
    </w:p>
    <w:p w14:paraId="38A8A3FD">
      <w:pPr>
        <w:spacing w:before="0" w:after="60" w:line="360" w:lineRule="auto"/>
        <w:ind w:firstLine="480"/>
      </w:pPr>
      <w:r>
        <w:rPr>
          <w:rFonts w:ascii="Times New Roman" w:hAnsi="Times New Roman" w:eastAsia="宋体" w:cs="Times New Roman"/>
          <w:sz w:val="24"/>
          <w:szCs w:val="24"/>
        </w:rPr>
        <w:t>5.3.3 安全费用使用情况应定期向主要负责人报告，并在企业内部公示。</w:t>
      </w:r>
    </w:p>
    <w:p w14:paraId="39D5D998">
      <w:pPr>
        <w:pStyle w:val="4"/>
        <w:keepNext/>
        <w:keepLines/>
        <w:spacing w:before="120" w:after="80" w:line="360" w:lineRule="auto"/>
      </w:pPr>
      <w:r>
        <w:rPr>
          <w:rFonts w:ascii="Times New Roman" w:hAnsi="Times New Roman" w:eastAsia="宋体" w:cs="Times New Roman"/>
          <w:b/>
          <w:bCs/>
          <w:sz w:val="28"/>
          <w:szCs w:val="28"/>
        </w:rPr>
        <w:t>6. 记录与台账</w:t>
      </w:r>
    </w:p>
    <w:p w14:paraId="595D5E24">
      <w:pPr>
        <w:spacing w:before="0" w:after="60" w:line="360" w:lineRule="auto"/>
        <w:ind w:firstLine="480"/>
      </w:pPr>
      <w:r>
        <w:rPr>
          <w:rFonts w:ascii="Times New Roman" w:hAnsi="Times New Roman" w:eastAsia="宋体" w:cs="Times New Roman"/>
          <w:sz w:val="24"/>
          <w:szCs w:val="24"/>
        </w:rPr>
        <w:t>（1）年度安全生产投入计划；</w:t>
      </w:r>
    </w:p>
    <w:p w14:paraId="2369B7E5">
      <w:pPr>
        <w:spacing w:before="0" w:after="60" w:line="360" w:lineRule="auto"/>
        <w:ind w:firstLine="480"/>
      </w:pPr>
      <w:r>
        <w:rPr>
          <w:rFonts w:ascii="Times New Roman" w:hAnsi="Times New Roman" w:eastAsia="宋体" w:cs="Times New Roman"/>
          <w:sz w:val="24"/>
          <w:szCs w:val="24"/>
        </w:rPr>
        <w:t>（2）安全费用提取和使用台账；</w:t>
      </w:r>
    </w:p>
    <w:p w14:paraId="5390441E">
      <w:pPr>
        <w:spacing w:before="0" w:after="60" w:line="360" w:lineRule="auto"/>
        <w:ind w:firstLine="480"/>
      </w:pPr>
      <w:r>
        <w:rPr>
          <w:rFonts w:ascii="Times New Roman" w:hAnsi="Times New Roman" w:eastAsia="宋体" w:cs="Times New Roman"/>
          <w:sz w:val="24"/>
          <w:szCs w:val="24"/>
        </w:rPr>
        <w:t>（3）安全费用使用审批单据；</w:t>
      </w:r>
    </w:p>
    <w:p w14:paraId="71CA323A">
      <w:pPr>
        <w:spacing w:before="0" w:after="60" w:line="360" w:lineRule="auto"/>
        <w:ind w:firstLine="480"/>
      </w:pPr>
      <w:r>
        <w:rPr>
          <w:rFonts w:ascii="Times New Roman" w:hAnsi="Times New Roman" w:eastAsia="宋体" w:cs="Times New Roman"/>
          <w:sz w:val="24"/>
          <w:szCs w:val="24"/>
        </w:rPr>
        <w:t>（4）安全费用年度审计报告。</w:t>
      </w:r>
    </w:p>
    <w:p w14:paraId="2D6D3186">
      <w:pPr>
        <w:pStyle w:val="4"/>
        <w:keepNext/>
        <w:keepLines/>
        <w:spacing w:before="120" w:after="80" w:line="360" w:lineRule="auto"/>
      </w:pPr>
      <w:r>
        <w:rPr>
          <w:rFonts w:ascii="Times New Roman" w:hAnsi="Times New Roman" w:eastAsia="宋体" w:cs="Times New Roman"/>
          <w:b/>
          <w:bCs/>
          <w:sz w:val="28"/>
          <w:szCs w:val="28"/>
        </w:rPr>
        <w:t>7. 附则</w:t>
      </w:r>
    </w:p>
    <w:p w14:paraId="29D428A8">
      <w:pPr>
        <w:spacing w:before="0" w:after="60" w:line="360" w:lineRule="auto"/>
        <w:ind w:firstLine="480"/>
      </w:pPr>
      <w:r>
        <w:rPr>
          <w:rFonts w:ascii="Times New Roman" w:hAnsi="Times New Roman" w:eastAsia="宋体" w:cs="Times New Roman"/>
          <w:sz w:val="24"/>
          <w:szCs w:val="24"/>
        </w:rPr>
        <w:t>本制度由安全管理部门会同财务部门负责解释，自发布之日起施行。</w:t>
      </w:r>
    </w:p>
    <w:p w14:paraId="2577A874">
      <w:pPr>
        <w:spacing w:before="0" w:after="60" w:line="360" w:lineRule="auto"/>
        <w:ind w:firstLine="480"/>
      </w:pPr>
    </w:p>
    <w:p w14:paraId="3A4A8899">
      <w:pPr>
        <w:pStyle w:val="3"/>
        <w:keepNext/>
        <w:keepLines/>
        <w:spacing w:before="200" w:after="120" w:line="360" w:lineRule="auto"/>
      </w:pPr>
      <w:r>
        <w:rPr>
          <w:rFonts w:ascii="Times New Roman" w:hAnsi="Times New Roman" w:eastAsia="宋体" w:cs="Times New Roman"/>
          <w:b/>
          <w:bCs/>
          <w:sz w:val="32"/>
          <w:szCs w:val="32"/>
        </w:rPr>
        <w:t>1.5 安全生产信息化智能化建设管理制度</w:t>
      </w:r>
    </w:p>
    <w:p w14:paraId="0A3DF679">
      <w:pPr>
        <w:pStyle w:val="4"/>
        <w:keepNext/>
        <w:keepLines/>
        <w:spacing w:before="120" w:after="80" w:line="360" w:lineRule="auto"/>
      </w:pPr>
      <w:r>
        <w:rPr>
          <w:rFonts w:ascii="Times New Roman" w:hAnsi="Times New Roman" w:eastAsia="宋体" w:cs="Times New Roman"/>
          <w:b/>
          <w:bCs/>
          <w:sz w:val="28"/>
          <w:szCs w:val="28"/>
        </w:rPr>
        <w:t>1. 目的</w:t>
      </w:r>
    </w:p>
    <w:p w14:paraId="03CBEBBA">
      <w:pPr>
        <w:spacing w:before="0" w:after="60" w:line="360" w:lineRule="auto"/>
        <w:ind w:firstLine="480"/>
      </w:pPr>
      <w:r>
        <w:rPr>
          <w:rFonts w:ascii="Times New Roman" w:hAnsi="Times New Roman" w:eastAsia="宋体" w:cs="Times New Roman"/>
          <w:sz w:val="24"/>
          <w:szCs w:val="24"/>
        </w:rPr>
        <w:t>为推动企业安全生产信息化智能化建设，提升安全管理数字化水平，依据GB 45673-2025第5.1.5条要求，制定本制度。</w:t>
      </w:r>
    </w:p>
    <w:p w14:paraId="2ACA6197">
      <w:pPr>
        <w:pStyle w:val="4"/>
        <w:keepNext/>
        <w:keepLines/>
        <w:spacing w:before="120" w:after="80" w:line="360" w:lineRule="auto"/>
      </w:pPr>
      <w:r>
        <w:rPr>
          <w:rFonts w:ascii="Times New Roman" w:hAnsi="Times New Roman" w:eastAsia="宋体" w:cs="Times New Roman"/>
          <w:b/>
          <w:bCs/>
          <w:sz w:val="28"/>
          <w:szCs w:val="28"/>
        </w:rPr>
        <w:t>2. 适用范围</w:t>
      </w:r>
    </w:p>
    <w:p w14:paraId="4A70FF34">
      <w:pPr>
        <w:spacing w:before="0" w:after="60" w:line="360" w:lineRule="auto"/>
        <w:ind w:firstLine="480"/>
      </w:pPr>
      <w:r>
        <w:rPr>
          <w:rFonts w:ascii="Times New Roman" w:hAnsi="Times New Roman" w:eastAsia="宋体" w:cs="Times New Roman"/>
          <w:sz w:val="24"/>
          <w:szCs w:val="24"/>
        </w:rPr>
        <w:t>本制度适用于企业安全生产信息化智能化系统的规划、建设、运行、维护和评估管理。</w:t>
      </w:r>
    </w:p>
    <w:p w14:paraId="629ED288">
      <w:pPr>
        <w:pStyle w:val="4"/>
        <w:keepNext/>
        <w:keepLines/>
        <w:spacing w:before="120" w:after="80" w:line="360" w:lineRule="auto"/>
      </w:pPr>
      <w:r>
        <w:rPr>
          <w:rFonts w:ascii="Times New Roman" w:hAnsi="Times New Roman" w:eastAsia="宋体" w:cs="Times New Roman"/>
          <w:b/>
          <w:bCs/>
          <w:sz w:val="28"/>
          <w:szCs w:val="28"/>
        </w:rPr>
        <w:t>3. 编制依据</w:t>
      </w:r>
    </w:p>
    <w:p w14:paraId="556D94C0">
      <w:pPr>
        <w:spacing w:before="0" w:after="60" w:line="360" w:lineRule="auto"/>
        <w:ind w:firstLine="480"/>
      </w:pPr>
      <w:r>
        <w:rPr>
          <w:rFonts w:ascii="Times New Roman" w:hAnsi="Times New Roman" w:eastAsia="宋体" w:cs="Times New Roman"/>
          <w:sz w:val="24"/>
          <w:szCs w:val="24"/>
        </w:rPr>
        <w:t>（1）GB 45673-2025第5.1.5条；</w:t>
      </w:r>
    </w:p>
    <w:p w14:paraId="5E1872A8">
      <w:pPr>
        <w:spacing w:before="0" w:after="60" w:line="360" w:lineRule="auto"/>
        <w:ind w:firstLine="480"/>
      </w:pPr>
      <w:r>
        <w:rPr>
          <w:rFonts w:ascii="Times New Roman" w:hAnsi="Times New Roman" w:eastAsia="宋体" w:cs="Times New Roman"/>
          <w:sz w:val="24"/>
          <w:szCs w:val="24"/>
        </w:rPr>
        <w:t>（2）《中华人民共和国安全生产法》第四条；</w:t>
      </w:r>
    </w:p>
    <w:p w14:paraId="21101907">
      <w:pPr>
        <w:spacing w:before="0" w:after="60" w:line="360" w:lineRule="auto"/>
        <w:ind w:firstLine="480"/>
      </w:pPr>
      <w:r>
        <w:rPr>
          <w:rFonts w:ascii="Times New Roman" w:hAnsi="Times New Roman" w:eastAsia="宋体" w:cs="Times New Roman"/>
          <w:sz w:val="24"/>
          <w:szCs w:val="24"/>
        </w:rPr>
        <w:t>（3）《"工业互联网+安全生产"行动计划》。</w:t>
      </w:r>
    </w:p>
    <w:p w14:paraId="7AD14600">
      <w:pPr>
        <w:spacing w:before="0" w:after="60" w:line="360" w:lineRule="auto"/>
        <w:ind w:firstLine="480"/>
      </w:pPr>
      <w:r>
        <w:rPr>
          <w:rFonts w:ascii="Times New Roman" w:hAnsi="Times New Roman" w:eastAsia="宋体" w:cs="Times New Roman"/>
          <w:sz w:val="24"/>
          <w:szCs w:val="24"/>
        </w:rPr>
        <w:t>（4）《危险化学品企业安全风险智能化管控平台建设指南》。</w:t>
      </w:r>
    </w:p>
    <w:p w14:paraId="709CD199">
      <w:pPr>
        <w:pStyle w:val="4"/>
        <w:keepNext/>
        <w:keepLines/>
        <w:spacing w:before="120" w:after="80" w:line="360" w:lineRule="auto"/>
      </w:pPr>
      <w:r>
        <w:rPr>
          <w:rFonts w:ascii="Times New Roman" w:hAnsi="Times New Roman" w:eastAsia="宋体" w:cs="Times New Roman"/>
          <w:b/>
          <w:bCs/>
          <w:sz w:val="28"/>
          <w:szCs w:val="28"/>
        </w:rPr>
        <w:t>4. 职责分工</w:t>
      </w:r>
    </w:p>
    <w:p w14:paraId="5E4E3D25">
      <w:pPr>
        <w:spacing w:before="0" w:after="60" w:line="360" w:lineRule="auto"/>
        <w:ind w:firstLine="480"/>
      </w:pPr>
      <w:r>
        <w:rPr>
          <w:rFonts w:ascii="Times New Roman" w:hAnsi="Times New Roman" w:eastAsia="宋体" w:cs="Times New Roman"/>
          <w:sz w:val="24"/>
          <w:szCs w:val="24"/>
        </w:rPr>
        <w:t>4.1 主要负责人：负责组织实施信息化智能化建设，每年组织评估系统运行状况。</w:t>
      </w:r>
    </w:p>
    <w:p w14:paraId="5D0B525C">
      <w:pPr>
        <w:spacing w:before="0" w:after="60" w:line="360" w:lineRule="auto"/>
        <w:ind w:firstLine="480"/>
      </w:pPr>
      <w:r>
        <w:rPr>
          <w:rFonts w:ascii="Times New Roman" w:hAnsi="Times New Roman" w:eastAsia="宋体" w:cs="Times New Roman"/>
          <w:sz w:val="24"/>
          <w:szCs w:val="24"/>
        </w:rPr>
        <w:t>4.2 信息化管理部门：负责系统技术架构设计、建设和运维管理。</w:t>
      </w:r>
    </w:p>
    <w:p w14:paraId="7BAF5C6F">
      <w:pPr>
        <w:spacing w:before="0" w:after="60" w:line="360" w:lineRule="auto"/>
        <w:ind w:firstLine="480"/>
      </w:pPr>
      <w:r>
        <w:rPr>
          <w:rFonts w:ascii="Times New Roman" w:hAnsi="Times New Roman" w:eastAsia="宋体" w:cs="Times New Roman"/>
          <w:sz w:val="24"/>
          <w:szCs w:val="24"/>
        </w:rPr>
        <w:t>4.3 安全管理部门：负责提出业务需求，参与系统功能设计和应用推广。</w:t>
      </w:r>
    </w:p>
    <w:p w14:paraId="0BEDE370">
      <w:pPr>
        <w:spacing w:before="0" w:after="60" w:line="360" w:lineRule="auto"/>
        <w:ind w:firstLine="480"/>
      </w:pPr>
      <w:r>
        <w:rPr>
          <w:rFonts w:ascii="Times New Roman" w:hAnsi="Times New Roman" w:eastAsia="宋体" w:cs="Times New Roman"/>
          <w:sz w:val="24"/>
          <w:szCs w:val="24"/>
        </w:rPr>
        <w:t>4.4 各部门/车间：负责配合系统上线应用和数据维护。</w:t>
      </w:r>
    </w:p>
    <w:p w14:paraId="6BA4D41F">
      <w:pPr>
        <w:pStyle w:val="4"/>
        <w:keepNext/>
        <w:keepLines/>
        <w:spacing w:before="120" w:after="80" w:line="360" w:lineRule="auto"/>
      </w:pPr>
      <w:r>
        <w:rPr>
          <w:rFonts w:ascii="Times New Roman" w:hAnsi="Times New Roman" w:eastAsia="宋体" w:cs="Times New Roman"/>
          <w:b/>
          <w:bCs/>
          <w:sz w:val="28"/>
          <w:szCs w:val="28"/>
        </w:rPr>
        <w:t>5. 管理要求</w:t>
      </w:r>
    </w:p>
    <w:p w14:paraId="35DC15CA">
      <w:pPr>
        <w:spacing w:before="0" w:after="60" w:line="360" w:lineRule="auto"/>
        <w:ind w:firstLine="480"/>
      </w:pPr>
      <w:r>
        <w:rPr>
          <w:rFonts w:ascii="Times New Roman" w:hAnsi="Times New Roman" w:eastAsia="宋体" w:cs="Times New Roman"/>
          <w:sz w:val="24"/>
          <w:szCs w:val="24"/>
        </w:rPr>
        <w:t>5.1 系统建设</w:t>
      </w:r>
    </w:p>
    <w:p w14:paraId="5EF04FE2">
      <w:pPr>
        <w:spacing w:before="0" w:after="60" w:line="360" w:lineRule="auto"/>
        <w:ind w:firstLine="480"/>
      </w:pPr>
      <w:r>
        <w:rPr>
          <w:rFonts w:ascii="Times New Roman" w:hAnsi="Times New Roman" w:eastAsia="宋体" w:cs="Times New Roman"/>
          <w:sz w:val="24"/>
          <w:szCs w:val="24"/>
        </w:rPr>
        <w:t>5.1.1 企业应建设涵盖安全风险分级管控、隐患排查治理、重大危险源监测预警、特殊作业管理、人员在岗在位等功能的安全生产信息化平台。</w:t>
      </w:r>
    </w:p>
    <w:p w14:paraId="5399194A">
      <w:pPr>
        <w:spacing w:before="0" w:after="60" w:line="360" w:lineRule="auto"/>
        <w:ind w:firstLine="480"/>
      </w:pPr>
      <w:r>
        <w:rPr>
          <w:rFonts w:ascii="Times New Roman" w:hAnsi="Times New Roman" w:eastAsia="宋体" w:cs="Times New Roman"/>
          <w:sz w:val="24"/>
          <w:szCs w:val="24"/>
        </w:rPr>
        <w:t>5.1.2 构成重大危险源或涉及高危工艺的企业，应建设安全风险实时监测预警系统，实现对重大危险源温度、压力、液位、可燃和有毒气体泄漏等关键参数的在线监测和预警。</w:t>
      </w:r>
    </w:p>
    <w:p w14:paraId="24CE5F44">
      <w:pPr>
        <w:spacing w:before="0" w:after="60" w:line="360" w:lineRule="auto"/>
        <w:ind w:firstLine="480"/>
      </w:pPr>
      <w:r>
        <w:rPr>
          <w:rFonts w:ascii="Times New Roman" w:hAnsi="Times New Roman" w:eastAsia="宋体" w:cs="Times New Roman"/>
          <w:sz w:val="24"/>
          <w:szCs w:val="24"/>
        </w:rPr>
        <w:t>5.1.3 系统应具备数据交换接口，能够与政府监管部门信息系统互联互通。</w:t>
      </w:r>
    </w:p>
    <w:p w14:paraId="61B41DB1">
      <w:pPr>
        <w:spacing w:before="0" w:after="60" w:line="360" w:lineRule="auto"/>
        <w:ind w:firstLine="480"/>
      </w:pPr>
      <w:r>
        <w:rPr>
          <w:rFonts w:ascii="Times New Roman" w:hAnsi="Times New Roman" w:eastAsia="宋体" w:cs="Times New Roman"/>
          <w:sz w:val="24"/>
          <w:szCs w:val="24"/>
        </w:rPr>
        <w:t>5.2 系统运维</w:t>
      </w:r>
    </w:p>
    <w:p w14:paraId="09A7F07F">
      <w:pPr>
        <w:spacing w:before="0" w:after="60" w:line="360" w:lineRule="auto"/>
        <w:ind w:firstLine="480"/>
      </w:pPr>
      <w:r>
        <w:rPr>
          <w:rFonts w:ascii="Times New Roman" w:hAnsi="Times New Roman" w:eastAsia="宋体" w:cs="Times New Roman"/>
          <w:sz w:val="24"/>
          <w:szCs w:val="24"/>
        </w:rPr>
        <w:t>5.2.1 应建立系统运行维护管理制度，明确运维责任、巡检频次、故障处理时限。</w:t>
      </w:r>
    </w:p>
    <w:p w14:paraId="2B00C9F6">
      <w:pPr>
        <w:spacing w:before="0" w:after="60" w:line="360" w:lineRule="auto"/>
        <w:ind w:firstLine="480"/>
      </w:pPr>
      <w:r>
        <w:rPr>
          <w:rFonts w:ascii="Times New Roman" w:hAnsi="Times New Roman" w:eastAsia="宋体" w:cs="Times New Roman"/>
          <w:sz w:val="24"/>
          <w:szCs w:val="24"/>
        </w:rPr>
        <w:t>5.2.2 系统应7×24小时不间断运行，故障恢复时间不超过4小时。</w:t>
      </w:r>
    </w:p>
    <w:p w14:paraId="29E7057C">
      <w:pPr>
        <w:spacing w:before="0" w:after="60" w:line="360" w:lineRule="auto"/>
        <w:ind w:firstLine="480"/>
      </w:pPr>
      <w:r>
        <w:rPr>
          <w:rFonts w:ascii="Times New Roman" w:hAnsi="Times New Roman" w:eastAsia="宋体" w:cs="Times New Roman"/>
          <w:sz w:val="24"/>
          <w:szCs w:val="24"/>
        </w:rPr>
        <w:t>5.2.3 应定期进行系统安全评估，保障数据安全和系统稳定。</w:t>
      </w:r>
    </w:p>
    <w:p w14:paraId="0B754438">
      <w:pPr>
        <w:spacing w:before="0" w:after="60" w:line="360" w:lineRule="auto"/>
        <w:ind w:firstLine="480"/>
      </w:pPr>
      <w:r>
        <w:rPr>
          <w:rFonts w:ascii="Times New Roman" w:hAnsi="Times New Roman" w:eastAsia="宋体" w:cs="Times New Roman"/>
          <w:sz w:val="24"/>
          <w:szCs w:val="24"/>
        </w:rPr>
        <w:t>5.3 系统评估</w:t>
      </w:r>
    </w:p>
    <w:p w14:paraId="5BDE496F">
      <w:pPr>
        <w:spacing w:before="0" w:after="60" w:line="360" w:lineRule="auto"/>
        <w:ind w:firstLine="480"/>
      </w:pPr>
      <w:r>
        <w:rPr>
          <w:rFonts w:ascii="Times New Roman" w:hAnsi="Times New Roman" w:eastAsia="宋体" w:cs="Times New Roman"/>
          <w:sz w:val="24"/>
          <w:szCs w:val="24"/>
        </w:rPr>
        <w:t>5.3.1 企业主要负责人应至少每年组织一次信息化智能化系统运行状况评估。</w:t>
      </w:r>
    </w:p>
    <w:p w14:paraId="46E83DF3">
      <w:pPr>
        <w:spacing w:before="0" w:after="60" w:line="360" w:lineRule="auto"/>
        <w:ind w:firstLine="480"/>
      </w:pPr>
      <w:r>
        <w:rPr>
          <w:rFonts w:ascii="Times New Roman" w:hAnsi="Times New Roman" w:eastAsia="宋体" w:cs="Times New Roman"/>
          <w:sz w:val="24"/>
          <w:szCs w:val="24"/>
        </w:rPr>
        <w:t>5.3.2 评估内容包括系统功能完善性、数据准确性、运行稳定性、应用效果等。</w:t>
      </w:r>
    </w:p>
    <w:p w14:paraId="645E751E">
      <w:pPr>
        <w:spacing w:before="0" w:after="60" w:line="360" w:lineRule="auto"/>
        <w:ind w:firstLine="480"/>
      </w:pPr>
      <w:r>
        <w:rPr>
          <w:rFonts w:ascii="Times New Roman" w:hAnsi="Times New Roman" w:eastAsia="宋体" w:cs="Times New Roman"/>
          <w:sz w:val="24"/>
          <w:szCs w:val="24"/>
        </w:rPr>
        <w:t>5.3.3 评估结果应形成报告，针对不足制定改进措施。</w:t>
      </w:r>
    </w:p>
    <w:p w14:paraId="318B9EE1">
      <w:pPr>
        <w:pStyle w:val="4"/>
        <w:keepNext/>
        <w:keepLines/>
        <w:spacing w:before="120" w:after="80" w:line="360" w:lineRule="auto"/>
      </w:pPr>
      <w:r>
        <w:rPr>
          <w:rFonts w:ascii="Times New Roman" w:hAnsi="Times New Roman" w:eastAsia="宋体" w:cs="Times New Roman"/>
          <w:b/>
          <w:bCs/>
          <w:sz w:val="28"/>
          <w:szCs w:val="28"/>
        </w:rPr>
        <w:t>6. 记录与台账</w:t>
      </w:r>
    </w:p>
    <w:p w14:paraId="51871F9A">
      <w:pPr>
        <w:spacing w:before="0" w:after="60" w:line="360" w:lineRule="auto"/>
        <w:ind w:firstLine="480"/>
      </w:pPr>
      <w:r>
        <w:rPr>
          <w:rFonts w:ascii="Times New Roman" w:hAnsi="Times New Roman" w:eastAsia="宋体" w:cs="Times New Roman"/>
          <w:sz w:val="24"/>
          <w:szCs w:val="24"/>
        </w:rPr>
        <w:t>（1）信息化系统建设方案及验收记录；</w:t>
      </w:r>
    </w:p>
    <w:p w14:paraId="31E9E8E5">
      <w:pPr>
        <w:spacing w:before="0" w:after="60" w:line="360" w:lineRule="auto"/>
        <w:ind w:firstLine="480"/>
      </w:pPr>
      <w:r>
        <w:rPr>
          <w:rFonts w:ascii="Times New Roman" w:hAnsi="Times New Roman" w:eastAsia="宋体" w:cs="Times New Roman"/>
          <w:sz w:val="24"/>
          <w:szCs w:val="24"/>
        </w:rPr>
        <w:t>（2）系统运维日志；</w:t>
      </w:r>
    </w:p>
    <w:p w14:paraId="5A575336">
      <w:pPr>
        <w:spacing w:before="0" w:after="60" w:line="360" w:lineRule="auto"/>
        <w:ind w:firstLine="480"/>
      </w:pPr>
      <w:r>
        <w:rPr>
          <w:rFonts w:ascii="Times New Roman" w:hAnsi="Times New Roman" w:eastAsia="宋体" w:cs="Times New Roman"/>
          <w:sz w:val="24"/>
          <w:szCs w:val="24"/>
        </w:rPr>
        <w:t>（3）系统运行状况年度评估报告；</w:t>
      </w:r>
    </w:p>
    <w:p w14:paraId="12EA6B07">
      <w:pPr>
        <w:spacing w:before="0" w:after="60" w:line="360" w:lineRule="auto"/>
        <w:ind w:firstLine="480"/>
      </w:pPr>
      <w:r>
        <w:rPr>
          <w:rFonts w:ascii="Times New Roman" w:hAnsi="Times New Roman" w:eastAsia="宋体" w:cs="Times New Roman"/>
          <w:sz w:val="24"/>
          <w:szCs w:val="24"/>
        </w:rPr>
        <w:t>（4）系统改进措施及实施记录。</w:t>
      </w:r>
    </w:p>
    <w:p w14:paraId="29821072">
      <w:pPr>
        <w:pStyle w:val="4"/>
        <w:keepNext/>
        <w:keepLines/>
        <w:spacing w:before="120" w:after="80" w:line="360" w:lineRule="auto"/>
      </w:pPr>
      <w:r>
        <w:rPr>
          <w:rFonts w:ascii="Times New Roman" w:hAnsi="Times New Roman" w:eastAsia="宋体" w:cs="Times New Roman"/>
          <w:b/>
          <w:bCs/>
          <w:sz w:val="28"/>
          <w:szCs w:val="28"/>
        </w:rPr>
        <w:t>7. 附则</w:t>
      </w:r>
    </w:p>
    <w:p w14:paraId="797B9C1B">
      <w:pPr>
        <w:spacing w:before="0" w:after="60" w:line="360" w:lineRule="auto"/>
        <w:ind w:firstLine="480"/>
      </w:pPr>
      <w:r>
        <w:rPr>
          <w:rFonts w:ascii="Times New Roman" w:hAnsi="Times New Roman" w:eastAsia="宋体" w:cs="Times New Roman"/>
          <w:sz w:val="24"/>
          <w:szCs w:val="24"/>
        </w:rPr>
        <w:t>本制度由信息化管理部门会同安全管理部门负责解释，自发布之日起施行。</w:t>
      </w:r>
    </w:p>
    <w:p w14:paraId="62E88CDB">
      <w:pPr>
        <w:spacing w:before="0" w:after="60" w:line="360" w:lineRule="auto"/>
        <w:ind w:firstLine="480"/>
      </w:pPr>
    </w:p>
    <w:p w14:paraId="04323504">
      <w:pPr>
        <w:pStyle w:val="3"/>
        <w:keepNext/>
        <w:keepLines/>
        <w:spacing w:before="200" w:after="120" w:line="360" w:lineRule="auto"/>
      </w:pPr>
      <w:r>
        <w:rPr>
          <w:rFonts w:ascii="Times New Roman" w:hAnsi="Times New Roman" w:eastAsia="宋体" w:cs="Times New Roman"/>
          <w:b/>
          <w:bCs/>
          <w:sz w:val="32"/>
          <w:szCs w:val="32"/>
        </w:rPr>
        <w:t>1.6 有感领导管理制度</w:t>
      </w:r>
    </w:p>
    <w:p w14:paraId="52114A66">
      <w:pPr>
        <w:pStyle w:val="4"/>
        <w:keepNext/>
        <w:keepLines/>
        <w:spacing w:before="120" w:after="80" w:line="360" w:lineRule="auto"/>
      </w:pPr>
      <w:r>
        <w:rPr>
          <w:rFonts w:ascii="Times New Roman" w:hAnsi="Times New Roman" w:eastAsia="宋体" w:cs="Times New Roman"/>
          <w:b/>
          <w:bCs/>
          <w:sz w:val="28"/>
          <w:szCs w:val="28"/>
        </w:rPr>
        <w:t>1. 目的</w:t>
      </w:r>
    </w:p>
    <w:p w14:paraId="19EC1CB7">
      <w:pPr>
        <w:spacing w:before="0" w:after="60" w:line="360" w:lineRule="auto"/>
        <w:ind w:firstLine="480"/>
      </w:pPr>
      <w:r>
        <w:rPr>
          <w:rFonts w:ascii="Times New Roman" w:hAnsi="Times New Roman" w:eastAsia="宋体" w:cs="Times New Roman"/>
          <w:sz w:val="24"/>
          <w:szCs w:val="24"/>
        </w:rPr>
        <w:t>为推动企业领导层以身作则、率先垂范，通过看得见、摸得着的方式展示对安全工作的重视，依据GB 45673-2025第5.1.6条要求，制定本制度。</w:t>
      </w:r>
    </w:p>
    <w:p w14:paraId="711F8453">
      <w:pPr>
        <w:pStyle w:val="4"/>
        <w:keepNext/>
        <w:keepLines/>
        <w:spacing w:before="120" w:after="80" w:line="360" w:lineRule="auto"/>
      </w:pPr>
      <w:r>
        <w:rPr>
          <w:rFonts w:ascii="Times New Roman" w:hAnsi="Times New Roman" w:eastAsia="宋体" w:cs="Times New Roman"/>
          <w:b/>
          <w:bCs/>
          <w:sz w:val="28"/>
          <w:szCs w:val="28"/>
        </w:rPr>
        <w:t>2. 适用范围</w:t>
      </w:r>
    </w:p>
    <w:p w14:paraId="74EC3BE2">
      <w:pPr>
        <w:spacing w:before="0" w:after="60" w:line="360" w:lineRule="auto"/>
        <w:ind w:firstLine="480"/>
      </w:pPr>
      <w:r>
        <w:rPr>
          <w:rFonts w:ascii="Times New Roman" w:hAnsi="Times New Roman" w:eastAsia="宋体" w:cs="Times New Roman"/>
          <w:sz w:val="24"/>
          <w:szCs w:val="24"/>
        </w:rPr>
        <w:t>本制度适用于企业主要负责人、分管负责人及其他领导层成员的有感领导活动管理。</w:t>
      </w:r>
    </w:p>
    <w:p w14:paraId="391E51C2">
      <w:pPr>
        <w:pStyle w:val="4"/>
        <w:keepNext/>
        <w:keepLines/>
        <w:spacing w:before="120" w:after="80" w:line="360" w:lineRule="auto"/>
      </w:pPr>
      <w:r>
        <w:rPr>
          <w:rFonts w:ascii="Times New Roman" w:hAnsi="Times New Roman" w:eastAsia="宋体" w:cs="Times New Roman"/>
          <w:b/>
          <w:bCs/>
          <w:sz w:val="28"/>
          <w:szCs w:val="28"/>
        </w:rPr>
        <w:t>3. 编制依据</w:t>
      </w:r>
    </w:p>
    <w:p w14:paraId="2ADE8670">
      <w:pPr>
        <w:spacing w:before="0" w:after="60" w:line="360" w:lineRule="auto"/>
        <w:ind w:firstLine="480"/>
      </w:pPr>
      <w:r>
        <w:rPr>
          <w:rFonts w:ascii="Times New Roman" w:hAnsi="Times New Roman" w:eastAsia="宋体" w:cs="Times New Roman"/>
          <w:sz w:val="24"/>
          <w:szCs w:val="24"/>
        </w:rPr>
        <w:t>（1）GB 45673-2025第5.1.6条；</w:t>
      </w:r>
    </w:p>
    <w:p w14:paraId="26C0C2F7">
      <w:pPr>
        <w:spacing w:before="0" w:after="60" w:line="360" w:lineRule="auto"/>
        <w:ind w:firstLine="480"/>
      </w:pPr>
      <w:r>
        <w:rPr>
          <w:rFonts w:ascii="Times New Roman" w:hAnsi="Times New Roman" w:eastAsia="宋体" w:cs="Times New Roman"/>
          <w:sz w:val="24"/>
          <w:szCs w:val="24"/>
        </w:rPr>
        <w:t>（2）《中华人民共和国安全生产法》第二十一条。</w:t>
      </w:r>
    </w:p>
    <w:p w14:paraId="16C69001">
      <w:pPr>
        <w:pStyle w:val="4"/>
        <w:keepNext/>
        <w:keepLines/>
        <w:spacing w:before="120" w:after="80" w:line="360" w:lineRule="auto"/>
      </w:pPr>
      <w:r>
        <w:rPr>
          <w:rFonts w:ascii="Times New Roman" w:hAnsi="Times New Roman" w:eastAsia="宋体" w:cs="Times New Roman"/>
          <w:b/>
          <w:bCs/>
          <w:sz w:val="28"/>
          <w:szCs w:val="28"/>
        </w:rPr>
        <w:t>4. 职责分工</w:t>
      </w:r>
    </w:p>
    <w:p w14:paraId="71C45F92">
      <w:pPr>
        <w:spacing w:before="0" w:after="60" w:line="360" w:lineRule="auto"/>
        <w:ind w:firstLine="480"/>
      </w:pPr>
      <w:r>
        <w:rPr>
          <w:rFonts w:ascii="Times New Roman" w:hAnsi="Times New Roman" w:eastAsia="宋体" w:cs="Times New Roman"/>
          <w:sz w:val="24"/>
          <w:szCs w:val="24"/>
        </w:rPr>
        <w:t>4.1 安全管理部门：负责制定年度有感领导活动计划，组织和记录活动实施情况。</w:t>
      </w:r>
    </w:p>
    <w:p w14:paraId="1E06D737">
      <w:pPr>
        <w:spacing w:before="0" w:after="60" w:line="360" w:lineRule="auto"/>
        <w:ind w:firstLine="480"/>
      </w:pPr>
      <w:r>
        <w:rPr>
          <w:rFonts w:ascii="Times New Roman" w:hAnsi="Times New Roman" w:eastAsia="宋体" w:cs="Times New Roman"/>
          <w:sz w:val="24"/>
          <w:szCs w:val="24"/>
        </w:rPr>
        <w:t>4.2 领导层成员：按照计划主动参与各项安全活动。</w:t>
      </w:r>
    </w:p>
    <w:p w14:paraId="154D771A">
      <w:pPr>
        <w:spacing w:before="0" w:after="60" w:line="360" w:lineRule="auto"/>
        <w:ind w:firstLine="480"/>
      </w:pPr>
      <w:r>
        <w:rPr>
          <w:rFonts w:ascii="Times New Roman" w:hAnsi="Times New Roman" w:eastAsia="宋体" w:cs="Times New Roman"/>
          <w:sz w:val="24"/>
          <w:szCs w:val="24"/>
        </w:rPr>
        <w:t>4.3 各部门/车间：配合领导有感领导活动的开展。</w:t>
      </w:r>
    </w:p>
    <w:p w14:paraId="6AACC7F2">
      <w:pPr>
        <w:pStyle w:val="4"/>
        <w:keepNext/>
        <w:keepLines/>
        <w:spacing w:before="120" w:after="80" w:line="360" w:lineRule="auto"/>
      </w:pPr>
      <w:r>
        <w:rPr>
          <w:rFonts w:ascii="Times New Roman" w:hAnsi="Times New Roman" w:eastAsia="宋体" w:cs="Times New Roman"/>
          <w:b/>
          <w:bCs/>
          <w:sz w:val="28"/>
          <w:szCs w:val="28"/>
        </w:rPr>
        <w:t>5. 管理要求</w:t>
      </w:r>
    </w:p>
    <w:p w14:paraId="75E6DEA9">
      <w:pPr>
        <w:spacing w:before="0" w:after="60" w:line="360" w:lineRule="auto"/>
        <w:ind w:firstLine="480"/>
      </w:pPr>
      <w:r>
        <w:rPr>
          <w:rFonts w:ascii="Times New Roman" w:hAnsi="Times New Roman" w:eastAsia="宋体" w:cs="Times New Roman"/>
          <w:sz w:val="24"/>
          <w:szCs w:val="24"/>
        </w:rPr>
        <w:t>5.1 有感领导活动内容</w:t>
      </w:r>
    </w:p>
    <w:p w14:paraId="39CE48DC">
      <w:pPr>
        <w:spacing w:before="0" w:after="60" w:line="360" w:lineRule="auto"/>
        <w:ind w:firstLine="480"/>
      </w:pPr>
      <w:r>
        <w:rPr>
          <w:rFonts w:ascii="Times New Roman" w:hAnsi="Times New Roman" w:eastAsia="宋体" w:cs="Times New Roman"/>
          <w:sz w:val="24"/>
          <w:szCs w:val="24"/>
        </w:rPr>
        <w:t>5.1.1 领导层成员应定期开展安全观察与沟通，每月至少一次深入生产现场进行安全巡查。</w:t>
      </w:r>
    </w:p>
    <w:p w14:paraId="15D08093">
      <w:pPr>
        <w:spacing w:before="0" w:after="60" w:line="360" w:lineRule="auto"/>
        <w:ind w:firstLine="480"/>
      </w:pPr>
      <w:r>
        <w:rPr>
          <w:rFonts w:ascii="Times New Roman" w:hAnsi="Times New Roman" w:eastAsia="宋体" w:cs="Times New Roman"/>
          <w:sz w:val="24"/>
          <w:szCs w:val="24"/>
        </w:rPr>
        <w:t>5.1.2 领导层成员应参加安全培训教育活动，每年至少讲授一次安全课。</w:t>
      </w:r>
    </w:p>
    <w:p w14:paraId="0B88B554">
      <w:pPr>
        <w:spacing w:before="0" w:after="60" w:line="360" w:lineRule="auto"/>
        <w:ind w:firstLine="480"/>
      </w:pPr>
      <w:r>
        <w:rPr>
          <w:rFonts w:ascii="Times New Roman" w:hAnsi="Times New Roman" w:eastAsia="宋体" w:cs="Times New Roman"/>
          <w:sz w:val="24"/>
          <w:szCs w:val="24"/>
        </w:rPr>
        <w:t>5.1.3 领导层成员应参加事故应急演练和事故警示教育活动。</w:t>
      </w:r>
    </w:p>
    <w:p w14:paraId="4BF22D88">
      <w:pPr>
        <w:spacing w:before="0" w:after="60" w:line="360" w:lineRule="auto"/>
        <w:ind w:firstLine="480"/>
      </w:pPr>
      <w:r>
        <w:rPr>
          <w:rFonts w:ascii="Times New Roman" w:hAnsi="Times New Roman" w:eastAsia="宋体" w:cs="Times New Roman"/>
          <w:sz w:val="24"/>
          <w:szCs w:val="24"/>
        </w:rPr>
        <w:t>5.1.4 领导层成员应带头执行安全规章制度，在安全会议上分享安全经验和体会。</w:t>
      </w:r>
    </w:p>
    <w:p w14:paraId="49CD8FB3">
      <w:pPr>
        <w:spacing w:before="0" w:after="60" w:line="360" w:lineRule="auto"/>
        <w:ind w:firstLine="480"/>
      </w:pPr>
      <w:r>
        <w:rPr>
          <w:rFonts w:ascii="Times New Roman" w:hAnsi="Times New Roman" w:eastAsia="宋体" w:cs="Times New Roman"/>
          <w:sz w:val="24"/>
          <w:szCs w:val="24"/>
        </w:rPr>
        <w:t>5.1.5 领导层成员应参与安全检查，对发现的安全问题亲自督促整改。</w:t>
      </w:r>
    </w:p>
    <w:p w14:paraId="41B8A1A8">
      <w:pPr>
        <w:spacing w:before="0" w:after="60" w:line="360" w:lineRule="auto"/>
        <w:ind w:firstLine="480"/>
      </w:pPr>
      <w:r>
        <w:rPr>
          <w:rFonts w:ascii="Times New Roman" w:hAnsi="Times New Roman" w:eastAsia="宋体" w:cs="Times New Roman"/>
          <w:sz w:val="24"/>
          <w:szCs w:val="24"/>
        </w:rPr>
        <w:t>5.2 活动管理</w:t>
      </w:r>
    </w:p>
    <w:p w14:paraId="613D427C">
      <w:pPr>
        <w:spacing w:before="0" w:after="60" w:line="360" w:lineRule="auto"/>
        <w:ind w:firstLine="480"/>
      </w:pPr>
      <w:r>
        <w:rPr>
          <w:rFonts w:ascii="Times New Roman" w:hAnsi="Times New Roman" w:eastAsia="宋体" w:cs="Times New Roman"/>
          <w:sz w:val="24"/>
          <w:szCs w:val="24"/>
        </w:rPr>
        <w:t>5.2.1 安全管理部门应于每年年初制定年度有感领导活动计划，明确活动内容、时间安排和参与人员。</w:t>
      </w:r>
    </w:p>
    <w:p w14:paraId="7C89186E">
      <w:pPr>
        <w:spacing w:before="0" w:after="60" w:line="360" w:lineRule="auto"/>
        <w:ind w:firstLine="480"/>
      </w:pPr>
      <w:r>
        <w:rPr>
          <w:rFonts w:ascii="Times New Roman" w:hAnsi="Times New Roman" w:eastAsia="宋体" w:cs="Times New Roman"/>
          <w:sz w:val="24"/>
          <w:szCs w:val="24"/>
        </w:rPr>
        <w:t>5.2.2 每次活动应做好记录，包括活动时间、地点、内容、发现的问题和处理情况。</w:t>
      </w:r>
    </w:p>
    <w:p w14:paraId="31A1C594">
      <w:pPr>
        <w:spacing w:before="0" w:after="60" w:line="360" w:lineRule="auto"/>
        <w:ind w:firstLine="480"/>
      </w:pPr>
      <w:r>
        <w:rPr>
          <w:rFonts w:ascii="Times New Roman" w:hAnsi="Times New Roman" w:eastAsia="宋体" w:cs="Times New Roman"/>
          <w:sz w:val="24"/>
          <w:szCs w:val="24"/>
        </w:rPr>
        <w:t>5.2.3 有感领导活动实施情况应作为领导层年度安全绩效考核的重要内容。</w:t>
      </w:r>
    </w:p>
    <w:p w14:paraId="47C8FBB0">
      <w:pPr>
        <w:pStyle w:val="4"/>
        <w:keepNext/>
        <w:keepLines/>
        <w:spacing w:before="120" w:after="80" w:line="360" w:lineRule="auto"/>
      </w:pPr>
      <w:r>
        <w:rPr>
          <w:rFonts w:ascii="Times New Roman" w:hAnsi="Times New Roman" w:eastAsia="宋体" w:cs="Times New Roman"/>
          <w:b/>
          <w:bCs/>
          <w:sz w:val="28"/>
          <w:szCs w:val="28"/>
        </w:rPr>
        <w:t>6. 记录与台账</w:t>
      </w:r>
    </w:p>
    <w:p w14:paraId="279379A2">
      <w:pPr>
        <w:spacing w:before="0" w:after="60" w:line="360" w:lineRule="auto"/>
        <w:ind w:firstLine="480"/>
      </w:pPr>
      <w:r>
        <w:rPr>
          <w:rFonts w:ascii="Times New Roman" w:hAnsi="Times New Roman" w:eastAsia="宋体" w:cs="Times New Roman"/>
          <w:sz w:val="24"/>
          <w:szCs w:val="24"/>
        </w:rPr>
        <w:t>（1）年度有感领导活动计划；</w:t>
      </w:r>
    </w:p>
    <w:p w14:paraId="094AD475">
      <w:pPr>
        <w:spacing w:before="0" w:after="60" w:line="360" w:lineRule="auto"/>
        <w:ind w:firstLine="480"/>
      </w:pPr>
      <w:r>
        <w:rPr>
          <w:rFonts w:ascii="Times New Roman" w:hAnsi="Times New Roman" w:eastAsia="宋体" w:cs="Times New Roman"/>
          <w:sz w:val="24"/>
          <w:szCs w:val="24"/>
        </w:rPr>
        <w:t>（2）安全观察与沟通记录表；</w:t>
      </w:r>
    </w:p>
    <w:p w14:paraId="29C0C6AA">
      <w:pPr>
        <w:spacing w:before="0" w:after="60" w:line="360" w:lineRule="auto"/>
        <w:ind w:firstLine="480"/>
      </w:pPr>
      <w:r>
        <w:rPr>
          <w:rFonts w:ascii="Times New Roman" w:hAnsi="Times New Roman" w:eastAsia="宋体" w:cs="Times New Roman"/>
          <w:sz w:val="24"/>
          <w:szCs w:val="24"/>
        </w:rPr>
        <w:t>（3）领导安全授课记录；</w:t>
      </w:r>
    </w:p>
    <w:p w14:paraId="78AC962E">
      <w:pPr>
        <w:spacing w:before="0" w:after="60" w:line="360" w:lineRule="auto"/>
        <w:ind w:firstLine="480"/>
      </w:pPr>
      <w:r>
        <w:rPr>
          <w:rFonts w:ascii="Times New Roman" w:hAnsi="Times New Roman" w:eastAsia="宋体" w:cs="Times New Roman"/>
          <w:sz w:val="24"/>
          <w:szCs w:val="24"/>
        </w:rPr>
        <w:t>（4）有感领导活动年度总结。</w:t>
      </w:r>
    </w:p>
    <w:p w14:paraId="48CFDE66">
      <w:pPr>
        <w:pStyle w:val="4"/>
        <w:keepNext/>
        <w:keepLines/>
        <w:spacing w:before="120" w:after="80" w:line="360" w:lineRule="auto"/>
      </w:pPr>
      <w:r>
        <w:rPr>
          <w:rFonts w:ascii="Times New Roman" w:hAnsi="Times New Roman" w:eastAsia="宋体" w:cs="Times New Roman"/>
          <w:b/>
          <w:bCs/>
          <w:sz w:val="28"/>
          <w:szCs w:val="28"/>
        </w:rPr>
        <w:t>7. 附则</w:t>
      </w:r>
    </w:p>
    <w:p w14:paraId="51D64E64">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8EF32F1">
      <w:pPr>
        <w:spacing w:before="0" w:after="60" w:line="360" w:lineRule="auto"/>
        <w:ind w:firstLine="480"/>
      </w:pPr>
    </w:p>
    <w:p w14:paraId="4986E5A4">
      <w:pPr>
        <w:pStyle w:val="3"/>
        <w:keepNext/>
        <w:keepLines/>
        <w:spacing w:before="200" w:after="120" w:line="360" w:lineRule="auto"/>
      </w:pPr>
      <w:r>
        <w:rPr>
          <w:rFonts w:ascii="Times New Roman" w:hAnsi="Times New Roman" w:eastAsia="宋体" w:cs="Times New Roman"/>
          <w:b/>
          <w:bCs/>
          <w:sz w:val="32"/>
          <w:szCs w:val="32"/>
        </w:rPr>
        <w:t>1.7 安全文化建设管理制度</w:t>
      </w:r>
    </w:p>
    <w:p w14:paraId="38347724">
      <w:pPr>
        <w:pStyle w:val="4"/>
        <w:keepNext/>
        <w:keepLines/>
        <w:spacing w:before="120" w:after="80" w:line="360" w:lineRule="auto"/>
      </w:pPr>
      <w:r>
        <w:rPr>
          <w:rFonts w:ascii="Times New Roman" w:hAnsi="Times New Roman" w:eastAsia="宋体" w:cs="Times New Roman"/>
          <w:b/>
          <w:bCs/>
          <w:sz w:val="28"/>
          <w:szCs w:val="28"/>
        </w:rPr>
        <w:t>1. 目的</w:t>
      </w:r>
    </w:p>
    <w:p w14:paraId="63F671E9">
      <w:pPr>
        <w:spacing w:before="0" w:after="60" w:line="360" w:lineRule="auto"/>
        <w:ind w:firstLine="480"/>
      </w:pPr>
      <w:r>
        <w:rPr>
          <w:rFonts w:ascii="Times New Roman" w:hAnsi="Times New Roman" w:eastAsia="宋体" w:cs="Times New Roman"/>
          <w:sz w:val="24"/>
          <w:szCs w:val="24"/>
        </w:rPr>
        <w:t>为培育和弘扬安全文化，营造全员关注安全、参与安全的良好氛围，依据GB 45673-2025第5.1.7条要求，制定本制度。</w:t>
      </w:r>
    </w:p>
    <w:p w14:paraId="0639D6FF">
      <w:pPr>
        <w:pStyle w:val="4"/>
        <w:keepNext/>
        <w:keepLines/>
        <w:spacing w:before="120" w:after="80" w:line="360" w:lineRule="auto"/>
      </w:pPr>
      <w:r>
        <w:rPr>
          <w:rFonts w:ascii="Times New Roman" w:hAnsi="Times New Roman" w:eastAsia="宋体" w:cs="Times New Roman"/>
          <w:b/>
          <w:bCs/>
          <w:sz w:val="28"/>
          <w:szCs w:val="28"/>
        </w:rPr>
        <w:t>2. 适用范围</w:t>
      </w:r>
    </w:p>
    <w:p w14:paraId="41E40E81">
      <w:pPr>
        <w:spacing w:before="0" w:after="60" w:line="360" w:lineRule="auto"/>
        <w:ind w:firstLine="480"/>
      </w:pPr>
      <w:r>
        <w:rPr>
          <w:rFonts w:ascii="Times New Roman" w:hAnsi="Times New Roman" w:eastAsia="宋体" w:cs="Times New Roman"/>
          <w:sz w:val="24"/>
          <w:szCs w:val="24"/>
        </w:rPr>
        <w:t>本制度适用于企业安全文化建设规划、实施、评估和持续改进。</w:t>
      </w:r>
    </w:p>
    <w:p w14:paraId="68070C31">
      <w:pPr>
        <w:pStyle w:val="4"/>
        <w:keepNext/>
        <w:keepLines/>
        <w:spacing w:before="120" w:after="80" w:line="360" w:lineRule="auto"/>
      </w:pPr>
      <w:r>
        <w:rPr>
          <w:rFonts w:ascii="Times New Roman" w:hAnsi="Times New Roman" w:eastAsia="宋体" w:cs="Times New Roman"/>
          <w:b/>
          <w:bCs/>
          <w:sz w:val="28"/>
          <w:szCs w:val="28"/>
        </w:rPr>
        <w:t>3. 编制依据</w:t>
      </w:r>
    </w:p>
    <w:p w14:paraId="04E5B97F">
      <w:pPr>
        <w:spacing w:before="0" w:after="60" w:line="360" w:lineRule="auto"/>
        <w:ind w:firstLine="480"/>
      </w:pPr>
      <w:r>
        <w:rPr>
          <w:rFonts w:ascii="Times New Roman" w:hAnsi="Times New Roman" w:eastAsia="宋体" w:cs="Times New Roman"/>
          <w:sz w:val="24"/>
          <w:szCs w:val="24"/>
        </w:rPr>
        <w:t>（1）GB 45673-2025第5.1.7条；</w:t>
      </w:r>
    </w:p>
    <w:p w14:paraId="2F729342">
      <w:pPr>
        <w:spacing w:before="0" w:after="60" w:line="360" w:lineRule="auto"/>
        <w:ind w:firstLine="480"/>
      </w:pPr>
      <w:r>
        <w:rPr>
          <w:rFonts w:ascii="Times New Roman" w:hAnsi="Times New Roman" w:eastAsia="宋体" w:cs="Times New Roman"/>
          <w:sz w:val="24"/>
          <w:szCs w:val="24"/>
        </w:rPr>
        <w:t>（2）《企业安全文化建设导则》（AQ/T 9004）；</w:t>
      </w:r>
    </w:p>
    <w:p w14:paraId="41FF4943">
      <w:pPr>
        <w:spacing w:before="0" w:after="60" w:line="360" w:lineRule="auto"/>
        <w:ind w:firstLine="480"/>
      </w:pPr>
      <w:r>
        <w:rPr>
          <w:rFonts w:ascii="Times New Roman" w:hAnsi="Times New Roman" w:eastAsia="宋体" w:cs="Times New Roman"/>
          <w:sz w:val="24"/>
          <w:szCs w:val="24"/>
        </w:rPr>
        <w:t>（3）《中华人民共和国安全生产法》第四条。</w:t>
      </w:r>
    </w:p>
    <w:p w14:paraId="1732139F">
      <w:pPr>
        <w:pStyle w:val="4"/>
        <w:keepNext/>
        <w:keepLines/>
        <w:spacing w:before="120" w:after="80" w:line="360" w:lineRule="auto"/>
      </w:pPr>
      <w:r>
        <w:rPr>
          <w:rFonts w:ascii="Times New Roman" w:hAnsi="Times New Roman" w:eastAsia="宋体" w:cs="Times New Roman"/>
          <w:b/>
          <w:bCs/>
          <w:sz w:val="28"/>
          <w:szCs w:val="28"/>
        </w:rPr>
        <w:t>4. 职责分工</w:t>
      </w:r>
    </w:p>
    <w:p w14:paraId="6C9CE982">
      <w:pPr>
        <w:spacing w:before="0" w:after="60" w:line="360" w:lineRule="auto"/>
        <w:ind w:firstLine="480"/>
      </w:pPr>
      <w:r>
        <w:rPr>
          <w:rFonts w:ascii="Times New Roman" w:hAnsi="Times New Roman" w:eastAsia="宋体" w:cs="Times New Roman"/>
          <w:sz w:val="24"/>
          <w:szCs w:val="24"/>
        </w:rPr>
        <w:t>4.1 主要负责人：负责安全文化建设的领导和推动。</w:t>
      </w:r>
    </w:p>
    <w:p w14:paraId="6E0EFF5E">
      <w:pPr>
        <w:spacing w:before="0" w:after="60" w:line="360" w:lineRule="auto"/>
        <w:ind w:firstLine="480"/>
      </w:pPr>
      <w:r>
        <w:rPr>
          <w:rFonts w:ascii="Times New Roman" w:hAnsi="Times New Roman" w:eastAsia="宋体" w:cs="Times New Roman"/>
          <w:sz w:val="24"/>
          <w:szCs w:val="24"/>
        </w:rPr>
        <w:t>4.2 安全管理部门：负责安全文化建设规划制定和组织实施。</w:t>
      </w:r>
    </w:p>
    <w:p w14:paraId="3A324093">
      <w:pPr>
        <w:spacing w:before="0" w:after="60" w:line="360" w:lineRule="auto"/>
        <w:ind w:firstLine="480"/>
      </w:pPr>
      <w:r>
        <w:rPr>
          <w:rFonts w:ascii="Times New Roman" w:hAnsi="Times New Roman" w:eastAsia="宋体" w:cs="Times New Roman"/>
          <w:sz w:val="24"/>
          <w:szCs w:val="24"/>
        </w:rPr>
        <w:t>4.3 党群/宣传部门：协助开展安全文化宣传活动。</w:t>
      </w:r>
    </w:p>
    <w:p w14:paraId="408FD856">
      <w:pPr>
        <w:spacing w:before="0" w:after="60" w:line="360" w:lineRule="auto"/>
        <w:ind w:firstLine="480"/>
      </w:pPr>
      <w:r>
        <w:rPr>
          <w:rFonts w:ascii="Times New Roman" w:hAnsi="Times New Roman" w:eastAsia="宋体" w:cs="Times New Roman"/>
          <w:sz w:val="24"/>
          <w:szCs w:val="24"/>
        </w:rPr>
        <w:t>4.4 各部门/车间：负责本部门安全文化活动的组织实施。</w:t>
      </w:r>
    </w:p>
    <w:p w14:paraId="7E8986DE">
      <w:pPr>
        <w:pStyle w:val="4"/>
        <w:keepNext/>
        <w:keepLines/>
        <w:spacing w:before="120" w:after="80" w:line="360" w:lineRule="auto"/>
      </w:pPr>
      <w:r>
        <w:rPr>
          <w:rFonts w:ascii="Times New Roman" w:hAnsi="Times New Roman" w:eastAsia="宋体" w:cs="Times New Roman"/>
          <w:b/>
          <w:bCs/>
          <w:sz w:val="28"/>
          <w:szCs w:val="28"/>
        </w:rPr>
        <w:t>5. 管理要求</w:t>
      </w:r>
    </w:p>
    <w:p w14:paraId="02EDB706">
      <w:pPr>
        <w:spacing w:before="0" w:after="60" w:line="360" w:lineRule="auto"/>
        <w:ind w:firstLine="480"/>
      </w:pPr>
      <w:r>
        <w:rPr>
          <w:rFonts w:ascii="Times New Roman" w:hAnsi="Times New Roman" w:eastAsia="宋体" w:cs="Times New Roman"/>
          <w:sz w:val="24"/>
          <w:szCs w:val="24"/>
        </w:rPr>
        <w:t>5.1 安全文化建设内容</w:t>
      </w:r>
    </w:p>
    <w:p w14:paraId="3CF2AC87">
      <w:pPr>
        <w:spacing w:before="0" w:after="60" w:line="360" w:lineRule="auto"/>
        <w:ind w:firstLine="480"/>
      </w:pPr>
      <w:r>
        <w:rPr>
          <w:rFonts w:ascii="Times New Roman" w:hAnsi="Times New Roman" w:eastAsia="宋体" w:cs="Times New Roman"/>
          <w:sz w:val="24"/>
          <w:szCs w:val="24"/>
        </w:rPr>
        <w:t>5.1.1 企业应制定安全文化建设规划或实施方案，明确安全理念、安全愿景、安全价值观和行为准则。</w:t>
      </w:r>
    </w:p>
    <w:p w14:paraId="378ACDF5">
      <w:pPr>
        <w:spacing w:before="0" w:after="60" w:line="360" w:lineRule="auto"/>
        <w:ind w:firstLine="480"/>
      </w:pPr>
      <w:r>
        <w:rPr>
          <w:rFonts w:ascii="Times New Roman" w:hAnsi="Times New Roman" w:eastAsia="宋体" w:cs="Times New Roman"/>
          <w:sz w:val="24"/>
          <w:szCs w:val="24"/>
        </w:rPr>
        <w:t>5.1.2 企业应建设安全文化阵地，包括安全文化长廊、安全宣传栏、安全警示标识等。</w:t>
      </w:r>
    </w:p>
    <w:p w14:paraId="4B229F54">
      <w:pPr>
        <w:spacing w:before="0" w:after="60" w:line="360" w:lineRule="auto"/>
        <w:ind w:firstLine="480"/>
      </w:pPr>
      <w:r>
        <w:rPr>
          <w:rFonts w:ascii="Times New Roman" w:hAnsi="Times New Roman" w:eastAsia="宋体" w:cs="Times New Roman"/>
          <w:sz w:val="24"/>
          <w:szCs w:val="24"/>
        </w:rPr>
        <w:t>5.1.3 企业应开展丰富多彩的安全文化活动，如安全生产月、安全知识竞赛、安全演讲比赛、安全家庭日等。</w:t>
      </w:r>
    </w:p>
    <w:p w14:paraId="0C4FC0C0">
      <w:pPr>
        <w:spacing w:before="0" w:after="60" w:line="360" w:lineRule="auto"/>
        <w:ind w:firstLine="480"/>
      </w:pPr>
      <w:r>
        <w:rPr>
          <w:rFonts w:ascii="Times New Roman" w:hAnsi="Times New Roman" w:eastAsia="宋体" w:cs="Times New Roman"/>
          <w:sz w:val="24"/>
          <w:szCs w:val="24"/>
        </w:rPr>
        <w:t>5.1.4 企业应选树安全标兵和先进典型，发挥榜样示范引领作用。</w:t>
      </w:r>
    </w:p>
    <w:p w14:paraId="6CE49637">
      <w:pPr>
        <w:spacing w:before="0" w:after="60" w:line="360" w:lineRule="auto"/>
        <w:ind w:firstLine="480"/>
      </w:pPr>
      <w:r>
        <w:rPr>
          <w:rFonts w:ascii="Times New Roman" w:hAnsi="Times New Roman" w:eastAsia="宋体" w:cs="Times New Roman"/>
          <w:sz w:val="24"/>
          <w:szCs w:val="24"/>
        </w:rPr>
        <w:t>5.1.5 企业应建立安全行为观察和正向激励机制，鼓励员工主动报告安全隐患和未遂事件。</w:t>
      </w:r>
    </w:p>
    <w:p w14:paraId="009CCDF1">
      <w:pPr>
        <w:spacing w:before="0" w:after="60" w:line="360" w:lineRule="auto"/>
        <w:ind w:firstLine="480"/>
      </w:pPr>
      <w:r>
        <w:rPr>
          <w:rFonts w:ascii="Times New Roman" w:hAnsi="Times New Roman" w:eastAsia="宋体" w:cs="Times New Roman"/>
          <w:sz w:val="24"/>
          <w:szCs w:val="24"/>
        </w:rPr>
        <w:t>5.2 安全文化评估</w:t>
      </w:r>
    </w:p>
    <w:p w14:paraId="4BB56FAC">
      <w:pPr>
        <w:spacing w:before="0" w:after="60" w:line="360" w:lineRule="auto"/>
        <w:ind w:firstLine="480"/>
      </w:pPr>
      <w:r>
        <w:rPr>
          <w:rFonts w:ascii="Times New Roman" w:hAnsi="Times New Roman" w:eastAsia="宋体" w:cs="Times New Roman"/>
          <w:sz w:val="24"/>
          <w:szCs w:val="24"/>
        </w:rPr>
        <w:t>5.2.1 企业应至少每年进行一次安全文化建设效果评估。</w:t>
      </w:r>
    </w:p>
    <w:p w14:paraId="2E64BE41">
      <w:pPr>
        <w:spacing w:before="0" w:after="60" w:line="360" w:lineRule="auto"/>
        <w:ind w:firstLine="480"/>
      </w:pPr>
      <w:r>
        <w:rPr>
          <w:rFonts w:ascii="Times New Roman" w:hAnsi="Times New Roman" w:eastAsia="宋体" w:cs="Times New Roman"/>
          <w:sz w:val="24"/>
          <w:szCs w:val="24"/>
        </w:rPr>
        <w:t>5.2.2 评估可采用问卷调查、访谈、观察等方式，了解员工安全意识和行为变化。</w:t>
      </w:r>
    </w:p>
    <w:p w14:paraId="65F60F29">
      <w:pPr>
        <w:spacing w:before="0" w:after="60" w:line="360" w:lineRule="auto"/>
        <w:ind w:firstLine="480"/>
      </w:pPr>
      <w:r>
        <w:rPr>
          <w:rFonts w:ascii="Times New Roman" w:hAnsi="Times New Roman" w:eastAsia="宋体" w:cs="Times New Roman"/>
          <w:sz w:val="24"/>
          <w:szCs w:val="24"/>
        </w:rPr>
        <w:t>5.2.3 根据评估结果持续改进安全文化建设方案。</w:t>
      </w:r>
    </w:p>
    <w:p w14:paraId="19801A44">
      <w:pPr>
        <w:pStyle w:val="4"/>
        <w:keepNext/>
        <w:keepLines/>
        <w:spacing w:before="120" w:after="80" w:line="360" w:lineRule="auto"/>
      </w:pPr>
      <w:r>
        <w:rPr>
          <w:rFonts w:ascii="Times New Roman" w:hAnsi="Times New Roman" w:eastAsia="宋体" w:cs="Times New Roman"/>
          <w:b/>
          <w:bCs/>
          <w:sz w:val="28"/>
          <w:szCs w:val="28"/>
        </w:rPr>
        <w:t>6. 记录与台账</w:t>
      </w:r>
    </w:p>
    <w:p w14:paraId="03677D35">
      <w:pPr>
        <w:spacing w:before="0" w:after="60" w:line="360" w:lineRule="auto"/>
        <w:ind w:firstLine="480"/>
      </w:pPr>
      <w:r>
        <w:rPr>
          <w:rFonts w:ascii="Times New Roman" w:hAnsi="Times New Roman" w:eastAsia="宋体" w:cs="Times New Roman"/>
          <w:sz w:val="24"/>
          <w:szCs w:val="24"/>
        </w:rPr>
        <w:t>（1）安全文化建设规划/方案；</w:t>
      </w:r>
    </w:p>
    <w:p w14:paraId="3DA5D0C9">
      <w:pPr>
        <w:spacing w:before="0" w:after="60" w:line="360" w:lineRule="auto"/>
        <w:ind w:firstLine="480"/>
      </w:pPr>
      <w:r>
        <w:rPr>
          <w:rFonts w:ascii="Times New Roman" w:hAnsi="Times New Roman" w:eastAsia="宋体" w:cs="Times New Roman"/>
          <w:sz w:val="24"/>
          <w:szCs w:val="24"/>
        </w:rPr>
        <w:t>（2）安全文化活动记录；</w:t>
      </w:r>
    </w:p>
    <w:p w14:paraId="0ED6EF12">
      <w:pPr>
        <w:spacing w:before="0" w:after="60" w:line="360" w:lineRule="auto"/>
        <w:ind w:firstLine="480"/>
      </w:pPr>
      <w:r>
        <w:rPr>
          <w:rFonts w:ascii="Times New Roman" w:hAnsi="Times New Roman" w:eastAsia="宋体" w:cs="Times New Roman"/>
          <w:sz w:val="24"/>
          <w:szCs w:val="24"/>
        </w:rPr>
        <w:t>（3）安全文化评估报告；</w:t>
      </w:r>
    </w:p>
    <w:p w14:paraId="742A7ABF">
      <w:pPr>
        <w:spacing w:before="0" w:after="60" w:line="360" w:lineRule="auto"/>
        <w:ind w:firstLine="480"/>
      </w:pPr>
      <w:r>
        <w:rPr>
          <w:rFonts w:ascii="Times New Roman" w:hAnsi="Times New Roman" w:eastAsia="宋体" w:cs="Times New Roman"/>
          <w:sz w:val="24"/>
          <w:szCs w:val="24"/>
        </w:rPr>
        <w:t>（4）安全先进表彰文件。</w:t>
      </w:r>
    </w:p>
    <w:p w14:paraId="5B3F448A">
      <w:pPr>
        <w:pStyle w:val="4"/>
        <w:keepNext/>
        <w:keepLines/>
        <w:spacing w:before="120" w:after="80" w:line="360" w:lineRule="auto"/>
      </w:pPr>
      <w:r>
        <w:rPr>
          <w:rFonts w:ascii="Times New Roman" w:hAnsi="Times New Roman" w:eastAsia="宋体" w:cs="Times New Roman"/>
          <w:b/>
          <w:bCs/>
          <w:sz w:val="28"/>
          <w:szCs w:val="28"/>
        </w:rPr>
        <w:t>7. 附则</w:t>
      </w:r>
    </w:p>
    <w:p w14:paraId="091C3161">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08B25670">
      <w:pPr>
        <w:spacing w:before="0" w:after="60" w:line="360" w:lineRule="auto"/>
        <w:ind w:firstLine="480"/>
      </w:pPr>
    </w:p>
    <w:p w14:paraId="6931B4FC">
      <w:pPr>
        <w:pStyle w:val="2"/>
        <w:keepNext/>
        <w:keepLines/>
        <w:spacing w:before="240" w:after="200" w:line="360" w:lineRule="auto"/>
        <w:jc w:val="center"/>
      </w:pPr>
      <w:r>
        <w:rPr>
          <w:rFonts w:ascii="Times New Roman" w:hAnsi="Times New Roman" w:eastAsia="宋体" w:cs="Times New Roman"/>
          <w:b/>
          <w:bCs/>
          <w:sz w:val="44"/>
          <w:szCs w:val="44"/>
        </w:rPr>
        <w:t>第二章 安全生产责任制度</w:t>
      </w:r>
    </w:p>
    <w:p w14:paraId="048B9264">
      <w:pPr>
        <w:spacing w:before="0" w:after="60" w:line="360" w:lineRule="auto"/>
        <w:ind w:firstLine="480"/>
      </w:pPr>
    </w:p>
    <w:p w14:paraId="1DF10294">
      <w:pPr>
        <w:pStyle w:val="3"/>
        <w:keepNext/>
        <w:keepLines/>
        <w:spacing w:before="200" w:after="120" w:line="360" w:lineRule="auto"/>
      </w:pPr>
      <w:r>
        <w:rPr>
          <w:rFonts w:ascii="Times New Roman" w:hAnsi="Times New Roman" w:eastAsia="宋体" w:cs="Times New Roman"/>
          <w:b/>
          <w:bCs/>
          <w:sz w:val="32"/>
          <w:szCs w:val="32"/>
        </w:rPr>
        <w:t>2.1 全员安全生产责任制度</w:t>
      </w:r>
    </w:p>
    <w:p w14:paraId="63C49F2F">
      <w:pPr>
        <w:pStyle w:val="4"/>
        <w:keepNext/>
        <w:keepLines/>
        <w:spacing w:before="120" w:after="80" w:line="360" w:lineRule="auto"/>
      </w:pPr>
      <w:r>
        <w:rPr>
          <w:rFonts w:ascii="Times New Roman" w:hAnsi="Times New Roman" w:eastAsia="宋体" w:cs="Times New Roman"/>
          <w:b/>
          <w:bCs/>
          <w:sz w:val="28"/>
          <w:szCs w:val="28"/>
        </w:rPr>
        <w:t>1. 目的</w:t>
      </w:r>
    </w:p>
    <w:p w14:paraId="7467853D">
      <w:pPr>
        <w:spacing w:before="0" w:after="60" w:line="360" w:lineRule="auto"/>
        <w:ind w:firstLine="480"/>
      </w:pPr>
      <w:r>
        <w:rPr>
          <w:rFonts w:ascii="Times New Roman" w:hAnsi="Times New Roman" w:eastAsia="宋体" w:cs="Times New Roman"/>
          <w:sz w:val="24"/>
          <w:szCs w:val="24"/>
        </w:rPr>
        <w:t>为建立健全全员安全生产责任制，明确各级各类人员的安全生产职责，做到安全生产事事有人管、层层有责任，依据GB 45673-2025第5.2条要求，制定本制度。</w:t>
      </w:r>
    </w:p>
    <w:p w14:paraId="7F788AE6">
      <w:pPr>
        <w:pStyle w:val="4"/>
        <w:keepNext/>
        <w:keepLines/>
        <w:spacing w:before="120" w:after="80" w:line="360" w:lineRule="auto"/>
      </w:pPr>
      <w:r>
        <w:rPr>
          <w:rFonts w:ascii="Times New Roman" w:hAnsi="Times New Roman" w:eastAsia="宋体" w:cs="Times New Roman"/>
          <w:b/>
          <w:bCs/>
          <w:sz w:val="28"/>
          <w:szCs w:val="28"/>
        </w:rPr>
        <w:t>2. 适用范围</w:t>
      </w:r>
    </w:p>
    <w:p w14:paraId="2B589A4C">
      <w:pPr>
        <w:spacing w:before="0" w:after="60" w:line="360" w:lineRule="auto"/>
        <w:ind w:firstLine="480"/>
      </w:pPr>
      <w:r>
        <w:rPr>
          <w:rFonts w:ascii="Times New Roman" w:hAnsi="Times New Roman" w:eastAsia="宋体" w:cs="Times New Roman"/>
          <w:sz w:val="24"/>
          <w:szCs w:val="24"/>
        </w:rPr>
        <w:t>本制度适用于企业全体员工，包括主要负责人、分管负责人、安全管理人员、部门负责人、车间负责人、班组长、岗位操作人员等。</w:t>
      </w:r>
    </w:p>
    <w:p w14:paraId="1EE1F4BD">
      <w:pPr>
        <w:pStyle w:val="4"/>
        <w:keepNext/>
        <w:keepLines/>
        <w:spacing w:before="120" w:after="80" w:line="360" w:lineRule="auto"/>
      </w:pPr>
      <w:r>
        <w:rPr>
          <w:rFonts w:ascii="Times New Roman" w:hAnsi="Times New Roman" w:eastAsia="宋体" w:cs="Times New Roman"/>
          <w:b/>
          <w:bCs/>
          <w:sz w:val="28"/>
          <w:szCs w:val="28"/>
        </w:rPr>
        <w:t>3. 编制依据</w:t>
      </w:r>
    </w:p>
    <w:p w14:paraId="26673AD5">
      <w:pPr>
        <w:spacing w:before="0" w:after="60" w:line="360" w:lineRule="auto"/>
        <w:ind w:firstLine="480"/>
      </w:pPr>
      <w:r>
        <w:rPr>
          <w:rFonts w:ascii="Times New Roman" w:hAnsi="Times New Roman" w:eastAsia="宋体" w:cs="Times New Roman"/>
          <w:sz w:val="24"/>
          <w:szCs w:val="24"/>
        </w:rPr>
        <w:t>（1）GB 45673-2025第5.2条；</w:t>
      </w:r>
    </w:p>
    <w:p w14:paraId="1EECEEA4">
      <w:pPr>
        <w:spacing w:before="0" w:after="60" w:line="360" w:lineRule="auto"/>
        <w:ind w:firstLine="480"/>
      </w:pPr>
      <w:r>
        <w:rPr>
          <w:rFonts w:ascii="Times New Roman" w:hAnsi="Times New Roman" w:eastAsia="宋体" w:cs="Times New Roman"/>
          <w:sz w:val="24"/>
          <w:szCs w:val="24"/>
        </w:rPr>
        <w:t>（2）《中华人民共和国安全生产法》第二十二条、第二十四条；</w:t>
      </w:r>
    </w:p>
    <w:p w14:paraId="7421788B">
      <w:pPr>
        <w:spacing w:before="0" w:after="60" w:line="360" w:lineRule="auto"/>
        <w:ind w:firstLine="480"/>
      </w:pPr>
      <w:r>
        <w:rPr>
          <w:rFonts w:ascii="Times New Roman" w:hAnsi="Times New Roman" w:eastAsia="宋体" w:cs="Times New Roman"/>
          <w:sz w:val="24"/>
          <w:szCs w:val="24"/>
        </w:rPr>
        <w:t>（3）《危险化学品安全管理条例》第四条。</w:t>
      </w:r>
    </w:p>
    <w:p w14:paraId="6844DED7">
      <w:pPr>
        <w:pStyle w:val="4"/>
        <w:keepNext/>
        <w:keepLines/>
        <w:spacing w:before="120" w:after="80" w:line="360" w:lineRule="auto"/>
      </w:pPr>
      <w:r>
        <w:rPr>
          <w:rFonts w:ascii="Times New Roman" w:hAnsi="Times New Roman" w:eastAsia="宋体" w:cs="Times New Roman"/>
          <w:b/>
          <w:bCs/>
          <w:sz w:val="28"/>
          <w:szCs w:val="28"/>
        </w:rPr>
        <w:t>4. 职责分工</w:t>
      </w:r>
    </w:p>
    <w:p w14:paraId="048AC446">
      <w:pPr>
        <w:spacing w:before="0" w:after="60" w:line="360" w:lineRule="auto"/>
        <w:ind w:firstLine="480"/>
      </w:pPr>
      <w:r>
        <w:rPr>
          <w:rFonts w:ascii="Times New Roman" w:hAnsi="Times New Roman" w:eastAsia="宋体" w:cs="Times New Roman"/>
          <w:sz w:val="24"/>
          <w:szCs w:val="24"/>
        </w:rPr>
        <w:t>4.1 主要负责人：负责审批全员安全生产责任制方案，对本企业建立健全和落实全员安全生产责任制负总责。</w:t>
      </w:r>
    </w:p>
    <w:p w14:paraId="0C4E0706">
      <w:pPr>
        <w:spacing w:before="0" w:after="60" w:line="360" w:lineRule="auto"/>
        <w:ind w:firstLine="480"/>
      </w:pPr>
      <w:r>
        <w:rPr>
          <w:rFonts w:ascii="Times New Roman" w:hAnsi="Times New Roman" w:eastAsia="宋体" w:cs="Times New Roman"/>
          <w:sz w:val="24"/>
          <w:szCs w:val="24"/>
        </w:rPr>
        <w:t>4.2 安全管理部门：负责制定全员安全生产责任制的编制方案，组织各部门编制岗位安全生产责任清单。</w:t>
      </w:r>
    </w:p>
    <w:p w14:paraId="3A120A06">
      <w:pPr>
        <w:spacing w:before="0" w:after="60" w:line="360" w:lineRule="auto"/>
        <w:ind w:firstLine="480"/>
      </w:pPr>
      <w:r>
        <w:rPr>
          <w:rFonts w:ascii="Times New Roman" w:hAnsi="Times New Roman" w:eastAsia="宋体" w:cs="Times New Roman"/>
          <w:sz w:val="24"/>
          <w:szCs w:val="24"/>
        </w:rPr>
        <w:t>4.3 各部门/车间：负责编制本部门各岗位安全生产职责。</w:t>
      </w:r>
    </w:p>
    <w:p w14:paraId="6198F615">
      <w:pPr>
        <w:spacing w:before="0" w:after="60" w:line="360" w:lineRule="auto"/>
        <w:ind w:firstLine="480"/>
      </w:pPr>
      <w:r>
        <w:rPr>
          <w:rFonts w:ascii="Times New Roman" w:hAnsi="Times New Roman" w:eastAsia="宋体" w:cs="Times New Roman"/>
          <w:sz w:val="24"/>
          <w:szCs w:val="24"/>
        </w:rPr>
        <w:t>4.4 全体员工：应熟知并履行本岗位安全生产职责。</w:t>
      </w:r>
    </w:p>
    <w:p w14:paraId="3E824C8E">
      <w:pPr>
        <w:pStyle w:val="4"/>
        <w:keepNext/>
        <w:keepLines/>
        <w:spacing w:before="120" w:after="80" w:line="360" w:lineRule="auto"/>
      </w:pPr>
      <w:r>
        <w:rPr>
          <w:rFonts w:ascii="Times New Roman" w:hAnsi="Times New Roman" w:eastAsia="宋体" w:cs="Times New Roman"/>
          <w:b/>
          <w:bCs/>
          <w:sz w:val="28"/>
          <w:szCs w:val="28"/>
        </w:rPr>
        <w:t>5. 管理要求</w:t>
      </w:r>
    </w:p>
    <w:p w14:paraId="6FCF4A4A">
      <w:pPr>
        <w:spacing w:before="0" w:after="60" w:line="360" w:lineRule="auto"/>
        <w:ind w:firstLine="480"/>
      </w:pPr>
      <w:r>
        <w:rPr>
          <w:rFonts w:ascii="Times New Roman" w:hAnsi="Times New Roman" w:eastAsia="宋体" w:cs="Times New Roman"/>
          <w:sz w:val="24"/>
          <w:szCs w:val="24"/>
        </w:rPr>
        <w:t>5.1 责任制编制</w:t>
      </w:r>
    </w:p>
    <w:p w14:paraId="561FAD64">
      <w:pPr>
        <w:spacing w:before="0" w:after="60" w:line="360" w:lineRule="auto"/>
        <w:ind w:firstLine="480"/>
      </w:pPr>
      <w:r>
        <w:rPr>
          <w:rFonts w:ascii="Times New Roman" w:hAnsi="Times New Roman" w:eastAsia="宋体" w:cs="Times New Roman"/>
          <w:sz w:val="24"/>
          <w:szCs w:val="24"/>
        </w:rPr>
        <w:t>5.1.1 全员安全生产责任制应覆盖所有部门、所有岗位和全体员工，实现一岗一责、纵向到底、横向到边。</w:t>
      </w:r>
    </w:p>
    <w:p w14:paraId="0AFBDC85">
      <w:pPr>
        <w:spacing w:before="0" w:after="60" w:line="360" w:lineRule="auto"/>
        <w:ind w:firstLine="480"/>
      </w:pPr>
      <w:r>
        <w:rPr>
          <w:rFonts w:ascii="Times New Roman" w:hAnsi="Times New Roman" w:eastAsia="宋体" w:cs="Times New Roman"/>
          <w:sz w:val="24"/>
          <w:szCs w:val="24"/>
        </w:rPr>
        <w:t>5.1.2 主要负责人安全生产职责应包括：建立健全全员安全生产责任制；组织制定安全生产规章制度和操作规程；保证安全生产投入；组织建立并落实安全风险分级管控和隐患排查治理双重预防机制；组织制定并实施安全生产教育和培训计划；组织制定并实施生产安全事故应急救援预案；及时如实报告生产安全事故。</w:t>
      </w:r>
    </w:p>
    <w:p w14:paraId="1D02FA53">
      <w:pPr>
        <w:spacing w:before="0" w:after="60" w:line="360" w:lineRule="auto"/>
        <w:ind w:firstLine="480"/>
      </w:pPr>
      <w:r>
        <w:rPr>
          <w:rFonts w:ascii="Times New Roman" w:hAnsi="Times New Roman" w:eastAsia="宋体" w:cs="Times New Roman"/>
          <w:sz w:val="24"/>
          <w:szCs w:val="24"/>
        </w:rPr>
        <w:t>5.1.3 分管安全负责人应协助主要负责人履行安全管理职责，对安全生产工作负综合监管责任。</w:t>
      </w:r>
    </w:p>
    <w:p w14:paraId="3BD40828">
      <w:pPr>
        <w:spacing w:before="0" w:after="60" w:line="360" w:lineRule="auto"/>
        <w:ind w:firstLine="480"/>
      </w:pPr>
      <w:r>
        <w:rPr>
          <w:rFonts w:ascii="Times New Roman" w:hAnsi="Times New Roman" w:eastAsia="宋体" w:cs="Times New Roman"/>
          <w:sz w:val="24"/>
          <w:szCs w:val="24"/>
        </w:rPr>
        <w:t>5.1.4 其他分管负责人应对分管范围内的安全生产工作负责，落实"管业务必须管安全、管生产经营必须管安全"的要求。</w:t>
      </w:r>
    </w:p>
    <w:p w14:paraId="559CCFDD">
      <w:pPr>
        <w:spacing w:before="0" w:after="60" w:line="360" w:lineRule="auto"/>
        <w:ind w:firstLine="480"/>
      </w:pPr>
      <w:r>
        <w:rPr>
          <w:rFonts w:ascii="Times New Roman" w:hAnsi="Times New Roman" w:eastAsia="宋体" w:cs="Times New Roman"/>
          <w:sz w:val="24"/>
          <w:szCs w:val="24"/>
        </w:rPr>
        <w:t>5.1.5 安全管理人员应依法履行安全生产管理职责，组织或参与安全教育培训、安全检查、隐患排查、应急管理等工作。</w:t>
      </w:r>
    </w:p>
    <w:p w14:paraId="348E6F3A">
      <w:pPr>
        <w:spacing w:before="0" w:after="60" w:line="360" w:lineRule="auto"/>
        <w:ind w:firstLine="480"/>
      </w:pPr>
      <w:r>
        <w:rPr>
          <w:rFonts w:ascii="Times New Roman" w:hAnsi="Times New Roman" w:eastAsia="宋体" w:cs="Times New Roman"/>
          <w:sz w:val="24"/>
          <w:szCs w:val="24"/>
        </w:rPr>
        <w:t>5.1.6 操作岗位人员应严格遵守安全操作规程，正确佩戴和使用劳动防护用品，发现事故隐患及时报告。</w:t>
      </w:r>
    </w:p>
    <w:p w14:paraId="7782EFFB">
      <w:pPr>
        <w:spacing w:before="0" w:after="60" w:line="360" w:lineRule="auto"/>
        <w:ind w:firstLine="480"/>
      </w:pPr>
      <w:r>
        <w:rPr>
          <w:rFonts w:ascii="Times New Roman" w:hAnsi="Times New Roman" w:eastAsia="宋体" w:cs="Times New Roman"/>
          <w:sz w:val="24"/>
          <w:szCs w:val="24"/>
        </w:rPr>
        <w:t>5.2 责任制管理</w:t>
      </w:r>
    </w:p>
    <w:p w14:paraId="670991CC">
      <w:pPr>
        <w:spacing w:before="0" w:after="60" w:line="360" w:lineRule="auto"/>
        <w:ind w:firstLine="480"/>
      </w:pPr>
      <w:r>
        <w:rPr>
          <w:rFonts w:ascii="Times New Roman" w:hAnsi="Times New Roman" w:eastAsia="宋体" w:cs="Times New Roman"/>
          <w:sz w:val="24"/>
          <w:szCs w:val="24"/>
        </w:rPr>
        <w:t>5.2.1 全员安全生产责任制应以正式文件发布，并经主要负责人签批。</w:t>
      </w:r>
    </w:p>
    <w:p w14:paraId="63CC712A">
      <w:pPr>
        <w:spacing w:before="0" w:after="60" w:line="360" w:lineRule="auto"/>
        <w:ind w:firstLine="480"/>
      </w:pPr>
      <w:r>
        <w:rPr>
          <w:rFonts w:ascii="Times New Roman" w:hAnsi="Times New Roman" w:eastAsia="宋体" w:cs="Times New Roman"/>
          <w:sz w:val="24"/>
          <w:szCs w:val="24"/>
        </w:rPr>
        <w:t>5.2.2 岗位安全生产职责应纳入岗位说明书和入职培训、日常培训内容。</w:t>
      </w:r>
    </w:p>
    <w:p w14:paraId="338B72EE">
      <w:pPr>
        <w:spacing w:before="0" w:after="60" w:line="360" w:lineRule="auto"/>
        <w:ind w:firstLine="480"/>
      </w:pPr>
      <w:r>
        <w:rPr>
          <w:rFonts w:ascii="Times New Roman" w:hAnsi="Times New Roman" w:eastAsia="宋体" w:cs="Times New Roman"/>
          <w:sz w:val="24"/>
          <w:szCs w:val="24"/>
        </w:rPr>
        <w:t>5.2.3 责任制应根据组织机构、岗位职责变化及时修订。</w:t>
      </w:r>
    </w:p>
    <w:p w14:paraId="349AD0AA">
      <w:pPr>
        <w:pStyle w:val="4"/>
        <w:keepNext/>
        <w:keepLines/>
        <w:spacing w:before="120" w:after="80" w:line="360" w:lineRule="auto"/>
      </w:pPr>
      <w:r>
        <w:rPr>
          <w:rFonts w:ascii="Times New Roman" w:hAnsi="Times New Roman" w:eastAsia="宋体" w:cs="Times New Roman"/>
          <w:b/>
          <w:bCs/>
          <w:sz w:val="28"/>
          <w:szCs w:val="28"/>
        </w:rPr>
        <w:t>6. 记录与台账</w:t>
      </w:r>
    </w:p>
    <w:p w14:paraId="166DD3FE">
      <w:pPr>
        <w:spacing w:before="0" w:after="60" w:line="360" w:lineRule="auto"/>
        <w:ind w:firstLine="480"/>
      </w:pPr>
      <w:r>
        <w:rPr>
          <w:rFonts w:ascii="Times New Roman" w:hAnsi="Times New Roman" w:eastAsia="宋体" w:cs="Times New Roman"/>
          <w:sz w:val="24"/>
          <w:szCs w:val="24"/>
        </w:rPr>
        <w:t>（1）全员安全生产责任制文件；</w:t>
      </w:r>
    </w:p>
    <w:p w14:paraId="274B6E86">
      <w:pPr>
        <w:spacing w:before="0" w:after="60" w:line="360" w:lineRule="auto"/>
        <w:ind w:firstLine="480"/>
      </w:pPr>
      <w:r>
        <w:rPr>
          <w:rFonts w:ascii="Times New Roman" w:hAnsi="Times New Roman" w:eastAsia="宋体" w:cs="Times New Roman"/>
          <w:sz w:val="24"/>
          <w:szCs w:val="24"/>
        </w:rPr>
        <w:t>（2）各岗位安全生产责任清单；</w:t>
      </w:r>
    </w:p>
    <w:p w14:paraId="15531F7B">
      <w:pPr>
        <w:spacing w:before="0" w:after="60" w:line="360" w:lineRule="auto"/>
        <w:ind w:firstLine="480"/>
      </w:pPr>
      <w:r>
        <w:rPr>
          <w:rFonts w:ascii="Times New Roman" w:hAnsi="Times New Roman" w:eastAsia="宋体" w:cs="Times New Roman"/>
          <w:sz w:val="24"/>
          <w:szCs w:val="24"/>
        </w:rPr>
        <w:t>（3）责任制培训记录。</w:t>
      </w:r>
    </w:p>
    <w:p w14:paraId="5D3FC931">
      <w:pPr>
        <w:pStyle w:val="4"/>
        <w:keepNext/>
        <w:keepLines/>
        <w:spacing w:before="120" w:after="80" w:line="360" w:lineRule="auto"/>
      </w:pPr>
      <w:r>
        <w:rPr>
          <w:rFonts w:ascii="Times New Roman" w:hAnsi="Times New Roman" w:eastAsia="宋体" w:cs="Times New Roman"/>
          <w:b/>
          <w:bCs/>
          <w:sz w:val="28"/>
          <w:szCs w:val="28"/>
        </w:rPr>
        <w:t>7. 附则</w:t>
      </w:r>
    </w:p>
    <w:p w14:paraId="790271ED">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4DD4D8A2">
      <w:pPr>
        <w:spacing w:before="0" w:after="60" w:line="360" w:lineRule="auto"/>
        <w:ind w:firstLine="480"/>
      </w:pPr>
    </w:p>
    <w:p w14:paraId="14127167">
      <w:pPr>
        <w:pStyle w:val="3"/>
        <w:keepNext/>
        <w:keepLines/>
        <w:spacing w:before="200" w:after="120" w:line="360" w:lineRule="auto"/>
      </w:pPr>
      <w:r>
        <w:rPr>
          <w:rFonts w:ascii="Times New Roman" w:hAnsi="Times New Roman" w:eastAsia="宋体" w:cs="Times New Roman"/>
          <w:b/>
          <w:bCs/>
          <w:sz w:val="32"/>
          <w:szCs w:val="32"/>
        </w:rPr>
        <w:t>2.2 安全生产责任考核制度</w:t>
      </w:r>
    </w:p>
    <w:p w14:paraId="7C442BD3">
      <w:pPr>
        <w:pStyle w:val="4"/>
        <w:keepNext/>
        <w:keepLines/>
        <w:spacing w:before="120" w:after="80" w:line="360" w:lineRule="auto"/>
      </w:pPr>
      <w:r>
        <w:rPr>
          <w:rFonts w:ascii="Times New Roman" w:hAnsi="Times New Roman" w:eastAsia="宋体" w:cs="Times New Roman"/>
          <w:b/>
          <w:bCs/>
          <w:sz w:val="28"/>
          <w:szCs w:val="28"/>
        </w:rPr>
        <w:t>1. 目的</w:t>
      </w:r>
    </w:p>
    <w:p w14:paraId="1F2FCD4A">
      <w:pPr>
        <w:spacing w:before="0" w:after="60" w:line="360" w:lineRule="auto"/>
        <w:ind w:firstLine="480"/>
      </w:pPr>
      <w:r>
        <w:rPr>
          <w:rFonts w:ascii="Times New Roman" w:hAnsi="Times New Roman" w:eastAsia="宋体" w:cs="Times New Roman"/>
          <w:sz w:val="24"/>
          <w:szCs w:val="24"/>
        </w:rPr>
        <w:t>为建立健全安全生产责任考核机制，确保全员安全生产责任制的有效落实，依据GB 45673-2025第5.2条要求，制定本制度。</w:t>
      </w:r>
    </w:p>
    <w:p w14:paraId="6B358B57">
      <w:pPr>
        <w:pStyle w:val="4"/>
        <w:keepNext/>
        <w:keepLines/>
        <w:spacing w:before="120" w:after="80" w:line="360" w:lineRule="auto"/>
      </w:pPr>
      <w:r>
        <w:rPr>
          <w:rFonts w:ascii="Times New Roman" w:hAnsi="Times New Roman" w:eastAsia="宋体" w:cs="Times New Roman"/>
          <w:b/>
          <w:bCs/>
          <w:sz w:val="28"/>
          <w:szCs w:val="28"/>
        </w:rPr>
        <w:t>2. 适用范围</w:t>
      </w:r>
    </w:p>
    <w:p w14:paraId="00F9E04E">
      <w:pPr>
        <w:spacing w:before="0" w:after="60" w:line="360" w:lineRule="auto"/>
        <w:ind w:firstLine="480"/>
      </w:pPr>
      <w:r>
        <w:rPr>
          <w:rFonts w:ascii="Times New Roman" w:hAnsi="Times New Roman" w:eastAsia="宋体" w:cs="Times New Roman"/>
          <w:sz w:val="24"/>
          <w:szCs w:val="24"/>
        </w:rPr>
        <w:t>本制度适用于对各部门/车间和全体员工安全生产责任制履行情况的考核管理。</w:t>
      </w:r>
    </w:p>
    <w:p w14:paraId="008750C8">
      <w:pPr>
        <w:pStyle w:val="4"/>
        <w:keepNext/>
        <w:keepLines/>
        <w:spacing w:before="120" w:after="80" w:line="360" w:lineRule="auto"/>
      </w:pPr>
      <w:r>
        <w:rPr>
          <w:rFonts w:ascii="Times New Roman" w:hAnsi="Times New Roman" w:eastAsia="宋体" w:cs="Times New Roman"/>
          <w:b/>
          <w:bCs/>
          <w:sz w:val="28"/>
          <w:szCs w:val="28"/>
        </w:rPr>
        <w:t>3. 编制依据</w:t>
      </w:r>
    </w:p>
    <w:p w14:paraId="52493B93">
      <w:pPr>
        <w:spacing w:before="0" w:after="60" w:line="360" w:lineRule="auto"/>
        <w:ind w:firstLine="480"/>
      </w:pPr>
      <w:r>
        <w:rPr>
          <w:rFonts w:ascii="Times New Roman" w:hAnsi="Times New Roman" w:eastAsia="宋体" w:cs="Times New Roman"/>
          <w:sz w:val="24"/>
          <w:szCs w:val="24"/>
        </w:rPr>
        <w:t>（1）GB 45673-2025第5.2条；</w:t>
      </w:r>
    </w:p>
    <w:p w14:paraId="24A6BA96">
      <w:pPr>
        <w:spacing w:before="0" w:after="60" w:line="360" w:lineRule="auto"/>
        <w:ind w:firstLine="480"/>
      </w:pPr>
      <w:r>
        <w:rPr>
          <w:rFonts w:ascii="Times New Roman" w:hAnsi="Times New Roman" w:eastAsia="宋体" w:cs="Times New Roman"/>
          <w:sz w:val="24"/>
          <w:szCs w:val="24"/>
        </w:rPr>
        <w:t>（2）《中华人民共和国安全生产法》第二十二条。</w:t>
      </w:r>
    </w:p>
    <w:p w14:paraId="7333762E">
      <w:pPr>
        <w:pStyle w:val="4"/>
        <w:keepNext/>
        <w:keepLines/>
        <w:spacing w:before="120" w:after="80" w:line="360" w:lineRule="auto"/>
      </w:pPr>
      <w:r>
        <w:rPr>
          <w:rFonts w:ascii="Times New Roman" w:hAnsi="Times New Roman" w:eastAsia="宋体" w:cs="Times New Roman"/>
          <w:b/>
          <w:bCs/>
          <w:sz w:val="28"/>
          <w:szCs w:val="28"/>
        </w:rPr>
        <w:t>4. 职责分工</w:t>
      </w:r>
    </w:p>
    <w:p w14:paraId="51B61A65">
      <w:pPr>
        <w:spacing w:before="0" w:after="60" w:line="360" w:lineRule="auto"/>
        <w:ind w:firstLine="480"/>
      </w:pPr>
      <w:r>
        <w:rPr>
          <w:rFonts w:ascii="Times New Roman" w:hAnsi="Times New Roman" w:eastAsia="宋体" w:cs="Times New Roman"/>
          <w:sz w:val="24"/>
          <w:szCs w:val="24"/>
        </w:rPr>
        <w:t>4.1 安全生产委员会：负责审定考核方案和考核结果。</w:t>
      </w:r>
    </w:p>
    <w:p w14:paraId="27A1E59B">
      <w:pPr>
        <w:spacing w:before="0" w:after="60" w:line="360" w:lineRule="auto"/>
        <w:ind w:firstLine="480"/>
      </w:pPr>
      <w:r>
        <w:rPr>
          <w:rFonts w:ascii="Times New Roman" w:hAnsi="Times New Roman" w:eastAsia="宋体" w:cs="Times New Roman"/>
          <w:sz w:val="24"/>
          <w:szCs w:val="24"/>
        </w:rPr>
        <w:t>4.2 安全管理部门：负责制定考核标准，组织实施考核。</w:t>
      </w:r>
    </w:p>
    <w:p w14:paraId="4157AEF3">
      <w:pPr>
        <w:spacing w:before="0" w:after="60" w:line="360" w:lineRule="auto"/>
        <w:ind w:firstLine="480"/>
      </w:pPr>
      <w:r>
        <w:rPr>
          <w:rFonts w:ascii="Times New Roman" w:hAnsi="Times New Roman" w:eastAsia="宋体" w:cs="Times New Roman"/>
          <w:sz w:val="24"/>
          <w:szCs w:val="24"/>
        </w:rPr>
        <w:t>4.3 人力资源部门：负责将考核结果纳入绩效管理和薪酬分配体系。</w:t>
      </w:r>
    </w:p>
    <w:p w14:paraId="5D3EA468">
      <w:pPr>
        <w:spacing w:before="0" w:after="60" w:line="360" w:lineRule="auto"/>
        <w:ind w:firstLine="480"/>
      </w:pPr>
      <w:r>
        <w:rPr>
          <w:rFonts w:ascii="Times New Roman" w:hAnsi="Times New Roman" w:eastAsia="宋体" w:cs="Times New Roman"/>
          <w:sz w:val="24"/>
          <w:szCs w:val="24"/>
        </w:rPr>
        <w:t>4.4 各部门/车间：配合考核工作，对本部门考核结果进行确认。</w:t>
      </w:r>
    </w:p>
    <w:p w14:paraId="6638E416">
      <w:pPr>
        <w:pStyle w:val="4"/>
        <w:keepNext/>
        <w:keepLines/>
        <w:spacing w:before="120" w:after="80" w:line="360" w:lineRule="auto"/>
      </w:pPr>
      <w:r>
        <w:rPr>
          <w:rFonts w:ascii="Times New Roman" w:hAnsi="Times New Roman" w:eastAsia="宋体" w:cs="Times New Roman"/>
          <w:b/>
          <w:bCs/>
          <w:sz w:val="28"/>
          <w:szCs w:val="28"/>
        </w:rPr>
        <w:t>5. 管理要求</w:t>
      </w:r>
    </w:p>
    <w:p w14:paraId="3D3DEAE9">
      <w:pPr>
        <w:spacing w:before="0" w:after="60" w:line="360" w:lineRule="auto"/>
        <w:ind w:firstLine="480"/>
      </w:pPr>
      <w:r>
        <w:rPr>
          <w:rFonts w:ascii="Times New Roman" w:hAnsi="Times New Roman" w:eastAsia="宋体" w:cs="Times New Roman"/>
          <w:sz w:val="24"/>
          <w:szCs w:val="24"/>
        </w:rPr>
        <w:t>5.1 考核周期与方式</w:t>
      </w:r>
    </w:p>
    <w:p w14:paraId="60E2038F">
      <w:pPr>
        <w:spacing w:before="0" w:after="60" w:line="360" w:lineRule="auto"/>
        <w:ind w:firstLine="480"/>
      </w:pPr>
      <w:r>
        <w:rPr>
          <w:rFonts w:ascii="Times New Roman" w:hAnsi="Times New Roman" w:eastAsia="宋体" w:cs="Times New Roman"/>
          <w:sz w:val="24"/>
          <w:szCs w:val="24"/>
        </w:rPr>
        <w:t>5.1.1 安全生产责任考核分为月度考核、季度考核和年度考核。</w:t>
      </w:r>
    </w:p>
    <w:p w14:paraId="09FD2960">
      <w:pPr>
        <w:spacing w:before="0" w:after="60" w:line="360" w:lineRule="auto"/>
        <w:ind w:firstLine="480"/>
      </w:pPr>
      <w:r>
        <w:rPr>
          <w:rFonts w:ascii="Times New Roman" w:hAnsi="Times New Roman" w:eastAsia="宋体" w:cs="Times New Roman"/>
          <w:sz w:val="24"/>
          <w:szCs w:val="24"/>
        </w:rPr>
        <w:t>5.1.2 月度考核由各部门/车间自行组织实施；季度考核由安全管理部门组织实施；年度考核由安全生产委员会统一组织。</w:t>
      </w:r>
    </w:p>
    <w:p w14:paraId="7813F056">
      <w:pPr>
        <w:spacing w:before="0" w:after="60" w:line="360" w:lineRule="auto"/>
        <w:ind w:firstLine="480"/>
      </w:pPr>
      <w:r>
        <w:rPr>
          <w:rFonts w:ascii="Times New Roman" w:hAnsi="Times New Roman" w:eastAsia="宋体" w:cs="Times New Roman"/>
          <w:sz w:val="24"/>
          <w:szCs w:val="24"/>
        </w:rPr>
        <w:t>5.1.3 考核方式包括量化指标考核、行为观察考核、知识技能考核等。</w:t>
      </w:r>
    </w:p>
    <w:p w14:paraId="30C9940A">
      <w:pPr>
        <w:spacing w:before="0" w:after="60" w:line="360" w:lineRule="auto"/>
        <w:ind w:firstLine="480"/>
      </w:pPr>
      <w:r>
        <w:rPr>
          <w:rFonts w:ascii="Times New Roman" w:hAnsi="Times New Roman" w:eastAsia="宋体" w:cs="Times New Roman"/>
          <w:sz w:val="24"/>
          <w:szCs w:val="24"/>
        </w:rPr>
        <w:t>5.2 考核内容</w:t>
      </w:r>
    </w:p>
    <w:p w14:paraId="4000B7C5">
      <w:pPr>
        <w:spacing w:before="0" w:after="60" w:line="360" w:lineRule="auto"/>
        <w:ind w:firstLine="480"/>
      </w:pPr>
      <w:r>
        <w:rPr>
          <w:rFonts w:ascii="Times New Roman" w:hAnsi="Times New Roman" w:eastAsia="宋体" w:cs="Times New Roman"/>
          <w:sz w:val="24"/>
          <w:szCs w:val="24"/>
        </w:rPr>
        <w:t>5.2.1 部门/车间考核内容：安全生产目标完成情况、安全管理制度执行情况、隐患排查治理情况、安全培训完成情况、事故事件发生情况等。</w:t>
      </w:r>
    </w:p>
    <w:p w14:paraId="78A4BA85">
      <w:pPr>
        <w:spacing w:before="0" w:after="60" w:line="360" w:lineRule="auto"/>
        <w:ind w:firstLine="480"/>
      </w:pPr>
      <w:r>
        <w:rPr>
          <w:rFonts w:ascii="Times New Roman" w:hAnsi="Times New Roman" w:eastAsia="宋体" w:cs="Times New Roman"/>
          <w:sz w:val="24"/>
          <w:szCs w:val="24"/>
        </w:rPr>
        <w:t>5.2.2 个人考核内容：岗位安全职责履行情况、安全操作规程执行情况、安全培训参加情况、安全隐患发现和报告情况等。</w:t>
      </w:r>
    </w:p>
    <w:p w14:paraId="4B6F0786">
      <w:pPr>
        <w:spacing w:before="0" w:after="60" w:line="360" w:lineRule="auto"/>
        <w:ind w:firstLine="480"/>
      </w:pPr>
      <w:r>
        <w:rPr>
          <w:rFonts w:ascii="Times New Roman" w:hAnsi="Times New Roman" w:eastAsia="宋体" w:cs="Times New Roman"/>
          <w:sz w:val="24"/>
          <w:szCs w:val="24"/>
        </w:rPr>
        <w:t>5.3 考核结果应用</w:t>
      </w:r>
    </w:p>
    <w:p w14:paraId="28DC8AAE">
      <w:pPr>
        <w:spacing w:before="0" w:after="60" w:line="360" w:lineRule="auto"/>
        <w:ind w:firstLine="480"/>
      </w:pPr>
      <w:r>
        <w:rPr>
          <w:rFonts w:ascii="Times New Roman" w:hAnsi="Times New Roman" w:eastAsia="宋体" w:cs="Times New Roman"/>
          <w:sz w:val="24"/>
          <w:szCs w:val="24"/>
        </w:rPr>
        <w:t>5.3.1 考核结果应与绩效工资、评优评先、职务晋升等挂钩。</w:t>
      </w:r>
    </w:p>
    <w:p w14:paraId="326F925B">
      <w:pPr>
        <w:spacing w:before="0" w:after="60" w:line="360" w:lineRule="auto"/>
        <w:ind w:firstLine="480"/>
      </w:pPr>
      <w:r>
        <w:rPr>
          <w:rFonts w:ascii="Times New Roman" w:hAnsi="Times New Roman" w:eastAsia="宋体" w:cs="Times New Roman"/>
          <w:sz w:val="24"/>
          <w:szCs w:val="24"/>
        </w:rPr>
        <w:t>5.3.2 对考核优秀的部门和个人给予表彰奖励。</w:t>
      </w:r>
    </w:p>
    <w:p w14:paraId="57FDB4B8">
      <w:pPr>
        <w:spacing w:before="0" w:after="60" w:line="360" w:lineRule="auto"/>
        <w:ind w:firstLine="480"/>
      </w:pPr>
      <w:r>
        <w:rPr>
          <w:rFonts w:ascii="Times New Roman" w:hAnsi="Times New Roman" w:eastAsia="宋体" w:cs="Times New Roman"/>
          <w:sz w:val="24"/>
          <w:szCs w:val="24"/>
        </w:rPr>
        <w:t>5.3.3 对考核不合格的部门和个人进行约谈、培训或处罚。</w:t>
      </w:r>
    </w:p>
    <w:p w14:paraId="3B7FBD1A">
      <w:pPr>
        <w:spacing w:before="0" w:after="60" w:line="360" w:lineRule="auto"/>
        <w:ind w:firstLine="480"/>
      </w:pPr>
      <w:r>
        <w:rPr>
          <w:rFonts w:ascii="Times New Roman" w:hAnsi="Times New Roman" w:eastAsia="宋体" w:cs="Times New Roman"/>
          <w:sz w:val="24"/>
          <w:szCs w:val="24"/>
        </w:rPr>
        <w:t>5.3.4 发生生产安全事故的，按照事故调查报告的处理建议追究相关责任。</w:t>
      </w:r>
    </w:p>
    <w:p w14:paraId="6EEEE3D8">
      <w:pPr>
        <w:pStyle w:val="4"/>
        <w:keepNext/>
        <w:keepLines/>
        <w:spacing w:before="120" w:after="80" w:line="360" w:lineRule="auto"/>
      </w:pPr>
      <w:r>
        <w:rPr>
          <w:rFonts w:ascii="Times New Roman" w:hAnsi="Times New Roman" w:eastAsia="宋体" w:cs="Times New Roman"/>
          <w:b/>
          <w:bCs/>
          <w:sz w:val="28"/>
          <w:szCs w:val="28"/>
        </w:rPr>
        <w:t>6. 记录与台账</w:t>
      </w:r>
    </w:p>
    <w:p w14:paraId="5EB25B68">
      <w:pPr>
        <w:spacing w:before="0" w:after="60" w:line="360" w:lineRule="auto"/>
        <w:ind w:firstLine="480"/>
      </w:pPr>
      <w:r>
        <w:rPr>
          <w:rFonts w:ascii="Times New Roman" w:hAnsi="Times New Roman" w:eastAsia="宋体" w:cs="Times New Roman"/>
          <w:sz w:val="24"/>
          <w:szCs w:val="24"/>
        </w:rPr>
        <w:t>（1）考核标准和考核表；</w:t>
      </w:r>
    </w:p>
    <w:p w14:paraId="7D6438F3">
      <w:pPr>
        <w:spacing w:before="0" w:after="60" w:line="360" w:lineRule="auto"/>
        <w:ind w:firstLine="480"/>
      </w:pPr>
      <w:r>
        <w:rPr>
          <w:rFonts w:ascii="Times New Roman" w:hAnsi="Times New Roman" w:eastAsia="宋体" w:cs="Times New Roman"/>
          <w:sz w:val="24"/>
          <w:szCs w:val="24"/>
        </w:rPr>
        <w:t>（2）月度/季度/年度考核记录；</w:t>
      </w:r>
    </w:p>
    <w:p w14:paraId="4A46D75E">
      <w:pPr>
        <w:spacing w:before="0" w:after="60" w:line="360" w:lineRule="auto"/>
        <w:ind w:firstLine="480"/>
      </w:pPr>
      <w:r>
        <w:rPr>
          <w:rFonts w:ascii="Times New Roman" w:hAnsi="Times New Roman" w:eastAsia="宋体" w:cs="Times New Roman"/>
          <w:sz w:val="24"/>
          <w:szCs w:val="24"/>
        </w:rPr>
        <w:t>（3）考核结果通报及奖惩记录。</w:t>
      </w:r>
    </w:p>
    <w:p w14:paraId="58CB1BC2">
      <w:pPr>
        <w:pStyle w:val="4"/>
        <w:keepNext/>
        <w:keepLines/>
        <w:spacing w:before="120" w:after="80" w:line="360" w:lineRule="auto"/>
      </w:pPr>
      <w:r>
        <w:rPr>
          <w:rFonts w:ascii="Times New Roman" w:hAnsi="Times New Roman" w:eastAsia="宋体" w:cs="Times New Roman"/>
          <w:b/>
          <w:bCs/>
          <w:sz w:val="28"/>
          <w:szCs w:val="28"/>
        </w:rPr>
        <w:t>7. 附则</w:t>
      </w:r>
    </w:p>
    <w:p w14:paraId="1C5F6AFC">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1EC245C">
      <w:pPr>
        <w:spacing w:before="0" w:after="60" w:line="360" w:lineRule="auto"/>
        <w:ind w:firstLine="480"/>
      </w:pPr>
    </w:p>
    <w:p w14:paraId="333DD4B0">
      <w:pPr>
        <w:pStyle w:val="2"/>
        <w:keepNext/>
        <w:keepLines/>
        <w:spacing w:before="240" w:after="200" w:line="360" w:lineRule="auto"/>
        <w:jc w:val="center"/>
      </w:pPr>
      <w:r>
        <w:rPr>
          <w:rFonts w:ascii="Times New Roman" w:hAnsi="Times New Roman" w:eastAsia="宋体" w:cs="Times New Roman"/>
          <w:b/>
          <w:bCs/>
          <w:sz w:val="44"/>
          <w:szCs w:val="44"/>
        </w:rPr>
        <w:t>第三章 安全生产信息与合规审核管理制度</w:t>
      </w:r>
    </w:p>
    <w:p w14:paraId="2FCD9AEA">
      <w:pPr>
        <w:spacing w:before="0" w:after="60" w:line="360" w:lineRule="auto"/>
        <w:ind w:firstLine="480"/>
      </w:pPr>
    </w:p>
    <w:p w14:paraId="39DA3232">
      <w:pPr>
        <w:pStyle w:val="3"/>
        <w:keepNext/>
        <w:keepLines/>
        <w:spacing w:before="200" w:after="120" w:line="360" w:lineRule="auto"/>
      </w:pPr>
      <w:r>
        <w:rPr>
          <w:rFonts w:ascii="Times New Roman" w:hAnsi="Times New Roman" w:eastAsia="宋体" w:cs="Times New Roman"/>
          <w:b/>
          <w:bCs/>
          <w:sz w:val="32"/>
          <w:szCs w:val="32"/>
        </w:rPr>
        <w:t>3.1 安全生产信息管理制度</w:t>
      </w:r>
    </w:p>
    <w:p w14:paraId="71446980">
      <w:pPr>
        <w:pStyle w:val="4"/>
        <w:keepNext/>
        <w:keepLines/>
        <w:spacing w:before="120" w:after="80" w:line="360" w:lineRule="auto"/>
      </w:pPr>
      <w:r>
        <w:rPr>
          <w:rFonts w:ascii="Times New Roman" w:hAnsi="Times New Roman" w:eastAsia="宋体" w:cs="Times New Roman"/>
          <w:b/>
          <w:bCs/>
          <w:sz w:val="28"/>
          <w:szCs w:val="28"/>
        </w:rPr>
        <w:t>1. 目的</w:t>
      </w:r>
    </w:p>
    <w:p w14:paraId="1005E8C3">
      <w:pPr>
        <w:spacing w:before="0" w:after="60" w:line="360" w:lineRule="auto"/>
        <w:ind w:firstLine="480"/>
      </w:pPr>
      <w:r>
        <w:rPr>
          <w:rFonts w:ascii="Times New Roman" w:hAnsi="Times New Roman" w:eastAsia="宋体" w:cs="Times New Roman"/>
          <w:sz w:val="24"/>
          <w:szCs w:val="24"/>
        </w:rPr>
        <w:t>为规范企业安全生产信息管理，确保安全生产信息的完整性、准确性和时效性，为安全管理决策提供有效支撑，依据GB 45673-2025第5.3条要求，制定本制度。</w:t>
      </w:r>
    </w:p>
    <w:p w14:paraId="20147812">
      <w:pPr>
        <w:pStyle w:val="4"/>
        <w:keepNext/>
        <w:keepLines/>
        <w:spacing w:before="120" w:after="80" w:line="360" w:lineRule="auto"/>
      </w:pPr>
      <w:r>
        <w:rPr>
          <w:rFonts w:ascii="Times New Roman" w:hAnsi="Times New Roman" w:eastAsia="宋体" w:cs="Times New Roman"/>
          <w:b/>
          <w:bCs/>
          <w:sz w:val="28"/>
          <w:szCs w:val="28"/>
        </w:rPr>
        <w:t>2. 适用范围</w:t>
      </w:r>
    </w:p>
    <w:p w14:paraId="46D4940D">
      <w:pPr>
        <w:spacing w:before="0" w:after="60" w:line="360" w:lineRule="auto"/>
        <w:ind w:firstLine="480"/>
      </w:pPr>
      <w:r>
        <w:rPr>
          <w:rFonts w:ascii="Times New Roman" w:hAnsi="Times New Roman" w:eastAsia="宋体" w:cs="Times New Roman"/>
          <w:sz w:val="24"/>
          <w:szCs w:val="24"/>
        </w:rPr>
        <w:t>本制度适用于企业安全生产信息的采集、录入、更新、保管、使用和分析管理。涵盖化学品信息、工艺技术信息、设备设施信息、安全设施信息、应急救援信息等。</w:t>
      </w:r>
    </w:p>
    <w:p w14:paraId="32B108C9">
      <w:pPr>
        <w:pStyle w:val="4"/>
        <w:keepNext/>
        <w:keepLines/>
        <w:spacing w:before="120" w:after="80" w:line="360" w:lineRule="auto"/>
      </w:pPr>
      <w:r>
        <w:rPr>
          <w:rFonts w:ascii="Times New Roman" w:hAnsi="Times New Roman" w:eastAsia="宋体" w:cs="Times New Roman"/>
          <w:b/>
          <w:bCs/>
          <w:sz w:val="28"/>
          <w:szCs w:val="28"/>
        </w:rPr>
        <w:t>3. 编制依据</w:t>
      </w:r>
    </w:p>
    <w:p w14:paraId="56472236">
      <w:pPr>
        <w:spacing w:before="0" w:after="60" w:line="360" w:lineRule="auto"/>
        <w:ind w:firstLine="480"/>
      </w:pPr>
      <w:r>
        <w:rPr>
          <w:rFonts w:ascii="Times New Roman" w:hAnsi="Times New Roman" w:eastAsia="宋体" w:cs="Times New Roman"/>
          <w:sz w:val="24"/>
          <w:szCs w:val="24"/>
        </w:rPr>
        <w:t>（1）GB 45673-2025第5.3条；</w:t>
      </w:r>
    </w:p>
    <w:p w14:paraId="7FBE4037">
      <w:pPr>
        <w:spacing w:before="0" w:after="60" w:line="360" w:lineRule="auto"/>
        <w:ind w:firstLine="480"/>
      </w:pPr>
      <w:r>
        <w:rPr>
          <w:rFonts w:ascii="Times New Roman" w:hAnsi="Times New Roman" w:eastAsia="宋体" w:cs="Times New Roman"/>
          <w:sz w:val="24"/>
          <w:szCs w:val="24"/>
        </w:rPr>
        <w:t>（2）《中华人民共和国安全生产法》第四条；</w:t>
      </w:r>
    </w:p>
    <w:p w14:paraId="3216AD48">
      <w:pPr>
        <w:spacing w:before="0" w:after="60" w:line="360" w:lineRule="auto"/>
        <w:ind w:firstLine="480"/>
      </w:pPr>
      <w:r>
        <w:rPr>
          <w:rFonts w:ascii="Times New Roman" w:hAnsi="Times New Roman" w:eastAsia="宋体" w:cs="Times New Roman"/>
          <w:sz w:val="24"/>
          <w:szCs w:val="24"/>
        </w:rPr>
        <w:t>（3）《化工过程安全管理导则》（AQ/T 3034）。</w:t>
      </w:r>
    </w:p>
    <w:p w14:paraId="0469D881">
      <w:pPr>
        <w:pStyle w:val="4"/>
        <w:keepNext/>
        <w:keepLines/>
        <w:spacing w:before="120" w:after="80" w:line="360" w:lineRule="auto"/>
      </w:pPr>
      <w:r>
        <w:rPr>
          <w:rFonts w:ascii="Times New Roman" w:hAnsi="Times New Roman" w:eastAsia="宋体" w:cs="Times New Roman"/>
          <w:b/>
          <w:bCs/>
          <w:sz w:val="28"/>
          <w:szCs w:val="28"/>
        </w:rPr>
        <w:t>4. 职责分工</w:t>
      </w:r>
    </w:p>
    <w:p w14:paraId="1B951790">
      <w:pPr>
        <w:spacing w:before="0" w:after="60" w:line="360" w:lineRule="auto"/>
        <w:ind w:firstLine="480"/>
      </w:pPr>
      <w:r>
        <w:rPr>
          <w:rFonts w:ascii="Times New Roman" w:hAnsi="Times New Roman" w:eastAsia="宋体" w:cs="Times New Roman"/>
          <w:sz w:val="24"/>
          <w:szCs w:val="24"/>
        </w:rPr>
        <w:t>4.1 安全管理部门：负责安全生产信息管理的统筹协调，建立信息管理制度。</w:t>
      </w:r>
    </w:p>
    <w:p w14:paraId="6623A77A">
      <w:pPr>
        <w:spacing w:before="0" w:after="60" w:line="360" w:lineRule="auto"/>
        <w:ind w:firstLine="480"/>
      </w:pPr>
      <w:r>
        <w:rPr>
          <w:rFonts w:ascii="Times New Roman" w:hAnsi="Times New Roman" w:eastAsia="宋体" w:cs="Times New Roman"/>
          <w:sz w:val="24"/>
          <w:szCs w:val="24"/>
        </w:rPr>
        <w:t>4.2 技术部门：负责工艺技术信息和设备设施信息的采集和更新。</w:t>
      </w:r>
    </w:p>
    <w:p w14:paraId="69C50CF1">
      <w:pPr>
        <w:spacing w:before="0" w:after="60" w:line="360" w:lineRule="auto"/>
        <w:ind w:firstLine="480"/>
      </w:pPr>
      <w:r>
        <w:rPr>
          <w:rFonts w:ascii="Times New Roman" w:hAnsi="Times New Roman" w:eastAsia="宋体" w:cs="Times New Roman"/>
          <w:sz w:val="24"/>
          <w:szCs w:val="24"/>
        </w:rPr>
        <w:t>4.3 各部门/车间：负责本辖区安全生产信息的日常维护和更新。</w:t>
      </w:r>
    </w:p>
    <w:p w14:paraId="336F9093">
      <w:pPr>
        <w:spacing w:before="0" w:after="60" w:line="360" w:lineRule="auto"/>
        <w:ind w:firstLine="480"/>
      </w:pPr>
      <w:r>
        <w:rPr>
          <w:rFonts w:ascii="Times New Roman" w:hAnsi="Times New Roman" w:eastAsia="宋体" w:cs="Times New Roman"/>
          <w:sz w:val="24"/>
          <w:szCs w:val="24"/>
        </w:rPr>
        <w:t>4.4 信息化管理部门：负责信息系统的技术支撑和运维保障。</w:t>
      </w:r>
    </w:p>
    <w:p w14:paraId="73801BBA">
      <w:pPr>
        <w:pStyle w:val="4"/>
        <w:keepNext/>
        <w:keepLines/>
        <w:spacing w:before="120" w:after="80" w:line="360" w:lineRule="auto"/>
      </w:pPr>
      <w:r>
        <w:rPr>
          <w:rFonts w:ascii="Times New Roman" w:hAnsi="Times New Roman" w:eastAsia="宋体" w:cs="Times New Roman"/>
          <w:b/>
          <w:bCs/>
          <w:sz w:val="28"/>
          <w:szCs w:val="28"/>
        </w:rPr>
        <w:t>5. 管理要求</w:t>
      </w:r>
    </w:p>
    <w:p w14:paraId="4A473C50">
      <w:pPr>
        <w:spacing w:before="0" w:after="60" w:line="360" w:lineRule="auto"/>
        <w:ind w:firstLine="480"/>
      </w:pPr>
      <w:r>
        <w:rPr>
          <w:rFonts w:ascii="Times New Roman" w:hAnsi="Times New Roman" w:eastAsia="宋体" w:cs="Times New Roman"/>
          <w:sz w:val="24"/>
          <w:szCs w:val="24"/>
        </w:rPr>
        <w:t>5.1 信息分类与采集</w:t>
      </w:r>
    </w:p>
    <w:p w14:paraId="7DECFCC3">
      <w:pPr>
        <w:spacing w:before="0" w:after="60" w:line="360" w:lineRule="auto"/>
        <w:ind w:firstLine="480"/>
      </w:pPr>
      <w:r>
        <w:rPr>
          <w:rFonts w:ascii="Times New Roman" w:hAnsi="Times New Roman" w:eastAsia="宋体" w:cs="Times New Roman"/>
          <w:sz w:val="24"/>
          <w:szCs w:val="24"/>
        </w:rPr>
        <w:t>5.1.1 企业安全生产信息应包括：化学品危险性信息（MSDS）、工艺技术信息（PFD、P&amp;ID、工艺参数安全限值等）、设备设施信息（台账、检验报告、维修记录）、安全设施信息（联锁、报警、泄放系统等）、重大危险源信息、隐患排查治理信息、事故事件信息、培训教育信息等。</w:t>
      </w:r>
    </w:p>
    <w:p w14:paraId="7956515F">
      <w:pPr>
        <w:spacing w:before="0" w:after="60" w:line="360" w:lineRule="auto"/>
        <w:ind w:firstLine="480"/>
      </w:pPr>
      <w:r>
        <w:rPr>
          <w:rFonts w:ascii="Times New Roman" w:hAnsi="Times New Roman" w:eastAsia="宋体" w:cs="Times New Roman"/>
          <w:sz w:val="24"/>
          <w:szCs w:val="24"/>
        </w:rPr>
        <w:t>5.1.2 各部门应按照职责分工及时采集和录入相关信息，确保信息真实、完整。</w:t>
      </w:r>
    </w:p>
    <w:p w14:paraId="2E1D9D86">
      <w:pPr>
        <w:spacing w:before="0" w:after="60" w:line="360" w:lineRule="auto"/>
        <w:ind w:firstLine="480"/>
      </w:pPr>
      <w:r>
        <w:rPr>
          <w:rFonts w:ascii="Times New Roman" w:hAnsi="Times New Roman" w:eastAsia="宋体" w:cs="Times New Roman"/>
          <w:sz w:val="24"/>
          <w:szCs w:val="24"/>
        </w:rPr>
        <w:t>5.2 信息更新与维护</w:t>
      </w:r>
    </w:p>
    <w:p w14:paraId="2968BE22">
      <w:pPr>
        <w:spacing w:before="0" w:after="60" w:line="360" w:lineRule="auto"/>
        <w:ind w:firstLine="480"/>
      </w:pPr>
      <w:r>
        <w:rPr>
          <w:rFonts w:ascii="Times New Roman" w:hAnsi="Times New Roman" w:eastAsia="宋体" w:cs="Times New Roman"/>
          <w:sz w:val="24"/>
          <w:szCs w:val="24"/>
        </w:rPr>
        <w:t>5.2.1 工艺技术变更、设备设施更新改造、化学品品种变化等情况发生后，相关信息应在变更后15个工作日内更新。</w:t>
      </w:r>
    </w:p>
    <w:p w14:paraId="7BB75FBF">
      <w:pPr>
        <w:spacing w:before="0" w:after="60" w:line="360" w:lineRule="auto"/>
        <w:ind w:firstLine="480"/>
      </w:pPr>
      <w:r>
        <w:rPr>
          <w:rFonts w:ascii="Times New Roman" w:hAnsi="Times New Roman" w:eastAsia="宋体" w:cs="Times New Roman"/>
          <w:sz w:val="24"/>
          <w:szCs w:val="24"/>
        </w:rPr>
        <w:t>5.2.2 安全管理部门应每季度对安全生产信息进行一次全面核查，确保信息准确。</w:t>
      </w:r>
    </w:p>
    <w:p w14:paraId="2131E918">
      <w:pPr>
        <w:spacing w:before="0" w:after="60" w:line="360" w:lineRule="auto"/>
        <w:ind w:firstLine="480"/>
      </w:pPr>
      <w:r>
        <w:rPr>
          <w:rFonts w:ascii="Times New Roman" w:hAnsi="Times New Roman" w:eastAsia="宋体" w:cs="Times New Roman"/>
          <w:sz w:val="24"/>
          <w:szCs w:val="24"/>
        </w:rPr>
        <w:t>5.3 信息保管与使用</w:t>
      </w:r>
    </w:p>
    <w:p w14:paraId="41A0478C">
      <w:pPr>
        <w:spacing w:before="0" w:after="60" w:line="360" w:lineRule="auto"/>
        <w:ind w:firstLine="480"/>
      </w:pPr>
      <w:r>
        <w:rPr>
          <w:rFonts w:ascii="Times New Roman" w:hAnsi="Times New Roman" w:eastAsia="宋体" w:cs="Times New Roman"/>
          <w:sz w:val="24"/>
          <w:szCs w:val="24"/>
        </w:rPr>
        <w:t>5.3.1 安全生产信息应分类建档、分级管理，涉及商业秘密的应做好保密工作。</w:t>
      </w:r>
    </w:p>
    <w:p w14:paraId="41FEDB73">
      <w:pPr>
        <w:spacing w:before="0" w:after="60" w:line="360" w:lineRule="auto"/>
        <w:ind w:firstLine="480"/>
      </w:pPr>
      <w:r>
        <w:rPr>
          <w:rFonts w:ascii="Times New Roman" w:hAnsi="Times New Roman" w:eastAsia="宋体" w:cs="Times New Roman"/>
          <w:sz w:val="24"/>
          <w:szCs w:val="24"/>
        </w:rPr>
        <w:t>5.3.2 信息应便于查询和使用，满足日常安全管理、风险评估、应急指挥等需求。</w:t>
      </w:r>
    </w:p>
    <w:p w14:paraId="068B632B">
      <w:pPr>
        <w:pStyle w:val="4"/>
        <w:keepNext/>
        <w:keepLines/>
        <w:spacing w:before="120" w:after="80" w:line="360" w:lineRule="auto"/>
      </w:pPr>
      <w:r>
        <w:rPr>
          <w:rFonts w:ascii="Times New Roman" w:hAnsi="Times New Roman" w:eastAsia="宋体" w:cs="Times New Roman"/>
          <w:b/>
          <w:bCs/>
          <w:sz w:val="28"/>
          <w:szCs w:val="28"/>
        </w:rPr>
        <w:t>6. 记录与台账</w:t>
      </w:r>
    </w:p>
    <w:p w14:paraId="3B8B2857">
      <w:pPr>
        <w:spacing w:before="0" w:after="60" w:line="360" w:lineRule="auto"/>
        <w:ind w:firstLine="480"/>
      </w:pPr>
      <w:r>
        <w:rPr>
          <w:rFonts w:ascii="Times New Roman" w:hAnsi="Times New Roman" w:eastAsia="宋体" w:cs="Times New Roman"/>
          <w:sz w:val="24"/>
          <w:szCs w:val="24"/>
        </w:rPr>
        <w:t>（1）安全生产信息台账（分类）；</w:t>
      </w:r>
    </w:p>
    <w:p w14:paraId="6A47665D">
      <w:pPr>
        <w:spacing w:before="0" w:after="60" w:line="360" w:lineRule="auto"/>
        <w:ind w:firstLine="480"/>
      </w:pPr>
      <w:r>
        <w:rPr>
          <w:rFonts w:ascii="Times New Roman" w:hAnsi="Times New Roman" w:eastAsia="宋体" w:cs="Times New Roman"/>
          <w:sz w:val="24"/>
          <w:szCs w:val="24"/>
        </w:rPr>
        <w:t>（2）信息变更记录；</w:t>
      </w:r>
    </w:p>
    <w:p w14:paraId="6D43AA27">
      <w:pPr>
        <w:spacing w:before="0" w:after="60" w:line="360" w:lineRule="auto"/>
        <w:ind w:firstLine="480"/>
      </w:pPr>
      <w:r>
        <w:rPr>
          <w:rFonts w:ascii="Times New Roman" w:hAnsi="Times New Roman" w:eastAsia="宋体" w:cs="Times New Roman"/>
          <w:sz w:val="24"/>
          <w:szCs w:val="24"/>
        </w:rPr>
        <w:t>（3）信息核查记录。</w:t>
      </w:r>
    </w:p>
    <w:p w14:paraId="1EFF5956">
      <w:pPr>
        <w:pStyle w:val="4"/>
        <w:keepNext/>
        <w:keepLines/>
        <w:spacing w:before="120" w:after="80" w:line="360" w:lineRule="auto"/>
      </w:pPr>
      <w:r>
        <w:rPr>
          <w:rFonts w:ascii="Times New Roman" w:hAnsi="Times New Roman" w:eastAsia="宋体" w:cs="Times New Roman"/>
          <w:b/>
          <w:bCs/>
          <w:sz w:val="28"/>
          <w:szCs w:val="28"/>
        </w:rPr>
        <w:t>7. 附则</w:t>
      </w:r>
    </w:p>
    <w:p w14:paraId="307DDE5D">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0A28989D">
      <w:pPr>
        <w:spacing w:before="0" w:after="60" w:line="360" w:lineRule="auto"/>
        <w:ind w:firstLine="480"/>
      </w:pPr>
    </w:p>
    <w:p w14:paraId="03A66DA9">
      <w:pPr>
        <w:pStyle w:val="3"/>
        <w:keepNext/>
        <w:keepLines/>
        <w:spacing w:before="200" w:after="120" w:line="360" w:lineRule="auto"/>
      </w:pPr>
      <w:r>
        <w:rPr>
          <w:rFonts w:ascii="Times New Roman" w:hAnsi="Times New Roman" w:eastAsia="宋体" w:cs="Times New Roman"/>
          <w:b/>
          <w:bCs/>
          <w:sz w:val="32"/>
          <w:szCs w:val="32"/>
        </w:rPr>
        <w:t>3.2 法律法规识别与合规性评价管理制度</w:t>
      </w:r>
    </w:p>
    <w:p w14:paraId="658F5043">
      <w:pPr>
        <w:pStyle w:val="4"/>
        <w:keepNext/>
        <w:keepLines/>
        <w:spacing w:before="120" w:after="80" w:line="360" w:lineRule="auto"/>
      </w:pPr>
      <w:r>
        <w:rPr>
          <w:rFonts w:ascii="Times New Roman" w:hAnsi="Times New Roman" w:eastAsia="宋体" w:cs="Times New Roman"/>
          <w:b/>
          <w:bCs/>
          <w:sz w:val="28"/>
          <w:szCs w:val="28"/>
        </w:rPr>
        <w:t>1. 目的</w:t>
      </w:r>
    </w:p>
    <w:p w14:paraId="4DA52588">
      <w:pPr>
        <w:spacing w:before="0" w:after="60" w:line="360" w:lineRule="auto"/>
        <w:ind w:firstLine="480"/>
      </w:pPr>
      <w:r>
        <w:rPr>
          <w:rFonts w:ascii="Times New Roman" w:hAnsi="Times New Roman" w:eastAsia="宋体" w:cs="Times New Roman"/>
          <w:sz w:val="24"/>
          <w:szCs w:val="24"/>
        </w:rPr>
        <w:t>为及时识别、获取和更新适用于企业的安全生产法律法规和标准规范，定期评价企业合规情况，依据GB 45673-2025第5.3条要求，制定本制度。</w:t>
      </w:r>
    </w:p>
    <w:p w14:paraId="4F32D5AE">
      <w:pPr>
        <w:pStyle w:val="4"/>
        <w:keepNext/>
        <w:keepLines/>
        <w:spacing w:before="120" w:after="80" w:line="360" w:lineRule="auto"/>
      </w:pPr>
      <w:r>
        <w:rPr>
          <w:rFonts w:ascii="Times New Roman" w:hAnsi="Times New Roman" w:eastAsia="宋体" w:cs="Times New Roman"/>
          <w:b/>
          <w:bCs/>
          <w:sz w:val="28"/>
          <w:szCs w:val="28"/>
        </w:rPr>
        <w:t>2. 适用范围</w:t>
      </w:r>
    </w:p>
    <w:p w14:paraId="5FD9EDA9">
      <w:pPr>
        <w:spacing w:before="0" w:after="60" w:line="360" w:lineRule="auto"/>
        <w:ind w:firstLine="480"/>
      </w:pPr>
      <w:r>
        <w:rPr>
          <w:rFonts w:ascii="Times New Roman" w:hAnsi="Times New Roman" w:eastAsia="宋体" w:cs="Times New Roman"/>
          <w:sz w:val="24"/>
          <w:szCs w:val="24"/>
        </w:rPr>
        <w:t>本制度适用于与企业安全生产相关的法律、行政法规、部门规章、地方性法规、国家和行业标准规范的识别、获取、更新和合规性评价。</w:t>
      </w:r>
    </w:p>
    <w:p w14:paraId="0AC4C2BC">
      <w:pPr>
        <w:pStyle w:val="4"/>
        <w:keepNext/>
        <w:keepLines/>
        <w:spacing w:before="120" w:after="80" w:line="360" w:lineRule="auto"/>
      </w:pPr>
      <w:r>
        <w:rPr>
          <w:rFonts w:ascii="Times New Roman" w:hAnsi="Times New Roman" w:eastAsia="宋体" w:cs="Times New Roman"/>
          <w:b/>
          <w:bCs/>
          <w:sz w:val="28"/>
          <w:szCs w:val="28"/>
        </w:rPr>
        <w:t>3. 编制依据</w:t>
      </w:r>
    </w:p>
    <w:p w14:paraId="0750223A">
      <w:pPr>
        <w:spacing w:before="0" w:after="60" w:line="360" w:lineRule="auto"/>
        <w:ind w:firstLine="480"/>
      </w:pPr>
      <w:r>
        <w:rPr>
          <w:rFonts w:ascii="Times New Roman" w:hAnsi="Times New Roman" w:eastAsia="宋体" w:cs="Times New Roman"/>
          <w:sz w:val="24"/>
          <w:szCs w:val="24"/>
        </w:rPr>
        <w:t>（1）GB 45673-2025第5.3条；</w:t>
      </w:r>
    </w:p>
    <w:p w14:paraId="2D5A618E">
      <w:pPr>
        <w:spacing w:before="0" w:after="60" w:line="360" w:lineRule="auto"/>
        <w:ind w:firstLine="480"/>
      </w:pPr>
      <w:r>
        <w:rPr>
          <w:rFonts w:ascii="Times New Roman" w:hAnsi="Times New Roman" w:eastAsia="宋体" w:cs="Times New Roman"/>
          <w:sz w:val="24"/>
          <w:szCs w:val="24"/>
        </w:rPr>
        <w:t>（2）《中华人民共和国安全生产法》。</w:t>
      </w:r>
    </w:p>
    <w:p w14:paraId="75F3B56C">
      <w:pPr>
        <w:spacing w:before="0" w:after="60" w:line="360" w:lineRule="auto"/>
        <w:ind w:firstLine="480"/>
      </w:pPr>
      <w:r>
        <w:rPr>
          <w:rFonts w:ascii="Times New Roman" w:hAnsi="Times New Roman" w:eastAsia="宋体" w:cs="Times New Roman"/>
          <w:sz w:val="24"/>
          <w:szCs w:val="24"/>
        </w:rPr>
        <w:t>（3）《危险化学品安全管理条例》。</w:t>
      </w:r>
    </w:p>
    <w:p w14:paraId="76DF0BF7">
      <w:pPr>
        <w:pStyle w:val="4"/>
        <w:keepNext/>
        <w:keepLines/>
        <w:spacing w:before="120" w:after="80" w:line="360" w:lineRule="auto"/>
      </w:pPr>
      <w:r>
        <w:rPr>
          <w:rFonts w:ascii="Times New Roman" w:hAnsi="Times New Roman" w:eastAsia="宋体" w:cs="Times New Roman"/>
          <w:b/>
          <w:bCs/>
          <w:sz w:val="28"/>
          <w:szCs w:val="28"/>
        </w:rPr>
        <w:t>4. 职责分工</w:t>
      </w:r>
    </w:p>
    <w:p w14:paraId="6DC83627">
      <w:pPr>
        <w:spacing w:before="0" w:after="60" w:line="360" w:lineRule="auto"/>
        <w:ind w:firstLine="480"/>
      </w:pPr>
      <w:r>
        <w:rPr>
          <w:rFonts w:ascii="Times New Roman" w:hAnsi="Times New Roman" w:eastAsia="宋体" w:cs="Times New Roman"/>
          <w:sz w:val="24"/>
          <w:szCs w:val="24"/>
        </w:rPr>
        <w:t>4.1 安全管理部门：负责法律法规的识别、获取、更新和合规性评价的组织实施。</w:t>
      </w:r>
    </w:p>
    <w:p w14:paraId="0FE8CBF2">
      <w:pPr>
        <w:spacing w:before="0" w:after="60" w:line="360" w:lineRule="auto"/>
        <w:ind w:firstLine="480"/>
      </w:pPr>
      <w:r>
        <w:rPr>
          <w:rFonts w:ascii="Times New Roman" w:hAnsi="Times New Roman" w:eastAsia="宋体" w:cs="Times New Roman"/>
          <w:sz w:val="24"/>
          <w:szCs w:val="24"/>
        </w:rPr>
        <w:t>4.2 各部门/车间：配合合规性评价工作，落实整改措施。</w:t>
      </w:r>
    </w:p>
    <w:p w14:paraId="0B841C11">
      <w:pPr>
        <w:spacing w:before="0" w:after="60" w:line="360" w:lineRule="auto"/>
        <w:ind w:firstLine="480"/>
      </w:pPr>
      <w:r>
        <w:rPr>
          <w:rFonts w:ascii="Times New Roman" w:hAnsi="Times New Roman" w:eastAsia="宋体" w:cs="Times New Roman"/>
          <w:sz w:val="24"/>
          <w:szCs w:val="24"/>
        </w:rPr>
        <w:t>4.3 法务部门：提供法律法规方面的专业支持。</w:t>
      </w:r>
    </w:p>
    <w:p w14:paraId="1D4B67E8">
      <w:pPr>
        <w:pStyle w:val="4"/>
        <w:keepNext/>
        <w:keepLines/>
        <w:spacing w:before="120" w:after="80" w:line="360" w:lineRule="auto"/>
      </w:pPr>
      <w:r>
        <w:rPr>
          <w:rFonts w:ascii="Times New Roman" w:hAnsi="Times New Roman" w:eastAsia="宋体" w:cs="Times New Roman"/>
          <w:b/>
          <w:bCs/>
          <w:sz w:val="28"/>
          <w:szCs w:val="28"/>
        </w:rPr>
        <w:t>5. 管理要求</w:t>
      </w:r>
    </w:p>
    <w:p w14:paraId="70FDCF5F">
      <w:pPr>
        <w:spacing w:before="0" w:after="60" w:line="360" w:lineRule="auto"/>
        <w:ind w:firstLine="480"/>
      </w:pPr>
      <w:r>
        <w:rPr>
          <w:rFonts w:ascii="Times New Roman" w:hAnsi="Times New Roman" w:eastAsia="宋体" w:cs="Times New Roman"/>
          <w:sz w:val="24"/>
          <w:szCs w:val="24"/>
        </w:rPr>
        <w:t>5.1 法律法规识别与获取</w:t>
      </w:r>
    </w:p>
    <w:p w14:paraId="7332D267">
      <w:pPr>
        <w:spacing w:before="0" w:after="60" w:line="360" w:lineRule="auto"/>
        <w:ind w:firstLine="480"/>
      </w:pPr>
      <w:r>
        <w:rPr>
          <w:rFonts w:ascii="Times New Roman" w:hAnsi="Times New Roman" w:eastAsia="宋体" w:cs="Times New Roman"/>
          <w:sz w:val="24"/>
          <w:szCs w:val="24"/>
        </w:rPr>
        <w:t>5.1.1 安全管理部门应建立法律法规和其他要求的清单，并及时更新。</w:t>
      </w:r>
    </w:p>
    <w:p w14:paraId="393CECDD">
      <w:pPr>
        <w:spacing w:before="0" w:after="60" w:line="360" w:lineRule="auto"/>
        <w:ind w:firstLine="480"/>
      </w:pPr>
      <w:r>
        <w:rPr>
          <w:rFonts w:ascii="Times New Roman" w:hAnsi="Times New Roman" w:eastAsia="宋体" w:cs="Times New Roman"/>
          <w:sz w:val="24"/>
          <w:szCs w:val="24"/>
        </w:rPr>
        <w:t>5.1.2 获取渠道包括：政府网站、行业协会、专业数据库、监管部门通知等。</w:t>
      </w:r>
    </w:p>
    <w:p w14:paraId="70C39BBB">
      <w:pPr>
        <w:spacing w:before="0" w:after="60" w:line="360" w:lineRule="auto"/>
        <w:ind w:firstLine="480"/>
      </w:pPr>
      <w:r>
        <w:rPr>
          <w:rFonts w:ascii="Times New Roman" w:hAnsi="Times New Roman" w:eastAsia="宋体" w:cs="Times New Roman"/>
          <w:sz w:val="24"/>
          <w:szCs w:val="24"/>
        </w:rPr>
        <w:t>5.1.3 新发布或修订的法律法规应在获知后30日内完成识别、评价和传达。</w:t>
      </w:r>
    </w:p>
    <w:p w14:paraId="675AEF86">
      <w:pPr>
        <w:spacing w:before="0" w:after="60" w:line="360" w:lineRule="auto"/>
        <w:ind w:firstLine="480"/>
      </w:pPr>
      <w:r>
        <w:rPr>
          <w:rFonts w:ascii="Times New Roman" w:hAnsi="Times New Roman" w:eastAsia="宋体" w:cs="Times New Roman"/>
          <w:sz w:val="24"/>
          <w:szCs w:val="24"/>
        </w:rPr>
        <w:t>5.2 合规性评价</w:t>
      </w:r>
    </w:p>
    <w:p w14:paraId="3930FB5D">
      <w:pPr>
        <w:spacing w:before="0" w:after="60" w:line="360" w:lineRule="auto"/>
        <w:ind w:firstLine="480"/>
      </w:pPr>
      <w:r>
        <w:rPr>
          <w:rFonts w:ascii="Times New Roman" w:hAnsi="Times New Roman" w:eastAsia="宋体" w:cs="Times New Roman"/>
          <w:sz w:val="24"/>
          <w:szCs w:val="24"/>
        </w:rPr>
        <w:t>5.2.1 企业应至少每年进行一次合规性评价，评价企业各管理要素与法律法规要求的符合性。</w:t>
      </w:r>
    </w:p>
    <w:p w14:paraId="63072B58">
      <w:pPr>
        <w:spacing w:before="0" w:after="60" w:line="360" w:lineRule="auto"/>
        <w:ind w:firstLine="480"/>
      </w:pPr>
      <w:r>
        <w:rPr>
          <w:rFonts w:ascii="Times New Roman" w:hAnsi="Times New Roman" w:eastAsia="宋体" w:cs="Times New Roman"/>
          <w:sz w:val="24"/>
          <w:szCs w:val="24"/>
        </w:rPr>
        <w:t>5.2.2 评价应覆盖安全生产责任制、安全培训、设备管理、作业安全、重大危险源管理、应急管理等方面。</w:t>
      </w:r>
    </w:p>
    <w:p w14:paraId="1CBFABBE">
      <w:pPr>
        <w:spacing w:before="0" w:after="60" w:line="360" w:lineRule="auto"/>
        <w:ind w:firstLine="480"/>
      </w:pPr>
      <w:r>
        <w:rPr>
          <w:rFonts w:ascii="Times New Roman" w:hAnsi="Times New Roman" w:eastAsia="宋体" w:cs="Times New Roman"/>
          <w:sz w:val="24"/>
          <w:szCs w:val="24"/>
        </w:rPr>
        <w:t>5.2.3 评价发现不合规项的，应制定整改方案，明确责任人和完成时限。</w:t>
      </w:r>
    </w:p>
    <w:p w14:paraId="339181BD">
      <w:pPr>
        <w:spacing w:before="0" w:after="60" w:line="360" w:lineRule="auto"/>
        <w:ind w:firstLine="480"/>
      </w:pPr>
      <w:r>
        <w:rPr>
          <w:rFonts w:ascii="Times New Roman" w:hAnsi="Times New Roman" w:eastAsia="宋体" w:cs="Times New Roman"/>
          <w:sz w:val="24"/>
          <w:szCs w:val="24"/>
        </w:rPr>
        <w:t>5.2.4 合规性评价结果应形成报告，报主要负责人审批。</w:t>
      </w:r>
    </w:p>
    <w:p w14:paraId="47403575">
      <w:pPr>
        <w:pStyle w:val="4"/>
        <w:keepNext/>
        <w:keepLines/>
        <w:spacing w:before="120" w:after="80" w:line="360" w:lineRule="auto"/>
      </w:pPr>
      <w:r>
        <w:rPr>
          <w:rFonts w:ascii="Times New Roman" w:hAnsi="Times New Roman" w:eastAsia="宋体" w:cs="Times New Roman"/>
          <w:b/>
          <w:bCs/>
          <w:sz w:val="28"/>
          <w:szCs w:val="28"/>
        </w:rPr>
        <w:t>6. 记录与台账</w:t>
      </w:r>
    </w:p>
    <w:p w14:paraId="0CAAAE08">
      <w:pPr>
        <w:spacing w:before="0" w:after="60" w:line="360" w:lineRule="auto"/>
        <w:ind w:firstLine="480"/>
      </w:pPr>
      <w:r>
        <w:rPr>
          <w:rFonts w:ascii="Times New Roman" w:hAnsi="Times New Roman" w:eastAsia="宋体" w:cs="Times New Roman"/>
          <w:sz w:val="24"/>
          <w:szCs w:val="24"/>
        </w:rPr>
        <w:t>（1）适用法律法规清单；</w:t>
      </w:r>
    </w:p>
    <w:p w14:paraId="239A5B0F">
      <w:pPr>
        <w:spacing w:before="0" w:after="60" w:line="360" w:lineRule="auto"/>
        <w:ind w:firstLine="480"/>
      </w:pPr>
      <w:r>
        <w:rPr>
          <w:rFonts w:ascii="Times New Roman" w:hAnsi="Times New Roman" w:eastAsia="宋体" w:cs="Times New Roman"/>
          <w:sz w:val="24"/>
          <w:szCs w:val="24"/>
        </w:rPr>
        <w:t>（2）法律法规获取和更新记录；</w:t>
      </w:r>
    </w:p>
    <w:p w14:paraId="48223DB0">
      <w:pPr>
        <w:spacing w:before="0" w:after="60" w:line="360" w:lineRule="auto"/>
        <w:ind w:firstLine="480"/>
      </w:pPr>
      <w:r>
        <w:rPr>
          <w:rFonts w:ascii="Times New Roman" w:hAnsi="Times New Roman" w:eastAsia="宋体" w:cs="Times New Roman"/>
          <w:sz w:val="24"/>
          <w:szCs w:val="24"/>
        </w:rPr>
        <w:t>（3）年度合规性评价报告；</w:t>
      </w:r>
    </w:p>
    <w:p w14:paraId="2AC1131B">
      <w:pPr>
        <w:spacing w:before="0" w:after="60" w:line="360" w:lineRule="auto"/>
        <w:ind w:firstLine="480"/>
      </w:pPr>
      <w:r>
        <w:rPr>
          <w:rFonts w:ascii="Times New Roman" w:hAnsi="Times New Roman" w:eastAsia="宋体" w:cs="Times New Roman"/>
          <w:sz w:val="24"/>
          <w:szCs w:val="24"/>
        </w:rPr>
        <w:t>（4）不合规项整改记录。</w:t>
      </w:r>
    </w:p>
    <w:p w14:paraId="32AF99FB">
      <w:pPr>
        <w:pStyle w:val="4"/>
        <w:keepNext/>
        <w:keepLines/>
        <w:spacing w:before="120" w:after="80" w:line="360" w:lineRule="auto"/>
      </w:pPr>
      <w:r>
        <w:rPr>
          <w:rFonts w:ascii="Times New Roman" w:hAnsi="Times New Roman" w:eastAsia="宋体" w:cs="Times New Roman"/>
          <w:b/>
          <w:bCs/>
          <w:sz w:val="28"/>
          <w:szCs w:val="28"/>
        </w:rPr>
        <w:t>7. 附则</w:t>
      </w:r>
    </w:p>
    <w:p w14:paraId="77C0C3EF">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A308F6B">
      <w:pPr>
        <w:spacing w:before="0" w:after="60" w:line="360" w:lineRule="auto"/>
        <w:ind w:firstLine="480"/>
      </w:pPr>
    </w:p>
    <w:p w14:paraId="333706FA">
      <w:pPr>
        <w:pStyle w:val="3"/>
        <w:keepNext/>
        <w:keepLines/>
        <w:spacing w:before="200" w:after="120" w:line="360" w:lineRule="auto"/>
      </w:pPr>
      <w:r>
        <w:rPr>
          <w:rFonts w:ascii="Times New Roman" w:hAnsi="Times New Roman" w:eastAsia="宋体" w:cs="Times New Roman"/>
          <w:b/>
          <w:bCs/>
          <w:sz w:val="32"/>
          <w:szCs w:val="32"/>
        </w:rPr>
        <w:t>3.3 安全生产规章制度评审修订制度</w:t>
      </w:r>
    </w:p>
    <w:p w14:paraId="698AB1BC">
      <w:pPr>
        <w:pStyle w:val="4"/>
        <w:keepNext/>
        <w:keepLines/>
        <w:spacing w:before="120" w:after="80" w:line="360" w:lineRule="auto"/>
      </w:pPr>
      <w:r>
        <w:rPr>
          <w:rFonts w:ascii="Times New Roman" w:hAnsi="Times New Roman" w:eastAsia="宋体" w:cs="Times New Roman"/>
          <w:b/>
          <w:bCs/>
          <w:sz w:val="28"/>
          <w:szCs w:val="28"/>
        </w:rPr>
        <w:t>1. 目的</w:t>
      </w:r>
    </w:p>
    <w:p w14:paraId="6EDA9A10">
      <w:pPr>
        <w:spacing w:before="0" w:after="60" w:line="360" w:lineRule="auto"/>
        <w:ind w:firstLine="480"/>
      </w:pPr>
      <w:r>
        <w:rPr>
          <w:rFonts w:ascii="Times New Roman" w:hAnsi="Times New Roman" w:eastAsia="宋体" w:cs="Times New Roman"/>
          <w:sz w:val="24"/>
          <w:szCs w:val="24"/>
        </w:rPr>
        <w:t>为规范企业安全生产规章制度的评审和修订工作，确保规章制度的适宜性、充分性和有效性，依据GB 45673-2025第5.3条要求，制定本制度。</w:t>
      </w:r>
    </w:p>
    <w:p w14:paraId="25EC40AF">
      <w:pPr>
        <w:pStyle w:val="4"/>
        <w:keepNext/>
        <w:keepLines/>
        <w:spacing w:before="120" w:after="80" w:line="360" w:lineRule="auto"/>
      </w:pPr>
      <w:r>
        <w:rPr>
          <w:rFonts w:ascii="Times New Roman" w:hAnsi="Times New Roman" w:eastAsia="宋体" w:cs="Times New Roman"/>
          <w:b/>
          <w:bCs/>
          <w:sz w:val="28"/>
          <w:szCs w:val="28"/>
        </w:rPr>
        <w:t>2. 适用范围</w:t>
      </w:r>
    </w:p>
    <w:p w14:paraId="5E44268C">
      <w:pPr>
        <w:spacing w:before="0" w:after="60" w:line="360" w:lineRule="auto"/>
        <w:ind w:firstLine="480"/>
      </w:pPr>
      <w:r>
        <w:rPr>
          <w:rFonts w:ascii="Times New Roman" w:hAnsi="Times New Roman" w:eastAsia="宋体" w:cs="Times New Roman"/>
          <w:sz w:val="24"/>
          <w:szCs w:val="24"/>
        </w:rPr>
        <w:t>本制度适用于企业全部安全生产规章制度的定期评审和修订管理。</w:t>
      </w:r>
    </w:p>
    <w:p w14:paraId="18CD4C81">
      <w:pPr>
        <w:pStyle w:val="4"/>
        <w:keepNext/>
        <w:keepLines/>
        <w:spacing w:before="120" w:after="80" w:line="360" w:lineRule="auto"/>
      </w:pPr>
      <w:r>
        <w:rPr>
          <w:rFonts w:ascii="Times New Roman" w:hAnsi="Times New Roman" w:eastAsia="宋体" w:cs="Times New Roman"/>
          <w:b/>
          <w:bCs/>
          <w:sz w:val="28"/>
          <w:szCs w:val="28"/>
        </w:rPr>
        <w:t>3. 编制依据</w:t>
      </w:r>
    </w:p>
    <w:p w14:paraId="6D0C7AAF">
      <w:pPr>
        <w:spacing w:before="0" w:after="60" w:line="360" w:lineRule="auto"/>
        <w:ind w:firstLine="480"/>
      </w:pPr>
      <w:r>
        <w:rPr>
          <w:rFonts w:ascii="Times New Roman" w:hAnsi="Times New Roman" w:eastAsia="宋体" w:cs="Times New Roman"/>
          <w:sz w:val="24"/>
          <w:szCs w:val="24"/>
        </w:rPr>
        <w:t>（1）GB 45673-2025第5.3条；</w:t>
      </w:r>
    </w:p>
    <w:p w14:paraId="71EE3F6D">
      <w:pPr>
        <w:spacing w:before="0" w:after="60" w:line="360" w:lineRule="auto"/>
        <w:ind w:firstLine="480"/>
      </w:pPr>
      <w:r>
        <w:rPr>
          <w:rFonts w:ascii="Times New Roman" w:hAnsi="Times New Roman" w:eastAsia="宋体" w:cs="Times New Roman"/>
          <w:sz w:val="24"/>
          <w:szCs w:val="24"/>
        </w:rPr>
        <w:t>（2）《中华人民共和国安全生产法》第四条。</w:t>
      </w:r>
    </w:p>
    <w:p w14:paraId="6FEF965F">
      <w:pPr>
        <w:pStyle w:val="4"/>
        <w:keepNext/>
        <w:keepLines/>
        <w:spacing w:before="120" w:after="80" w:line="360" w:lineRule="auto"/>
      </w:pPr>
      <w:r>
        <w:rPr>
          <w:rFonts w:ascii="Times New Roman" w:hAnsi="Times New Roman" w:eastAsia="宋体" w:cs="Times New Roman"/>
          <w:b/>
          <w:bCs/>
          <w:sz w:val="28"/>
          <w:szCs w:val="28"/>
        </w:rPr>
        <w:t>4. 职责分工</w:t>
      </w:r>
    </w:p>
    <w:p w14:paraId="1DE3A6C0">
      <w:pPr>
        <w:spacing w:before="0" w:after="60" w:line="360" w:lineRule="auto"/>
        <w:ind w:firstLine="480"/>
      </w:pPr>
      <w:r>
        <w:rPr>
          <w:rFonts w:ascii="Times New Roman" w:hAnsi="Times New Roman" w:eastAsia="宋体" w:cs="Times New Roman"/>
          <w:sz w:val="24"/>
          <w:szCs w:val="24"/>
        </w:rPr>
        <w:t>4.1 安全管理部门：负责规章制度的归口管理，组织评审和修订工作。</w:t>
      </w:r>
    </w:p>
    <w:p w14:paraId="23F1E252">
      <w:pPr>
        <w:spacing w:before="0" w:after="60" w:line="360" w:lineRule="auto"/>
        <w:ind w:firstLine="480"/>
      </w:pPr>
      <w:r>
        <w:rPr>
          <w:rFonts w:ascii="Times New Roman" w:hAnsi="Times New Roman" w:eastAsia="宋体" w:cs="Times New Roman"/>
          <w:sz w:val="24"/>
          <w:szCs w:val="24"/>
        </w:rPr>
        <w:t>4.2 各部门/车间：参与相关规章制度的评审和修订。</w:t>
      </w:r>
    </w:p>
    <w:p w14:paraId="2AC71B29">
      <w:pPr>
        <w:spacing w:before="0" w:after="60" w:line="360" w:lineRule="auto"/>
        <w:ind w:firstLine="480"/>
      </w:pPr>
      <w:r>
        <w:rPr>
          <w:rFonts w:ascii="Times New Roman" w:hAnsi="Times New Roman" w:eastAsia="宋体" w:cs="Times New Roman"/>
          <w:sz w:val="24"/>
          <w:szCs w:val="24"/>
        </w:rPr>
        <w:t>4.3 主要负责人或其授权人：负责审批发布修订后的规章制度。</w:t>
      </w:r>
    </w:p>
    <w:p w14:paraId="76B8647E">
      <w:pPr>
        <w:pStyle w:val="4"/>
        <w:keepNext/>
        <w:keepLines/>
        <w:spacing w:before="120" w:after="80" w:line="360" w:lineRule="auto"/>
      </w:pPr>
      <w:r>
        <w:rPr>
          <w:rFonts w:ascii="Times New Roman" w:hAnsi="Times New Roman" w:eastAsia="宋体" w:cs="Times New Roman"/>
          <w:b/>
          <w:bCs/>
          <w:sz w:val="28"/>
          <w:szCs w:val="28"/>
        </w:rPr>
        <w:t>5. 管理要求</w:t>
      </w:r>
    </w:p>
    <w:p w14:paraId="1176830F">
      <w:pPr>
        <w:spacing w:before="0" w:after="60" w:line="360" w:lineRule="auto"/>
        <w:ind w:firstLine="480"/>
      </w:pPr>
      <w:r>
        <w:rPr>
          <w:rFonts w:ascii="Times New Roman" w:hAnsi="Times New Roman" w:eastAsia="宋体" w:cs="Times New Roman"/>
          <w:sz w:val="24"/>
          <w:szCs w:val="24"/>
        </w:rPr>
        <w:t>5.1 评审周期</w:t>
      </w:r>
    </w:p>
    <w:p w14:paraId="681E9ECE">
      <w:pPr>
        <w:spacing w:before="0" w:after="60" w:line="360" w:lineRule="auto"/>
        <w:ind w:firstLine="480"/>
      </w:pPr>
      <w:r>
        <w:rPr>
          <w:rFonts w:ascii="Times New Roman" w:hAnsi="Times New Roman" w:eastAsia="宋体" w:cs="Times New Roman"/>
          <w:sz w:val="24"/>
          <w:szCs w:val="24"/>
        </w:rPr>
        <w:t>5.1.1 企业应至少每三年对全部安全生产规章制度进行一次评审，根据评审结果决定是否需要修订。</w:t>
      </w:r>
    </w:p>
    <w:p w14:paraId="5EAC1223">
      <w:pPr>
        <w:spacing w:before="0" w:after="60" w:line="360" w:lineRule="auto"/>
        <w:ind w:firstLine="480"/>
      </w:pPr>
      <w:r>
        <w:rPr>
          <w:rFonts w:ascii="Times New Roman" w:hAnsi="Times New Roman" w:eastAsia="宋体" w:cs="Times New Roman"/>
          <w:sz w:val="24"/>
          <w:szCs w:val="24"/>
        </w:rPr>
        <w:t>5.1.2 当出现以下情况时，应及时启动修订：法律法规和标准发生重大变化；企业组织机构发生重大调整；发生生产安全事故经分析暴露制度缺陷；新工艺、新技术、新设备投入使用。</w:t>
      </w:r>
    </w:p>
    <w:p w14:paraId="17EB96E5">
      <w:pPr>
        <w:spacing w:before="0" w:after="60" w:line="360" w:lineRule="auto"/>
        <w:ind w:firstLine="480"/>
      </w:pPr>
      <w:r>
        <w:rPr>
          <w:rFonts w:ascii="Times New Roman" w:hAnsi="Times New Roman" w:eastAsia="宋体" w:cs="Times New Roman"/>
          <w:sz w:val="24"/>
          <w:szCs w:val="24"/>
        </w:rPr>
        <w:t>5.2 评审内容</w:t>
      </w:r>
    </w:p>
    <w:p w14:paraId="0F869441">
      <w:pPr>
        <w:spacing w:before="0" w:after="60" w:line="360" w:lineRule="auto"/>
        <w:ind w:firstLine="480"/>
      </w:pPr>
      <w:r>
        <w:rPr>
          <w:rFonts w:ascii="Times New Roman" w:hAnsi="Times New Roman" w:eastAsia="宋体" w:cs="Times New Roman"/>
          <w:sz w:val="24"/>
          <w:szCs w:val="24"/>
        </w:rPr>
        <w:t>5.2.1 评审规章制度与现行法律法规的符合性；</w:t>
      </w:r>
    </w:p>
    <w:p w14:paraId="64B4A3A2">
      <w:pPr>
        <w:spacing w:before="0" w:after="60" w:line="360" w:lineRule="auto"/>
        <w:ind w:firstLine="480"/>
      </w:pPr>
      <w:r>
        <w:rPr>
          <w:rFonts w:ascii="Times New Roman" w:hAnsi="Times New Roman" w:eastAsia="宋体" w:cs="Times New Roman"/>
          <w:sz w:val="24"/>
          <w:szCs w:val="24"/>
        </w:rPr>
        <w:t>5.2.2 评审规章制度与企业实际的适宜性；</w:t>
      </w:r>
    </w:p>
    <w:p w14:paraId="33E47B78">
      <w:pPr>
        <w:spacing w:before="0" w:after="60" w:line="360" w:lineRule="auto"/>
        <w:ind w:firstLine="480"/>
      </w:pPr>
      <w:r>
        <w:rPr>
          <w:rFonts w:ascii="Times New Roman" w:hAnsi="Times New Roman" w:eastAsia="宋体" w:cs="Times New Roman"/>
          <w:sz w:val="24"/>
          <w:szCs w:val="24"/>
        </w:rPr>
        <w:t>5.2.3 评审规章制度之间的协调性和一致性；</w:t>
      </w:r>
    </w:p>
    <w:p w14:paraId="08422FB1">
      <w:pPr>
        <w:spacing w:before="0" w:after="60" w:line="360" w:lineRule="auto"/>
        <w:ind w:firstLine="480"/>
      </w:pPr>
      <w:r>
        <w:rPr>
          <w:rFonts w:ascii="Times New Roman" w:hAnsi="Times New Roman" w:eastAsia="宋体" w:cs="Times New Roman"/>
          <w:sz w:val="24"/>
          <w:szCs w:val="24"/>
        </w:rPr>
        <w:t>5.2.4 评审规章制度的可操作性和执行效果。</w:t>
      </w:r>
    </w:p>
    <w:p w14:paraId="2351C3F3">
      <w:pPr>
        <w:spacing w:before="0" w:after="60" w:line="360" w:lineRule="auto"/>
        <w:ind w:firstLine="480"/>
      </w:pPr>
      <w:r>
        <w:rPr>
          <w:rFonts w:ascii="Times New Roman" w:hAnsi="Times New Roman" w:eastAsia="宋体" w:cs="Times New Roman"/>
          <w:sz w:val="24"/>
          <w:szCs w:val="24"/>
        </w:rPr>
        <w:t>5.3 修订管理</w:t>
      </w:r>
    </w:p>
    <w:p w14:paraId="5EF8F2FB">
      <w:pPr>
        <w:spacing w:before="0" w:after="60" w:line="360" w:lineRule="auto"/>
        <w:ind w:firstLine="480"/>
      </w:pPr>
      <w:r>
        <w:rPr>
          <w:rFonts w:ascii="Times New Roman" w:hAnsi="Times New Roman" w:eastAsia="宋体" w:cs="Times New Roman"/>
          <w:sz w:val="24"/>
          <w:szCs w:val="24"/>
        </w:rPr>
        <w:t>5.3.1 修订后的规章制度应经安全管理部门审核、法律合规审查后，报主要负责人审批发布。</w:t>
      </w:r>
    </w:p>
    <w:p w14:paraId="39791FCC">
      <w:pPr>
        <w:spacing w:before="0" w:after="60" w:line="360" w:lineRule="auto"/>
        <w:ind w:firstLine="480"/>
      </w:pPr>
      <w:r>
        <w:rPr>
          <w:rFonts w:ascii="Times New Roman" w:hAnsi="Times New Roman" w:eastAsia="宋体" w:cs="Times New Roman"/>
          <w:sz w:val="24"/>
          <w:szCs w:val="24"/>
        </w:rPr>
        <w:t>5.3.2 修订后的规章制度应及时传达至相关人员，并组织培训。</w:t>
      </w:r>
    </w:p>
    <w:p w14:paraId="61047C37">
      <w:pPr>
        <w:spacing w:before="0" w:after="60" w:line="360" w:lineRule="auto"/>
        <w:ind w:firstLine="480"/>
      </w:pPr>
      <w:r>
        <w:rPr>
          <w:rFonts w:ascii="Times New Roman" w:hAnsi="Times New Roman" w:eastAsia="宋体" w:cs="Times New Roman"/>
          <w:sz w:val="24"/>
          <w:szCs w:val="24"/>
        </w:rPr>
        <w:t>5.3.3 应保留规章制度历次修订的版本记录。</w:t>
      </w:r>
    </w:p>
    <w:p w14:paraId="3E285574">
      <w:pPr>
        <w:pStyle w:val="4"/>
        <w:keepNext/>
        <w:keepLines/>
        <w:spacing w:before="120" w:after="80" w:line="360" w:lineRule="auto"/>
      </w:pPr>
      <w:r>
        <w:rPr>
          <w:rFonts w:ascii="Times New Roman" w:hAnsi="Times New Roman" w:eastAsia="宋体" w:cs="Times New Roman"/>
          <w:b/>
          <w:bCs/>
          <w:sz w:val="28"/>
          <w:szCs w:val="28"/>
        </w:rPr>
        <w:t>6. 记录与台账</w:t>
      </w:r>
    </w:p>
    <w:p w14:paraId="22FF9A24">
      <w:pPr>
        <w:spacing w:before="0" w:after="60" w:line="360" w:lineRule="auto"/>
        <w:ind w:firstLine="480"/>
      </w:pPr>
      <w:r>
        <w:rPr>
          <w:rFonts w:ascii="Times New Roman" w:hAnsi="Times New Roman" w:eastAsia="宋体" w:cs="Times New Roman"/>
          <w:sz w:val="24"/>
          <w:szCs w:val="24"/>
        </w:rPr>
        <w:t>（1）规章制度清单（含版本号和发布日期）；</w:t>
      </w:r>
    </w:p>
    <w:p w14:paraId="26E1E472">
      <w:pPr>
        <w:spacing w:before="0" w:after="60" w:line="360" w:lineRule="auto"/>
        <w:ind w:firstLine="480"/>
      </w:pPr>
      <w:r>
        <w:rPr>
          <w:rFonts w:ascii="Times New Roman" w:hAnsi="Times New Roman" w:eastAsia="宋体" w:cs="Times New Roman"/>
          <w:sz w:val="24"/>
          <w:szCs w:val="24"/>
        </w:rPr>
        <w:t>（2）规章制度评审记录；</w:t>
      </w:r>
    </w:p>
    <w:p w14:paraId="46052C7C">
      <w:pPr>
        <w:spacing w:before="0" w:after="60" w:line="360" w:lineRule="auto"/>
        <w:ind w:firstLine="480"/>
      </w:pPr>
      <w:r>
        <w:rPr>
          <w:rFonts w:ascii="Times New Roman" w:hAnsi="Times New Roman" w:eastAsia="宋体" w:cs="Times New Roman"/>
          <w:sz w:val="24"/>
          <w:szCs w:val="24"/>
        </w:rPr>
        <w:t>（3）修订审批记录；</w:t>
      </w:r>
    </w:p>
    <w:p w14:paraId="2ED74568">
      <w:pPr>
        <w:spacing w:before="0" w:after="60" w:line="360" w:lineRule="auto"/>
        <w:ind w:firstLine="480"/>
      </w:pPr>
      <w:r>
        <w:rPr>
          <w:rFonts w:ascii="Times New Roman" w:hAnsi="Times New Roman" w:eastAsia="宋体" w:cs="Times New Roman"/>
          <w:sz w:val="24"/>
          <w:szCs w:val="24"/>
        </w:rPr>
        <w:t>（4）规章制度培训记录。</w:t>
      </w:r>
    </w:p>
    <w:p w14:paraId="3B48F507">
      <w:pPr>
        <w:pStyle w:val="4"/>
        <w:keepNext/>
        <w:keepLines/>
        <w:spacing w:before="120" w:after="80" w:line="360" w:lineRule="auto"/>
      </w:pPr>
      <w:r>
        <w:rPr>
          <w:rFonts w:ascii="Times New Roman" w:hAnsi="Times New Roman" w:eastAsia="宋体" w:cs="Times New Roman"/>
          <w:b/>
          <w:bCs/>
          <w:sz w:val="28"/>
          <w:szCs w:val="28"/>
        </w:rPr>
        <w:t>7. 附则</w:t>
      </w:r>
    </w:p>
    <w:p w14:paraId="2C5BCB50">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6ED18541">
      <w:pPr>
        <w:spacing w:before="0" w:after="60" w:line="360" w:lineRule="auto"/>
        <w:ind w:firstLine="480"/>
      </w:pPr>
    </w:p>
    <w:p w14:paraId="1EA77462">
      <w:pPr>
        <w:pStyle w:val="2"/>
        <w:keepNext/>
        <w:keepLines/>
        <w:spacing w:before="240" w:after="200" w:line="360" w:lineRule="auto"/>
        <w:jc w:val="center"/>
      </w:pPr>
      <w:r>
        <w:rPr>
          <w:rFonts w:ascii="Times New Roman" w:hAnsi="Times New Roman" w:eastAsia="宋体" w:cs="Times New Roman"/>
          <w:b/>
          <w:bCs/>
          <w:sz w:val="44"/>
          <w:szCs w:val="44"/>
        </w:rPr>
        <w:t>第四章 安全教育和培训管理制度</w:t>
      </w:r>
    </w:p>
    <w:p w14:paraId="16DABFAE">
      <w:pPr>
        <w:spacing w:before="0" w:after="60" w:line="360" w:lineRule="auto"/>
        <w:ind w:firstLine="480"/>
      </w:pPr>
    </w:p>
    <w:p w14:paraId="5ED0A3D9">
      <w:pPr>
        <w:pStyle w:val="3"/>
        <w:keepNext/>
        <w:keepLines/>
        <w:spacing w:before="200" w:after="120" w:line="360" w:lineRule="auto"/>
      </w:pPr>
      <w:r>
        <w:rPr>
          <w:rFonts w:ascii="Times New Roman" w:hAnsi="Times New Roman" w:eastAsia="宋体" w:cs="Times New Roman"/>
          <w:b/>
          <w:bCs/>
          <w:sz w:val="32"/>
          <w:szCs w:val="32"/>
        </w:rPr>
        <w:t>4.1 安全教育培训管理制度</w:t>
      </w:r>
    </w:p>
    <w:p w14:paraId="600EA76D">
      <w:pPr>
        <w:pStyle w:val="4"/>
        <w:keepNext/>
        <w:keepLines/>
        <w:spacing w:before="120" w:after="80" w:line="360" w:lineRule="auto"/>
      </w:pPr>
      <w:r>
        <w:rPr>
          <w:rFonts w:ascii="Times New Roman" w:hAnsi="Times New Roman" w:eastAsia="宋体" w:cs="Times New Roman"/>
          <w:b/>
          <w:bCs/>
          <w:sz w:val="28"/>
          <w:szCs w:val="28"/>
        </w:rPr>
        <w:t>1. 目的</w:t>
      </w:r>
    </w:p>
    <w:p w14:paraId="41051AF9">
      <w:pPr>
        <w:spacing w:before="0" w:after="60" w:line="360" w:lineRule="auto"/>
        <w:ind w:firstLine="480"/>
      </w:pPr>
      <w:r>
        <w:rPr>
          <w:rFonts w:ascii="Times New Roman" w:hAnsi="Times New Roman" w:eastAsia="宋体" w:cs="Times New Roman"/>
          <w:sz w:val="24"/>
          <w:szCs w:val="24"/>
        </w:rPr>
        <w:t>为规范企业安全教育培训工作，提高全员安全素质和技能，依据GB 45673-2025第5.4条要求，制定本制度。</w:t>
      </w:r>
    </w:p>
    <w:p w14:paraId="6B68374D">
      <w:pPr>
        <w:pStyle w:val="4"/>
        <w:keepNext/>
        <w:keepLines/>
        <w:spacing w:before="120" w:after="80" w:line="360" w:lineRule="auto"/>
      </w:pPr>
      <w:r>
        <w:rPr>
          <w:rFonts w:ascii="Times New Roman" w:hAnsi="Times New Roman" w:eastAsia="宋体" w:cs="Times New Roman"/>
          <w:b/>
          <w:bCs/>
          <w:sz w:val="28"/>
          <w:szCs w:val="28"/>
        </w:rPr>
        <w:t>2. 适用范围</w:t>
      </w:r>
    </w:p>
    <w:p w14:paraId="4A6D7DC4">
      <w:pPr>
        <w:spacing w:before="0" w:after="60" w:line="360" w:lineRule="auto"/>
        <w:ind w:firstLine="480"/>
      </w:pPr>
      <w:r>
        <w:rPr>
          <w:rFonts w:ascii="Times New Roman" w:hAnsi="Times New Roman" w:eastAsia="宋体" w:cs="Times New Roman"/>
          <w:sz w:val="24"/>
          <w:szCs w:val="24"/>
        </w:rPr>
        <w:t>本制度适用于企业全体员工（含劳务派遣人员、实习人员）及承包商人员的安全教育培训管理。</w:t>
      </w:r>
    </w:p>
    <w:p w14:paraId="79E6CCE0">
      <w:pPr>
        <w:pStyle w:val="4"/>
        <w:keepNext/>
        <w:keepLines/>
        <w:spacing w:before="120" w:after="80" w:line="360" w:lineRule="auto"/>
      </w:pPr>
      <w:r>
        <w:rPr>
          <w:rFonts w:ascii="Times New Roman" w:hAnsi="Times New Roman" w:eastAsia="宋体" w:cs="Times New Roman"/>
          <w:b/>
          <w:bCs/>
          <w:sz w:val="28"/>
          <w:szCs w:val="28"/>
        </w:rPr>
        <w:t>3. 编制依据</w:t>
      </w:r>
    </w:p>
    <w:p w14:paraId="56B36E48">
      <w:pPr>
        <w:spacing w:before="0" w:after="60" w:line="360" w:lineRule="auto"/>
        <w:ind w:firstLine="480"/>
      </w:pPr>
      <w:r>
        <w:rPr>
          <w:rFonts w:ascii="Times New Roman" w:hAnsi="Times New Roman" w:eastAsia="宋体" w:cs="Times New Roman"/>
          <w:sz w:val="24"/>
          <w:szCs w:val="24"/>
        </w:rPr>
        <w:t>（1）GB 45673-2025第5.4条；</w:t>
      </w:r>
    </w:p>
    <w:p w14:paraId="33C74DCB">
      <w:pPr>
        <w:spacing w:before="0" w:after="60" w:line="360" w:lineRule="auto"/>
        <w:ind w:firstLine="480"/>
      </w:pPr>
      <w:r>
        <w:rPr>
          <w:rFonts w:ascii="Times New Roman" w:hAnsi="Times New Roman" w:eastAsia="宋体" w:cs="Times New Roman"/>
          <w:sz w:val="24"/>
          <w:szCs w:val="24"/>
        </w:rPr>
        <w:t>（2）《中华人民共和国安全生产法》第二十八条；</w:t>
      </w:r>
    </w:p>
    <w:p w14:paraId="07E8B77A">
      <w:pPr>
        <w:spacing w:before="0" w:after="60" w:line="360" w:lineRule="auto"/>
        <w:ind w:firstLine="480"/>
      </w:pPr>
      <w:r>
        <w:rPr>
          <w:rFonts w:ascii="Times New Roman" w:hAnsi="Times New Roman" w:eastAsia="宋体" w:cs="Times New Roman"/>
          <w:sz w:val="24"/>
          <w:szCs w:val="24"/>
        </w:rPr>
        <w:t>（3）《生产经营单位安全培训规定》（原国家安监总局令第3号）；</w:t>
      </w:r>
    </w:p>
    <w:p w14:paraId="4FA64726">
      <w:pPr>
        <w:spacing w:before="0" w:after="60" w:line="360" w:lineRule="auto"/>
        <w:ind w:firstLine="480"/>
      </w:pPr>
      <w:r>
        <w:rPr>
          <w:rFonts w:ascii="Times New Roman" w:hAnsi="Times New Roman" w:eastAsia="宋体" w:cs="Times New Roman"/>
          <w:sz w:val="24"/>
          <w:szCs w:val="24"/>
        </w:rPr>
        <w:t>（4）《特种作业人员安全技术培训考核管理规定》。</w:t>
      </w:r>
    </w:p>
    <w:p w14:paraId="2BFDCAB7">
      <w:pPr>
        <w:pStyle w:val="4"/>
        <w:keepNext/>
        <w:keepLines/>
        <w:spacing w:before="120" w:after="80" w:line="360" w:lineRule="auto"/>
      </w:pPr>
      <w:r>
        <w:rPr>
          <w:rFonts w:ascii="Times New Roman" w:hAnsi="Times New Roman" w:eastAsia="宋体" w:cs="Times New Roman"/>
          <w:b/>
          <w:bCs/>
          <w:sz w:val="28"/>
          <w:szCs w:val="28"/>
        </w:rPr>
        <w:t>4. 职责分工</w:t>
      </w:r>
    </w:p>
    <w:p w14:paraId="050A466E">
      <w:pPr>
        <w:spacing w:before="0" w:after="60" w:line="360" w:lineRule="auto"/>
        <w:ind w:firstLine="480"/>
      </w:pPr>
      <w:r>
        <w:rPr>
          <w:rFonts w:ascii="Times New Roman" w:hAnsi="Times New Roman" w:eastAsia="宋体" w:cs="Times New Roman"/>
          <w:sz w:val="24"/>
          <w:szCs w:val="24"/>
        </w:rPr>
        <w:t>4.1 主要负责人：负责审批年度安全培训计划，保证培训资源。</w:t>
      </w:r>
    </w:p>
    <w:p w14:paraId="6EA8A65C">
      <w:pPr>
        <w:spacing w:before="0" w:after="60" w:line="360" w:lineRule="auto"/>
        <w:ind w:firstLine="480"/>
      </w:pPr>
      <w:r>
        <w:rPr>
          <w:rFonts w:ascii="Times New Roman" w:hAnsi="Times New Roman" w:eastAsia="宋体" w:cs="Times New Roman"/>
          <w:sz w:val="24"/>
          <w:szCs w:val="24"/>
        </w:rPr>
        <w:t>4.2 安全管理部门：负责制定年度培训计划，组织实施和考核。</w:t>
      </w:r>
    </w:p>
    <w:p w14:paraId="338CC511">
      <w:pPr>
        <w:spacing w:before="0" w:after="60" w:line="360" w:lineRule="auto"/>
        <w:ind w:firstLine="480"/>
      </w:pPr>
      <w:r>
        <w:rPr>
          <w:rFonts w:ascii="Times New Roman" w:hAnsi="Times New Roman" w:eastAsia="宋体" w:cs="Times New Roman"/>
          <w:sz w:val="24"/>
          <w:szCs w:val="24"/>
        </w:rPr>
        <w:t>4.3 人力资源部门：配合做好培训组织、档案管理。</w:t>
      </w:r>
    </w:p>
    <w:p w14:paraId="1ECBA330">
      <w:pPr>
        <w:spacing w:before="0" w:after="60" w:line="360" w:lineRule="auto"/>
        <w:ind w:firstLine="480"/>
      </w:pPr>
      <w:r>
        <w:rPr>
          <w:rFonts w:ascii="Times New Roman" w:hAnsi="Times New Roman" w:eastAsia="宋体" w:cs="Times New Roman"/>
          <w:sz w:val="24"/>
          <w:szCs w:val="24"/>
        </w:rPr>
        <w:t>4.4 各部门/车间：负责本部门日常安全培训的实施。</w:t>
      </w:r>
    </w:p>
    <w:p w14:paraId="5BE10106">
      <w:pPr>
        <w:pStyle w:val="4"/>
        <w:keepNext/>
        <w:keepLines/>
        <w:spacing w:before="120" w:after="80" w:line="360" w:lineRule="auto"/>
      </w:pPr>
      <w:r>
        <w:rPr>
          <w:rFonts w:ascii="Times New Roman" w:hAnsi="Times New Roman" w:eastAsia="宋体" w:cs="Times New Roman"/>
          <w:b/>
          <w:bCs/>
          <w:sz w:val="28"/>
          <w:szCs w:val="28"/>
        </w:rPr>
        <w:t>5. 管理要求</w:t>
      </w:r>
    </w:p>
    <w:p w14:paraId="3155812D">
      <w:pPr>
        <w:spacing w:before="0" w:after="60" w:line="360" w:lineRule="auto"/>
        <w:ind w:firstLine="480"/>
      </w:pPr>
      <w:r>
        <w:rPr>
          <w:rFonts w:ascii="Times New Roman" w:hAnsi="Times New Roman" w:eastAsia="宋体" w:cs="Times New Roman"/>
          <w:sz w:val="24"/>
          <w:szCs w:val="24"/>
        </w:rPr>
        <w:t>5.1 培训分类</w:t>
      </w:r>
    </w:p>
    <w:p w14:paraId="0BE419FB">
      <w:pPr>
        <w:spacing w:before="0" w:after="60" w:line="360" w:lineRule="auto"/>
        <w:ind w:firstLine="480"/>
      </w:pPr>
      <w:r>
        <w:rPr>
          <w:rFonts w:ascii="Times New Roman" w:hAnsi="Times New Roman" w:eastAsia="宋体" w:cs="Times New Roman"/>
          <w:sz w:val="24"/>
          <w:szCs w:val="24"/>
        </w:rPr>
        <w:t>5.1.1 新员工三级安全教育：公司级（不少于24学时）、车间级（不少于24学时）、班组级（不少于8学时），经考核合格后方可上岗。</w:t>
      </w:r>
    </w:p>
    <w:p w14:paraId="183E3848">
      <w:pPr>
        <w:spacing w:before="0" w:after="60" w:line="360" w:lineRule="auto"/>
        <w:ind w:firstLine="480"/>
      </w:pPr>
      <w:r>
        <w:rPr>
          <w:rFonts w:ascii="Times New Roman" w:hAnsi="Times New Roman" w:eastAsia="宋体" w:cs="Times New Roman"/>
          <w:sz w:val="24"/>
          <w:szCs w:val="24"/>
        </w:rPr>
        <w:t>5.1.2 转岗和复工培训：离岗6个月以上复工、调整工作岗位时，应重新接受车间级和班组级安全教育。</w:t>
      </w:r>
    </w:p>
    <w:p w14:paraId="5A8BB92C">
      <w:pPr>
        <w:spacing w:before="0" w:after="60" w:line="360" w:lineRule="auto"/>
        <w:ind w:firstLine="480"/>
      </w:pPr>
      <w:r>
        <w:rPr>
          <w:rFonts w:ascii="Times New Roman" w:hAnsi="Times New Roman" w:eastAsia="宋体" w:cs="Times New Roman"/>
          <w:sz w:val="24"/>
          <w:szCs w:val="24"/>
        </w:rPr>
        <w:t>5.1.3 特种作业人员培训：按照国家规定经专门安全技术培训，取得特种作业操作证后方可上岗，并按规定复审。</w:t>
      </w:r>
    </w:p>
    <w:p w14:paraId="5B4F0AEB">
      <w:pPr>
        <w:spacing w:before="0" w:after="60" w:line="360" w:lineRule="auto"/>
        <w:ind w:firstLine="480"/>
      </w:pPr>
      <w:r>
        <w:rPr>
          <w:rFonts w:ascii="Times New Roman" w:hAnsi="Times New Roman" w:eastAsia="宋体" w:cs="Times New Roman"/>
          <w:sz w:val="24"/>
          <w:szCs w:val="24"/>
        </w:rPr>
        <w:t>5.1.4 日常安全培训：每年再培训时间不少于20学时。内容涵盖安全规章制度、操作规程、应急处置、事故案例等。</w:t>
      </w:r>
    </w:p>
    <w:p w14:paraId="5C9F02FD">
      <w:pPr>
        <w:spacing w:before="0" w:after="60" w:line="360" w:lineRule="auto"/>
        <w:ind w:firstLine="480"/>
      </w:pPr>
      <w:r>
        <w:rPr>
          <w:rFonts w:ascii="Times New Roman" w:hAnsi="Times New Roman" w:eastAsia="宋体" w:cs="Times New Roman"/>
          <w:sz w:val="24"/>
          <w:szCs w:val="24"/>
        </w:rPr>
        <w:t>5.1.5 管理人员培训：主要负责人和安全管理人员应取得安全合格证书，每年再培训不少于16学时。</w:t>
      </w:r>
    </w:p>
    <w:p w14:paraId="712AE45F">
      <w:pPr>
        <w:spacing w:before="0" w:after="60" w:line="360" w:lineRule="auto"/>
        <w:ind w:firstLine="480"/>
      </w:pPr>
      <w:r>
        <w:rPr>
          <w:rFonts w:ascii="Times New Roman" w:hAnsi="Times New Roman" w:eastAsia="宋体" w:cs="Times New Roman"/>
          <w:sz w:val="24"/>
          <w:szCs w:val="24"/>
        </w:rPr>
        <w:t>5.2 培训需求与计划</w:t>
      </w:r>
    </w:p>
    <w:p w14:paraId="408BA81A">
      <w:pPr>
        <w:spacing w:before="0" w:after="60" w:line="360" w:lineRule="auto"/>
        <w:ind w:firstLine="480"/>
      </w:pPr>
      <w:r>
        <w:rPr>
          <w:rFonts w:ascii="Times New Roman" w:hAnsi="Times New Roman" w:eastAsia="宋体" w:cs="Times New Roman"/>
          <w:sz w:val="24"/>
          <w:szCs w:val="24"/>
        </w:rPr>
        <w:t>5.2.1 企业应每年开展安全培训需求调查，识别各岗位能力差距和培训需求。</w:t>
      </w:r>
    </w:p>
    <w:p w14:paraId="0E781AE0">
      <w:pPr>
        <w:spacing w:before="0" w:after="60" w:line="360" w:lineRule="auto"/>
        <w:ind w:firstLine="480"/>
      </w:pPr>
      <w:r>
        <w:rPr>
          <w:rFonts w:ascii="Times New Roman" w:hAnsi="Times New Roman" w:eastAsia="宋体" w:cs="Times New Roman"/>
          <w:sz w:val="24"/>
          <w:szCs w:val="24"/>
        </w:rPr>
        <w:t>5.2.2 安全管理部门应编制年度培训计划，明确培训内容、对象、时间、师资和考核方式。</w:t>
      </w:r>
    </w:p>
    <w:p w14:paraId="3693FAF3">
      <w:pPr>
        <w:spacing w:before="0" w:after="60" w:line="360" w:lineRule="auto"/>
        <w:ind w:firstLine="480"/>
      </w:pPr>
      <w:r>
        <w:rPr>
          <w:rFonts w:ascii="Times New Roman" w:hAnsi="Times New Roman" w:eastAsia="宋体" w:cs="Times New Roman"/>
          <w:sz w:val="24"/>
          <w:szCs w:val="24"/>
        </w:rPr>
        <w:t>5.3 培训实施</w:t>
      </w:r>
    </w:p>
    <w:p w14:paraId="33A10C04">
      <w:pPr>
        <w:spacing w:before="0" w:after="60" w:line="360" w:lineRule="auto"/>
        <w:ind w:firstLine="480"/>
      </w:pPr>
      <w:r>
        <w:rPr>
          <w:rFonts w:ascii="Times New Roman" w:hAnsi="Times New Roman" w:eastAsia="宋体" w:cs="Times New Roman"/>
          <w:sz w:val="24"/>
          <w:szCs w:val="24"/>
        </w:rPr>
        <w:t>5.3.1 培训应建立签到制度，保留培训记录（含签到表、课件、考核试卷等）。</w:t>
      </w:r>
    </w:p>
    <w:p w14:paraId="1DCAB2C0">
      <w:pPr>
        <w:spacing w:before="0" w:after="60" w:line="360" w:lineRule="auto"/>
        <w:ind w:firstLine="480"/>
      </w:pPr>
      <w:r>
        <w:rPr>
          <w:rFonts w:ascii="Times New Roman" w:hAnsi="Times New Roman" w:eastAsia="宋体" w:cs="Times New Roman"/>
          <w:sz w:val="24"/>
          <w:szCs w:val="24"/>
        </w:rPr>
        <w:t>5.3.2 培训结束后应进行考核，考核不合格者应补考或重新培训。</w:t>
      </w:r>
    </w:p>
    <w:p w14:paraId="286F7137">
      <w:pPr>
        <w:spacing w:before="0" w:after="60" w:line="360" w:lineRule="auto"/>
        <w:ind w:firstLine="480"/>
      </w:pPr>
      <w:r>
        <w:rPr>
          <w:rFonts w:ascii="Times New Roman" w:hAnsi="Times New Roman" w:eastAsia="宋体" w:cs="Times New Roman"/>
          <w:sz w:val="24"/>
          <w:szCs w:val="24"/>
        </w:rPr>
        <w:t>5.3.3 应建立员工安全教育培训档案，记录培训时间、内容、学时和考核结果。</w:t>
      </w:r>
    </w:p>
    <w:p w14:paraId="44937F9A">
      <w:pPr>
        <w:pStyle w:val="4"/>
        <w:keepNext/>
        <w:keepLines/>
        <w:spacing w:before="120" w:after="80" w:line="360" w:lineRule="auto"/>
      </w:pPr>
      <w:r>
        <w:rPr>
          <w:rFonts w:ascii="Times New Roman" w:hAnsi="Times New Roman" w:eastAsia="宋体" w:cs="Times New Roman"/>
          <w:b/>
          <w:bCs/>
          <w:sz w:val="28"/>
          <w:szCs w:val="28"/>
        </w:rPr>
        <w:t>6. 记录与台账</w:t>
      </w:r>
    </w:p>
    <w:p w14:paraId="7EA135AA">
      <w:pPr>
        <w:spacing w:before="0" w:after="60" w:line="360" w:lineRule="auto"/>
        <w:ind w:firstLine="480"/>
      </w:pPr>
      <w:r>
        <w:rPr>
          <w:rFonts w:ascii="Times New Roman" w:hAnsi="Times New Roman" w:eastAsia="宋体" w:cs="Times New Roman"/>
          <w:sz w:val="24"/>
          <w:szCs w:val="24"/>
        </w:rPr>
        <w:t>（1）年度安全培训计划；</w:t>
      </w:r>
    </w:p>
    <w:p w14:paraId="79621BB3">
      <w:pPr>
        <w:spacing w:before="0" w:after="60" w:line="360" w:lineRule="auto"/>
        <w:ind w:firstLine="480"/>
      </w:pPr>
      <w:r>
        <w:rPr>
          <w:rFonts w:ascii="Times New Roman" w:hAnsi="Times New Roman" w:eastAsia="宋体" w:cs="Times New Roman"/>
          <w:sz w:val="24"/>
          <w:szCs w:val="24"/>
        </w:rPr>
        <w:t>（2）培训签到表和记录表；</w:t>
      </w:r>
    </w:p>
    <w:p w14:paraId="175C670C">
      <w:pPr>
        <w:spacing w:before="0" w:after="60" w:line="360" w:lineRule="auto"/>
        <w:ind w:firstLine="480"/>
      </w:pPr>
      <w:r>
        <w:rPr>
          <w:rFonts w:ascii="Times New Roman" w:hAnsi="Times New Roman" w:eastAsia="宋体" w:cs="Times New Roman"/>
          <w:sz w:val="24"/>
          <w:szCs w:val="24"/>
        </w:rPr>
        <w:t>（3）培训考核试卷及成绩单；</w:t>
      </w:r>
    </w:p>
    <w:p w14:paraId="4F46DBC7">
      <w:pPr>
        <w:spacing w:before="0" w:after="60" w:line="360" w:lineRule="auto"/>
        <w:ind w:firstLine="480"/>
      </w:pPr>
      <w:r>
        <w:rPr>
          <w:rFonts w:ascii="Times New Roman" w:hAnsi="Times New Roman" w:eastAsia="宋体" w:cs="Times New Roman"/>
          <w:sz w:val="24"/>
          <w:szCs w:val="24"/>
        </w:rPr>
        <w:t>（4）员工安全教育培训档案；</w:t>
      </w:r>
    </w:p>
    <w:p w14:paraId="76DFF013">
      <w:pPr>
        <w:spacing w:before="0" w:after="60" w:line="360" w:lineRule="auto"/>
        <w:ind w:firstLine="480"/>
      </w:pPr>
      <w:r>
        <w:rPr>
          <w:rFonts w:ascii="Times New Roman" w:hAnsi="Times New Roman" w:eastAsia="宋体" w:cs="Times New Roman"/>
          <w:sz w:val="24"/>
          <w:szCs w:val="24"/>
        </w:rPr>
        <w:t>（5）特种作业人员资质证书台账。</w:t>
      </w:r>
    </w:p>
    <w:p w14:paraId="49FA87BF">
      <w:pPr>
        <w:pStyle w:val="4"/>
        <w:keepNext/>
        <w:keepLines/>
        <w:spacing w:before="120" w:after="80" w:line="360" w:lineRule="auto"/>
      </w:pPr>
      <w:r>
        <w:rPr>
          <w:rFonts w:ascii="Times New Roman" w:hAnsi="Times New Roman" w:eastAsia="宋体" w:cs="Times New Roman"/>
          <w:b/>
          <w:bCs/>
          <w:sz w:val="28"/>
          <w:szCs w:val="28"/>
        </w:rPr>
        <w:t>7. 附则</w:t>
      </w:r>
    </w:p>
    <w:p w14:paraId="6A5D7D90">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5C20AD5">
      <w:pPr>
        <w:spacing w:before="0" w:after="60" w:line="360" w:lineRule="auto"/>
        <w:ind w:firstLine="480"/>
      </w:pPr>
    </w:p>
    <w:p w14:paraId="57FB5C82">
      <w:pPr>
        <w:pStyle w:val="3"/>
        <w:keepNext/>
        <w:keepLines/>
        <w:spacing w:before="200" w:after="120" w:line="360" w:lineRule="auto"/>
      </w:pPr>
      <w:r>
        <w:rPr>
          <w:rFonts w:ascii="Times New Roman" w:hAnsi="Times New Roman" w:eastAsia="宋体" w:cs="Times New Roman"/>
          <w:b/>
          <w:bCs/>
          <w:sz w:val="32"/>
          <w:szCs w:val="32"/>
        </w:rPr>
        <w:t>4.2 安全培训空间管理制度</w:t>
      </w:r>
    </w:p>
    <w:p w14:paraId="46ADC14F">
      <w:pPr>
        <w:pStyle w:val="4"/>
        <w:keepNext/>
        <w:keepLines/>
        <w:spacing w:before="120" w:after="80" w:line="360" w:lineRule="auto"/>
      </w:pPr>
      <w:r>
        <w:rPr>
          <w:rFonts w:ascii="Times New Roman" w:hAnsi="Times New Roman" w:eastAsia="宋体" w:cs="Times New Roman"/>
          <w:b/>
          <w:bCs/>
          <w:sz w:val="28"/>
          <w:szCs w:val="28"/>
        </w:rPr>
        <w:t>1. 目的</w:t>
      </w:r>
    </w:p>
    <w:p w14:paraId="5D7A15D0">
      <w:pPr>
        <w:spacing w:before="0" w:after="60" w:line="360" w:lineRule="auto"/>
        <w:ind w:firstLine="480"/>
      </w:pPr>
      <w:r>
        <w:rPr>
          <w:rFonts w:ascii="Times New Roman" w:hAnsi="Times New Roman" w:eastAsia="宋体" w:cs="Times New Roman"/>
          <w:sz w:val="24"/>
          <w:szCs w:val="24"/>
        </w:rPr>
        <w:t>为规范安全培训空间的建设和管理，提升安全培训的实效性和体验性，依据GB 45673-2025第5.4.6条要求，制定本制度。</w:t>
      </w:r>
    </w:p>
    <w:p w14:paraId="0F16731C">
      <w:pPr>
        <w:pStyle w:val="4"/>
        <w:keepNext/>
        <w:keepLines/>
        <w:spacing w:before="120" w:after="80" w:line="360" w:lineRule="auto"/>
      </w:pPr>
      <w:r>
        <w:rPr>
          <w:rFonts w:ascii="Times New Roman" w:hAnsi="Times New Roman" w:eastAsia="宋体" w:cs="Times New Roman"/>
          <w:b/>
          <w:bCs/>
          <w:sz w:val="28"/>
          <w:szCs w:val="28"/>
        </w:rPr>
        <w:t>2. 适用范围</w:t>
      </w:r>
    </w:p>
    <w:p w14:paraId="288084BF">
      <w:pPr>
        <w:spacing w:before="0" w:after="60" w:line="360" w:lineRule="auto"/>
        <w:ind w:firstLine="480"/>
      </w:pPr>
      <w:r>
        <w:rPr>
          <w:rFonts w:ascii="Times New Roman" w:hAnsi="Times New Roman" w:eastAsia="宋体" w:cs="Times New Roman"/>
          <w:sz w:val="24"/>
          <w:szCs w:val="24"/>
        </w:rPr>
        <w:t>本制度适用于企业安全培训空间（含安全体验室、VR安全培训室、实操训练区等）的规划、建设、运行和维护管理。本制度适用于规模以上企业（年主营业务收入2000万元以上）。</w:t>
      </w:r>
    </w:p>
    <w:p w14:paraId="516EAAD4">
      <w:pPr>
        <w:pStyle w:val="4"/>
        <w:keepNext/>
        <w:keepLines/>
        <w:spacing w:before="120" w:after="80" w:line="360" w:lineRule="auto"/>
      </w:pPr>
      <w:r>
        <w:rPr>
          <w:rFonts w:ascii="Times New Roman" w:hAnsi="Times New Roman" w:eastAsia="宋体" w:cs="Times New Roman"/>
          <w:b/>
          <w:bCs/>
          <w:sz w:val="28"/>
          <w:szCs w:val="28"/>
        </w:rPr>
        <w:t>3. 编制依据</w:t>
      </w:r>
    </w:p>
    <w:p w14:paraId="6632CF57">
      <w:pPr>
        <w:spacing w:before="0" w:after="60" w:line="360" w:lineRule="auto"/>
        <w:ind w:firstLine="480"/>
      </w:pPr>
      <w:r>
        <w:rPr>
          <w:rFonts w:ascii="Times New Roman" w:hAnsi="Times New Roman" w:eastAsia="宋体" w:cs="Times New Roman"/>
          <w:sz w:val="24"/>
          <w:szCs w:val="24"/>
        </w:rPr>
        <w:t>（1）GB 45673-2025第5.4.6条；</w:t>
      </w:r>
    </w:p>
    <w:p w14:paraId="060697F8">
      <w:pPr>
        <w:spacing w:before="0" w:after="60" w:line="360" w:lineRule="auto"/>
        <w:ind w:firstLine="480"/>
      </w:pPr>
      <w:r>
        <w:rPr>
          <w:rFonts w:ascii="Times New Roman" w:hAnsi="Times New Roman" w:eastAsia="宋体" w:cs="Times New Roman"/>
          <w:sz w:val="24"/>
          <w:szCs w:val="24"/>
        </w:rPr>
        <w:t>（2）《中华人民共和国安全生产法》第二十八条；</w:t>
      </w:r>
    </w:p>
    <w:p w14:paraId="2C04D7D1">
      <w:pPr>
        <w:spacing w:before="0" w:after="60" w:line="360" w:lineRule="auto"/>
        <w:ind w:firstLine="480"/>
      </w:pPr>
      <w:r>
        <w:rPr>
          <w:rFonts w:ascii="Times New Roman" w:hAnsi="Times New Roman" w:eastAsia="宋体" w:cs="Times New Roman"/>
          <w:sz w:val="24"/>
          <w:szCs w:val="24"/>
        </w:rPr>
        <w:t>（3）《生产经营单位安全培训规定》。</w:t>
      </w:r>
    </w:p>
    <w:p w14:paraId="3B256069">
      <w:pPr>
        <w:pStyle w:val="4"/>
        <w:keepNext/>
        <w:keepLines/>
        <w:spacing w:before="120" w:after="80" w:line="360" w:lineRule="auto"/>
      </w:pPr>
      <w:r>
        <w:rPr>
          <w:rFonts w:ascii="Times New Roman" w:hAnsi="Times New Roman" w:eastAsia="宋体" w:cs="Times New Roman"/>
          <w:b/>
          <w:bCs/>
          <w:sz w:val="28"/>
          <w:szCs w:val="28"/>
        </w:rPr>
        <w:t>4. 职责分工</w:t>
      </w:r>
    </w:p>
    <w:p w14:paraId="2EE82277">
      <w:pPr>
        <w:spacing w:before="0" w:after="60" w:line="360" w:lineRule="auto"/>
        <w:ind w:firstLine="480"/>
      </w:pPr>
      <w:r>
        <w:rPr>
          <w:rFonts w:ascii="Times New Roman" w:hAnsi="Times New Roman" w:eastAsia="宋体" w:cs="Times New Roman"/>
          <w:sz w:val="24"/>
          <w:szCs w:val="24"/>
        </w:rPr>
        <w:t>4.1 安全管理部门：负责安全培训空间的归口管理，制定使用计划和管理制度。</w:t>
      </w:r>
    </w:p>
    <w:p w14:paraId="584AAE12">
      <w:pPr>
        <w:spacing w:before="0" w:after="60" w:line="360" w:lineRule="auto"/>
        <w:ind w:firstLine="480"/>
      </w:pPr>
      <w:r>
        <w:rPr>
          <w:rFonts w:ascii="Times New Roman" w:hAnsi="Times New Roman" w:eastAsia="宋体" w:cs="Times New Roman"/>
          <w:sz w:val="24"/>
          <w:szCs w:val="24"/>
        </w:rPr>
        <w:t>4.2 设备管理部门：负责培训空间设备设施的维护保养。</w:t>
      </w:r>
    </w:p>
    <w:p w14:paraId="21482D92">
      <w:pPr>
        <w:spacing w:before="0" w:after="60" w:line="360" w:lineRule="auto"/>
        <w:ind w:firstLine="480"/>
      </w:pPr>
      <w:r>
        <w:rPr>
          <w:rFonts w:ascii="Times New Roman" w:hAnsi="Times New Roman" w:eastAsia="宋体" w:cs="Times New Roman"/>
          <w:sz w:val="24"/>
          <w:szCs w:val="24"/>
        </w:rPr>
        <w:t>4.3 各部门/车间：按照培训计划组织人员参加培训。</w:t>
      </w:r>
    </w:p>
    <w:p w14:paraId="5D54F224">
      <w:pPr>
        <w:spacing w:before="0" w:after="60" w:line="360" w:lineRule="auto"/>
        <w:ind w:firstLine="480"/>
      </w:pPr>
      <w:r>
        <w:rPr>
          <w:rFonts w:ascii="Times New Roman" w:hAnsi="Times New Roman" w:eastAsia="宋体" w:cs="Times New Roman"/>
          <w:sz w:val="24"/>
          <w:szCs w:val="24"/>
        </w:rPr>
        <w:t>4.4 培训教员：负责培训空间的日常管理和培训实施。</w:t>
      </w:r>
    </w:p>
    <w:p w14:paraId="1B8995B5">
      <w:pPr>
        <w:pStyle w:val="4"/>
        <w:keepNext/>
        <w:keepLines/>
        <w:spacing w:before="120" w:after="80" w:line="360" w:lineRule="auto"/>
      </w:pPr>
      <w:r>
        <w:rPr>
          <w:rFonts w:ascii="Times New Roman" w:hAnsi="Times New Roman" w:eastAsia="宋体" w:cs="Times New Roman"/>
          <w:b/>
          <w:bCs/>
          <w:sz w:val="28"/>
          <w:szCs w:val="28"/>
        </w:rPr>
        <w:t>5. 管理要求</w:t>
      </w:r>
    </w:p>
    <w:p w14:paraId="63277DE2">
      <w:pPr>
        <w:spacing w:before="0" w:after="60" w:line="360" w:lineRule="auto"/>
        <w:ind w:firstLine="480"/>
      </w:pPr>
      <w:r>
        <w:rPr>
          <w:rFonts w:ascii="Times New Roman" w:hAnsi="Times New Roman" w:eastAsia="宋体" w:cs="Times New Roman"/>
          <w:sz w:val="24"/>
          <w:szCs w:val="24"/>
        </w:rPr>
        <w:t>5.1 建设要求</w:t>
      </w:r>
    </w:p>
    <w:p w14:paraId="47CEB0F3">
      <w:pPr>
        <w:spacing w:before="0" w:after="60" w:line="360" w:lineRule="auto"/>
        <w:ind w:firstLine="480"/>
      </w:pPr>
      <w:r>
        <w:rPr>
          <w:rFonts w:ascii="Times New Roman" w:hAnsi="Times New Roman" w:eastAsia="宋体" w:cs="Times New Roman"/>
          <w:sz w:val="24"/>
          <w:szCs w:val="24"/>
        </w:rPr>
        <w:t>5.1.1 安全培训空间应设置安全体验区、实操训练区、多媒体教学区等功能区域。</w:t>
      </w:r>
    </w:p>
    <w:p w14:paraId="5D46829A">
      <w:pPr>
        <w:spacing w:before="0" w:after="60" w:line="360" w:lineRule="auto"/>
        <w:ind w:firstLine="480"/>
      </w:pPr>
      <w:r>
        <w:rPr>
          <w:rFonts w:ascii="Times New Roman" w:hAnsi="Times New Roman" w:eastAsia="宋体" w:cs="Times New Roman"/>
          <w:sz w:val="24"/>
          <w:szCs w:val="24"/>
        </w:rPr>
        <w:t>5.1.2 应配备与本企业工艺特点相适应的安全体验设施，如火灾模拟体验、高处坠落体验、受限空间体验、触电体验、防护用品使用实操等。</w:t>
      </w:r>
    </w:p>
    <w:p w14:paraId="16F1994A">
      <w:pPr>
        <w:spacing w:before="0" w:after="60" w:line="360" w:lineRule="auto"/>
        <w:ind w:firstLine="480"/>
      </w:pPr>
      <w:r>
        <w:rPr>
          <w:rFonts w:ascii="Times New Roman" w:hAnsi="Times New Roman" w:eastAsia="宋体" w:cs="Times New Roman"/>
          <w:sz w:val="24"/>
          <w:szCs w:val="24"/>
        </w:rPr>
        <w:t>5.1.3 宜引入VR/AR等先进培训技术手段，增强培训的真实感和互动性。</w:t>
      </w:r>
    </w:p>
    <w:p w14:paraId="6BC69FAD">
      <w:pPr>
        <w:spacing w:before="0" w:after="60" w:line="360" w:lineRule="auto"/>
        <w:ind w:firstLine="480"/>
      </w:pPr>
      <w:r>
        <w:rPr>
          <w:rFonts w:ascii="Times New Roman" w:hAnsi="Times New Roman" w:eastAsia="宋体" w:cs="Times New Roman"/>
          <w:sz w:val="24"/>
          <w:szCs w:val="24"/>
        </w:rPr>
        <w:t>5.1.4 安全培训空间应配备专（兼）职培训管理人员。</w:t>
      </w:r>
    </w:p>
    <w:p w14:paraId="692A678C">
      <w:pPr>
        <w:spacing w:before="0" w:after="60" w:line="360" w:lineRule="auto"/>
        <w:ind w:firstLine="480"/>
      </w:pPr>
      <w:r>
        <w:rPr>
          <w:rFonts w:ascii="Times New Roman" w:hAnsi="Times New Roman" w:eastAsia="宋体" w:cs="Times New Roman"/>
          <w:sz w:val="24"/>
          <w:szCs w:val="24"/>
        </w:rPr>
        <w:t>5.2 运行管理</w:t>
      </w:r>
    </w:p>
    <w:p w14:paraId="25D3F2C2">
      <w:pPr>
        <w:spacing w:before="0" w:after="60" w:line="360" w:lineRule="auto"/>
        <w:ind w:firstLine="480"/>
      </w:pPr>
      <w:r>
        <w:rPr>
          <w:rFonts w:ascii="Times New Roman" w:hAnsi="Times New Roman" w:eastAsia="宋体" w:cs="Times New Roman"/>
          <w:sz w:val="24"/>
          <w:szCs w:val="24"/>
        </w:rPr>
        <w:t>5.2.1 安全培训空间应制定年度使用计划，合理安排各类培训科目和时间。</w:t>
      </w:r>
    </w:p>
    <w:p w14:paraId="3B57B00A">
      <w:pPr>
        <w:spacing w:before="0" w:after="60" w:line="360" w:lineRule="auto"/>
        <w:ind w:firstLine="480"/>
      </w:pPr>
      <w:r>
        <w:rPr>
          <w:rFonts w:ascii="Times New Roman" w:hAnsi="Times New Roman" w:eastAsia="宋体" w:cs="Times New Roman"/>
          <w:sz w:val="24"/>
          <w:szCs w:val="24"/>
        </w:rPr>
        <w:t>5.2.2 新员工入职培训必须在安全培训空间完成体验式培训环节。</w:t>
      </w:r>
    </w:p>
    <w:p w14:paraId="1EC3B5B9">
      <w:pPr>
        <w:spacing w:before="0" w:after="60" w:line="360" w:lineRule="auto"/>
        <w:ind w:firstLine="480"/>
      </w:pPr>
      <w:r>
        <w:rPr>
          <w:rFonts w:ascii="Times New Roman" w:hAnsi="Times New Roman" w:eastAsia="宋体" w:cs="Times New Roman"/>
          <w:sz w:val="24"/>
          <w:szCs w:val="24"/>
        </w:rPr>
        <w:t>5.2.3 培训设施应定期维护保养，确保功能完好。</w:t>
      </w:r>
    </w:p>
    <w:p w14:paraId="46DD1E7C">
      <w:pPr>
        <w:spacing w:before="0" w:after="60" w:line="360" w:lineRule="auto"/>
        <w:ind w:firstLine="480"/>
      </w:pPr>
      <w:r>
        <w:rPr>
          <w:rFonts w:ascii="Times New Roman" w:hAnsi="Times New Roman" w:eastAsia="宋体" w:cs="Times New Roman"/>
          <w:sz w:val="24"/>
          <w:szCs w:val="24"/>
        </w:rPr>
        <w:t>5.2.4 培训空间应建立使用登记制度，记录每次培训的内容、对象和效果评估。</w:t>
      </w:r>
    </w:p>
    <w:p w14:paraId="18DB979C">
      <w:pPr>
        <w:pStyle w:val="4"/>
        <w:keepNext/>
        <w:keepLines/>
        <w:spacing w:before="120" w:after="80" w:line="360" w:lineRule="auto"/>
      </w:pPr>
      <w:r>
        <w:rPr>
          <w:rFonts w:ascii="Times New Roman" w:hAnsi="Times New Roman" w:eastAsia="宋体" w:cs="Times New Roman"/>
          <w:b/>
          <w:bCs/>
          <w:sz w:val="28"/>
          <w:szCs w:val="28"/>
        </w:rPr>
        <w:t>6. 记录与台账</w:t>
      </w:r>
    </w:p>
    <w:p w14:paraId="34B325A8">
      <w:pPr>
        <w:spacing w:before="0" w:after="60" w:line="360" w:lineRule="auto"/>
        <w:ind w:firstLine="480"/>
      </w:pPr>
      <w:r>
        <w:rPr>
          <w:rFonts w:ascii="Times New Roman" w:hAnsi="Times New Roman" w:eastAsia="宋体" w:cs="Times New Roman"/>
          <w:sz w:val="24"/>
          <w:szCs w:val="24"/>
        </w:rPr>
        <w:t>（1）安全培训空间建设方案；</w:t>
      </w:r>
    </w:p>
    <w:p w14:paraId="1F67F0CC">
      <w:pPr>
        <w:spacing w:before="0" w:after="60" w:line="360" w:lineRule="auto"/>
        <w:ind w:firstLine="480"/>
      </w:pPr>
      <w:r>
        <w:rPr>
          <w:rFonts w:ascii="Times New Roman" w:hAnsi="Times New Roman" w:eastAsia="宋体" w:cs="Times New Roman"/>
          <w:sz w:val="24"/>
          <w:szCs w:val="24"/>
        </w:rPr>
        <w:t>（2）培训设施清单及维护记录；</w:t>
      </w:r>
    </w:p>
    <w:p w14:paraId="6270DE97">
      <w:pPr>
        <w:spacing w:before="0" w:after="60" w:line="360" w:lineRule="auto"/>
        <w:ind w:firstLine="480"/>
      </w:pPr>
      <w:r>
        <w:rPr>
          <w:rFonts w:ascii="Times New Roman" w:hAnsi="Times New Roman" w:eastAsia="宋体" w:cs="Times New Roman"/>
          <w:sz w:val="24"/>
          <w:szCs w:val="24"/>
        </w:rPr>
        <w:t>（3）培训空间使用登记表；</w:t>
      </w:r>
    </w:p>
    <w:p w14:paraId="642B7610">
      <w:pPr>
        <w:spacing w:before="0" w:after="60" w:line="360" w:lineRule="auto"/>
        <w:ind w:firstLine="480"/>
      </w:pPr>
      <w:r>
        <w:rPr>
          <w:rFonts w:ascii="Times New Roman" w:hAnsi="Times New Roman" w:eastAsia="宋体" w:cs="Times New Roman"/>
          <w:sz w:val="24"/>
          <w:szCs w:val="24"/>
        </w:rPr>
        <w:t>（4）培训效果评估记录。</w:t>
      </w:r>
    </w:p>
    <w:p w14:paraId="1860F2A8">
      <w:pPr>
        <w:pStyle w:val="4"/>
        <w:keepNext/>
        <w:keepLines/>
        <w:spacing w:before="120" w:after="80" w:line="360" w:lineRule="auto"/>
      </w:pPr>
      <w:r>
        <w:rPr>
          <w:rFonts w:ascii="Times New Roman" w:hAnsi="Times New Roman" w:eastAsia="宋体" w:cs="Times New Roman"/>
          <w:b/>
          <w:bCs/>
          <w:sz w:val="28"/>
          <w:szCs w:val="28"/>
        </w:rPr>
        <w:t>7. 附则</w:t>
      </w:r>
    </w:p>
    <w:p w14:paraId="33ECBA1B">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2E37A41D">
      <w:pPr>
        <w:spacing w:before="0" w:after="60" w:line="360" w:lineRule="auto"/>
        <w:ind w:firstLine="480"/>
      </w:pPr>
    </w:p>
    <w:p w14:paraId="7156100B">
      <w:pPr>
        <w:pStyle w:val="2"/>
        <w:keepNext/>
        <w:keepLines/>
        <w:spacing w:before="240" w:after="200" w:line="360" w:lineRule="auto"/>
        <w:jc w:val="center"/>
      </w:pPr>
      <w:r>
        <w:rPr>
          <w:rFonts w:ascii="Times New Roman" w:hAnsi="Times New Roman" w:eastAsia="宋体" w:cs="Times New Roman"/>
          <w:b/>
          <w:bCs/>
          <w:sz w:val="44"/>
          <w:szCs w:val="44"/>
        </w:rPr>
        <w:t>第五章 安全风险管理和双重预防机制管理制度</w:t>
      </w:r>
    </w:p>
    <w:p w14:paraId="71DC99D8">
      <w:pPr>
        <w:spacing w:before="0" w:after="60" w:line="360" w:lineRule="auto"/>
        <w:ind w:firstLine="480"/>
      </w:pPr>
    </w:p>
    <w:p w14:paraId="58838321">
      <w:pPr>
        <w:pStyle w:val="3"/>
        <w:keepNext/>
        <w:keepLines/>
        <w:spacing w:before="200" w:after="120" w:line="360" w:lineRule="auto"/>
      </w:pPr>
      <w:r>
        <w:rPr>
          <w:rFonts w:ascii="Times New Roman" w:hAnsi="Times New Roman" w:eastAsia="宋体" w:cs="Times New Roman"/>
          <w:b/>
          <w:bCs/>
          <w:sz w:val="32"/>
          <w:szCs w:val="32"/>
        </w:rPr>
        <w:t>5.1 安全风险辨识评估管理制度</w:t>
      </w:r>
    </w:p>
    <w:p w14:paraId="42FFC6C2">
      <w:pPr>
        <w:pStyle w:val="4"/>
        <w:keepNext/>
        <w:keepLines/>
        <w:spacing w:before="120" w:after="80" w:line="360" w:lineRule="auto"/>
      </w:pPr>
      <w:r>
        <w:rPr>
          <w:rFonts w:ascii="Times New Roman" w:hAnsi="Times New Roman" w:eastAsia="宋体" w:cs="Times New Roman"/>
          <w:b/>
          <w:bCs/>
          <w:sz w:val="28"/>
          <w:szCs w:val="28"/>
        </w:rPr>
        <w:t>1. 目的</w:t>
      </w:r>
    </w:p>
    <w:p w14:paraId="4D068026">
      <w:pPr>
        <w:spacing w:before="0" w:after="60" w:line="360" w:lineRule="auto"/>
        <w:ind w:firstLine="480"/>
      </w:pPr>
      <w:r>
        <w:rPr>
          <w:rFonts w:ascii="Times New Roman" w:hAnsi="Times New Roman" w:eastAsia="宋体" w:cs="Times New Roman"/>
          <w:sz w:val="24"/>
          <w:szCs w:val="24"/>
        </w:rPr>
        <w:t>为全面开展企业安全风险辨识和评估工作，准确识别生产经营活动中存在的安全风险，依据GB 45673-2025第5.5条要求，制定本制度。</w:t>
      </w:r>
    </w:p>
    <w:p w14:paraId="082EEA11">
      <w:pPr>
        <w:pStyle w:val="4"/>
        <w:keepNext/>
        <w:keepLines/>
        <w:spacing w:before="120" w:after="80" w:line="360" w:lineRule="auto"/>
      </w:pPr>
      <w:r>
        <w:rPr>
          <w:rFonts w:ascii="Times New Roman" w:hAnsi="Times New Roman" w:eastAsia="宋体" w:cs="Times New Roman"/>
          <w:b/>
          <w:bCs/>
          <w:sz w:val="28"/>
          <w:szCs w:val="28"/>
        </w:rPr>
        <w:t>2. 适用范围</w:t>
      </w:r>
    </w:p>
    <w:p w14:paraId="28D7866A">
      <w:pPr>
        <w:spacing w:before="0" w:after="60" w:line="360" w:lineRule="auto"/>
        <w:ind w:firstLine="480"/>
      </w:pPr>
      <w:r>
        <w:rPr>
          <w:rFonts w:ascii="Times New Roman" w:hAnsi="Times New Roman" w:eastAsia="宋体" w:cs="Times New Roman"/>
          <w:sz w:val="24"/>
          <w:szCs w:val="24"/>
        </w:rPr>
        <w:t>本制度适用于企业各生产区域、储存区域、辅助设施及生产经营活动中安全风险的辨识、分析和评估。</w:t>
      </w:r>
    </w:p>
    <w:p w14:paraId="1C88B20C">
      <w:pPr>
        <w:pStyle w:val="4"/>
        <w:keepNext/>
        <w:keepLines/>
        <w:spacing w:before="120" w:after="80" w:line="360" w:lineRule="auto"/>
      </w:pPr>
      <w:r>
        <w:rPr>
          <w:rFonts w:ascii="Times New Roman" w:hAnsi="Times New Roman" w:eastAsia="宋体" w:cs="Times New Roman"/>
          <w:b/>
          <w:bCs/>
          <w:sz w:val="28"/>
          <w:szCs w:val="28"/>
        </w:rPr>
        <w:t>3. 编制依据</w:t>
      </w:r>
    </w:p>
    <w:p w14:paraId="21FEF39C">
      <w:pPr>
        <w:spacing w:before="0" w:after="60" w:line="360" w:lineRule="auto"/>
        <w:ind w:firstLine="480"/>
      </w:pPr>
      <w:r>
        <w:rPr>
          <w:rFonts w:ascii="Times New Roman" w:hAnsi="Times New Roman" w:eastAsia="宋体" w:cs="Times New Roman"/>
          <w:sz w:val="24"/>
          <w:szCs w:val="24"/>
        </w:rPr>
        <w:t>（1）GB 45673-2025第5.5条；</w:t>
      </w:r>
    </w:p>
    <w:p w14:paraId="6A20C924">
      <w:pPr>
        <w:spacing w:before="0" w:after="60" w:line="360" w:lineRule="auto"/>
        <w:ind w:firstLine="480"/>
      </w:pPr>
      <w:r>
        <w:rPr>
          <w:rFonts w:ascii="Times New Roman" w:hAnsi="Times New Roman" w:eastAsia="宋体" w:cs="Times New Roman"/>
          <w:sz w:val="24"/>
          <w:szCs w:val="24"/>
        </w:rPr>
        <w:t>（2）《中华人民共和国安全生产法》第四十一条；</w:t>
      </w:r>
    </w:p>
    <w:p w14:paraId="786DABE9">
      <w:pPr>
        <w:spacing w:before="0" w:after="60" w:line="360" w:lineRule="auto"/>
        <w:ind w:firstLine="480"/>
      </w:pPr>
      <w:r>
        <w:rPr>
          <w:rFonts w:ascii="Times New Roman" w:hAnsi="Times New Roman" w:eastAsia="宋体" w:cs="Times New Roman"/>
          <w:sz w:val="24"/>
          <w:szCs w:val="24"/>
        </w:rPr>
        <w:t>（3）《危险化学品重大危险源辨识》（GB 18218）；</w:t>
      </w:r>
    </w:p>
    <w:p w14:paraId="3811F48A">
      <w:pPr>
        <w:spacing w:before="0" w:after="60" w:line="360" w:lineRule="auto"/>
        <w:ind w:firstLine="480"/>
      </w:pPr>
      <w:r>
        <w:rPr>
          <w:rFonts w:ascii="Times New Roman" w:hAnsi="Times New Roman" w:eastAsia="宋体" w:cs="Times New Roman"/>
          <w:sz w:val="24"/>
          <w:szCs w:val="24"/>
        </w:rPr>
        <w:t>（4）《化工过程安全管理导则》（AQ/T 3034）。</w:t>
      </w:r>
    </w:p>
    <w:p w14:paraId="090C7468">
      <w:pPr>
        <w:pStyle w:val="4"/>
        <w:keepNext/>
        <w:keepLines/>
        <w:spacing w:before="120" w:after="80" w:line="360" w:lineRule="auto"/>
      </w:pPr>
      <w:r>
        <w:rPr>
          <w:rFonts w:ascii="Times New Roman" w:hAnsi="Times New Roman" w:eastAsia="宋体" w:cs="Times New Roman"/>
          <w:b/>
          <w:bCs/>
          <w:sz w:val="28"/>
          <w:szCs w:val="28"/>
        </w:rPr>
        <w:t>4. 职责分工</w:t>
      </w:r>
    </w:p>
    <w:p w14:paraId="19BF2892">
      <w:pPr>
        <w:spacing w:before="0" w:after="60" w:line="360" w:lineRule="auto"/>
        <w:ind w:firstLine="480"/>
      </w:pPr>
      <w:r>
        <w:rPr>
          <w:rFonts w:ascii="Times New Roman" w:hAnsi="Times New Roman" w:eastAsia="宋体" w:cs="Times New Roman"/>
          <w:sz w:val="24"/>
          <w:szCs w:val="24"/>
        </w:rPr>
        <w:t>4.1 安全管理部门：负责风险辨识评估工作的组织协调和方法指导。</w:t>
      </w:r>
    </w:p>
    <w:p w14:paraId="5938BDC1">
      <w:pPr>
        <w:spacing w:before="0" w:after="60" w:line="360" w:lineRule="auto"/>
        <w:ind w:firstLine="480"/>
      </w:pPr>
      <w:r>
        <w:rPr>
          <w:rFonts w:ascii="Times New Roman" w:hAnsi="Times New Roman" w:eastAsia="宋体" w:cs="Times New Roman"/>
          <w:sz w:val="24"/>
          <w:szCs w:val="24"/>
        </w:rPr>
        <w:t>4.2 技术部门：提供工艺技术方面的技术支持。</w:t>
      </w:r>
    </w:p>
    <w:p w14:paraId="5A8AFC49">
      <w:pPr>
        <w:spacing w:before="0" w:after="60" w:line="360" w:lineRule="auto"/>
        <w:ind w:firstLine="480"/>
      </w:pPr>
      <w:r>
        <w:rPr>
          <w:rFonts w:ascii="Times New Roman" w:hAnsi="Times New Roman" w:eastAsia="宋体" w:cs="Times New Roman"/>
          <w:sz w:val="24"/>
          <w:szCs w:val="24"/>
        </w:rPr>
        <w:t>4.3 各部门/车间：负责本辖区安全风险的辨识和初始评估。</w:t>
      </w:r>
    </w:p>
    <w:p w14:paraId="376DE590">
      <w:pPr>
        <w:spacing w:before="0" w:after="60" w:line="360" w:lineRule="auto"/>
        <w:ind w:firstLine="480"/>
      </w:pPr>
      <w:r>
        <w:rPr>
          <w:rFonts w:ascii="Times New Roman" w:hAnsi="Times New Roman" w:eastAsia="宋体" w:cs="Times New Roman"/>
          <w:sz w:val="24"/>
          <w:szCs w:val="24"/>
        </w:rPr>
        <w:t>4.4 全体员工：参与本岗位安全风险辨识。</w:t>
      </w:r>
    </w:p>
    <w:p w14:paraId="3C881DE6">
      <w:pPr>
        <w:pStyle w:val="4"/>
        <w:keepNext/>
        <w:keepLines/>
        <w:spacing w:before="120" w:after="80" w:line="360" w:lineRule="auto"/>
      </w:pPr>
      <w:r>
        <w:rPr>
          <w:rFonts w:ascii="Times New Roman" w:hAnsi="Times New Roman" w:eastAsia="宋体" w:cs="Times New Roman"/>
          <w:b/>
          <w:bCs/>
          <w:sz w:val="28"/>
          <w:szCs w:val="28"/>
        </w:rPr>
        <w:t>5. 管理要求</w:t>
      </w:r>
    </w:p>
    <w:p w14:paraId="248533CE">
      <w:pPr>
        <w:spacing w:before="0" w:after="60" w:line="360" w:lineRule="auto"/>
        <w:ind w:firstLine="480"/>
      </w:pPr>
      <w:r>
        <w:rPr>
          <w:rFonts w:ascii="Times New Roman" w:hAnsi="Times New Roman" w:eastAsia="宋体" w:cs="Times New Roman"/>
          <w:sz w:val="24"/>
          <w:szCs w:val="24"/>
        </w:rPr>
        <w:t>5.1 辨识范围</w:t>
      </w:r>
    </w:p>
    <w:p w14:paraId="499F2619">
      <w:pPr>
        <w:spacing w:before="0" w:after="60" w:line="360" w:lineRule="auto"/>
        <w:ind w:firstLine="480"/>
      </w:pPr>
      <w:r>
        <w:rPr>
          <w:rFonts w:ascii="Times New Roman" w:hAnsi="Times New Roman" w:eastAsia="宋体" w:cs="Times New Roman"/>
          <w:sz w:val="24"/>
          <w:szCs w:val="24"/>
        </w:rPr>
        <w:t>5.1.1 应覆盖企业全部生产装置、储存设施、辅助设施、公用工程和作业活动。</w:t>
      </w:r>
    </w:p>
    <w:p w14:paraId="09DDB8AB">
      <w:pPr>
        <w:spacing w:before="0" w:after="60" w:line="360" w:lineRule="auto"/>
        <w:ind w:firstLine="480"/>
      </w:pPr>
      <w:r>
        <w:rPr>
          <w:rFonts w:ascii="Times New Roman" w:hAnsi="Times New Roman" w:eastAsia="宋体" w:cs="Times New Roman"/>
          <w:sz w:val="24"/>
          <w:szCs w:val="24"/>
        </w:rPr>
        <w:t>5.1.2 应辨识的危险有害因素包括：火灾爆炸、中毒窒息、化学灼伤、高温灼烫、机械伤害、触电、高处坠落等。</w:t>
      </w:r>
    </w:p>
    <w:p w14:paraId="07AD1E09">
      <w:pPr>
        <w:spacing w:before="0" w:after="60" w:line="360" w:lineRule="auto"/>
        <w:ind w:firstLine="480"/>
      </w:pPr>
      <w:r>
        <w:rPr>
          <w:rFonts w:ascii="Times New Roman" w:hAnsi="Times New Roman" w:eastAsia="宋体" w:cs="Times New Roman"/>
          <w:sz w:val="24"/>
          <w:szCs w:val="24"/>
        </w:rPr>
        <w:t>5.1.3 应特别关注：涉及重点监管危险化工工艺的装置；构成重大危险源的单元；开停车及异常工况；检维修作业和特殊作业。</w:t>
      </w:r>
    </w:p>
    <w:p w14:paraId="446CDFC3">
      <w:pPr>
        <w:spacing w:before="0" w:after="60" w:line="360" w:lineRule="auto"/>
        <w:ind w:firstLine="480"/>
      </w:pPr>
      <w:r>
        <w:rPr>
          <w:rFonts w:ascii="Times New Roman" w:hAnsi="Times New Roman" w:eastAsia="宋体" w:cs="Times New Roman"/>
          <w:sz w:val="24"/>
          <w:szCs w:val="24"/>
        </w:rPr>
        <w:t>5.2 辨识方法</w:t>
      </w:r>
    </w:p>
    <w:p w14:paraId="68779B25">
      <w:pPr>
        <w:spacing w:before="0" w:after="60" w:line="360" w:lineRule="auto"/>
        <w:ind w:firstLine="480"/>
      </w:pPr>
      <w:r>
        <w:rPr>
          <w:rFonts w:ascii="Times New Roman" w:hAnsi="Times New Roman" w:eastAsia="宋体" w:cs="Times New Roman"/>
          <w:sz w:val="24"/>
          <w:szCs w:val="24"/>
        </w:rPr>
        <w:t>5.2.1 生产装置和储存设施宜采用HAZOP（危害与可操作性分析）、SCL（安全检查表法）等方法。</w:t>
      </w:r>
    </w:p>
    <w:p w14:paraId="7B0E603F">
      <w:pPr>
        <w:spacing w:before="0" w:after="60" w:line="360" w:lineRule="auto"/>
        <w:ind w:firstLine="480"/>
      </w:pPr>
      <w:r>
        <w:rPr>
          <w:rFonts w:ascii="Times New Roman" w:hAnsi="Times New Roman" w:eastAsia="宋体" w:cs="Times New Roman"/>
          <w:sz w:val="24"/>
          <w:szCs w:val="24"/>
        </w:rPr>
        <w:t>5.2.2 作业活动宜采用JHA（工作危害分析法）、LS（LEC评价法）等方法。</w:t>
      </w:r>
    </w:p>
    <w:p w14:paraId="5DB32A6A">
      <w:pPr>
        <w:spacing w:before="0" w:after="60" w:line="360" w:lineRule="auto"/>
        <w:ind w:firstLine="480"/>
      </w:pPr>
      <w:r>
        <w:rPr>
          <w:rFonts w:ascii="Times New Roman" w:hAnsi="Times New Roman" w:eastAsia="宋体" w:cs="Times New Roman"/>
          <w:sz w:val="24"/>
          <w:szCs w:val="24"/>
        </w:rPr>
        <w:t>5.2.3 涉及"两重点一重大"的装置应定期开展HAZOP分析。</w:t>
      </w:r>
    </w:p>
    <w:p w14:paraId="4060C503">
      <w:pPr>
        <w:spacing w:before="0" w:after="60" w:line="360" w:lineRule="auto"/>
        <w:ind w:firstLine="480"/>
      </w:pPr>
      <w:r>
        <w:rPr>
          <w:rFonts w:ascii="Times New Roman" w:hAnsi="Times New Roman" w:eastAsia="宋体" w:cs="Times New Roman"/>
          <w:sz w:val="24"/>
          <w:szCs w:val="24"/>
        </w:rPr>
        <w:t>5.3 风险评估</w:t>
      </w:r>
    </w:p>
    <w:p w14:paraId="34372D33">
      <w:pPr>
        <w:spacing w:before="0" w:after="60" w:line="360" w:lineRule="auto"/>
        <w:ind w:firstLine="480"/>
      </w:pPr>
      <w:r>
        <w:rPr>
          <w:rFonts w:ascii="Times New Roman" w:hAnsi="Times New Roman" w:eastAsia="宋体" w:cs="Times New Roman"/>
          <w:sz w:val="24"/>
          <w:szCs w:val="24"/>
        </w:rPr>
        <w:t>5.3.1 辨识出的安全风险应按照可能性和严重程度进行风险分级。</w:t>
      </w:r>
    </w:p>
    <w:p w14:paraId="0057531F">
      <w:pPr>
        <w:spacing w:before="0" w:after="60" w:line="360" w:lineRule="auto"/>
        <w:ind w:firstLine="480"/>
      </w:pPr>
      <w:r>
        <w:rPr>
          <w:rFonts w:ascii="Times New Roman" w:hAnsi="Times New Roman" w:eastAsia="宋体" w:cs="Times New Roman"/>
          <w:sz w:val="24"/>
          <w:szCs w:val="24"/>
        </w:rPr>
        <w:t>5.3.2 风险等级分为重大风险、较大风险、一般风险和低风险四个等级，分别用红、橙、黄、蓝四种颜色标注。</w:t>
      </w:r>
    </w:p>
    <w:p w14:paraId="71F0D288">
      <w:pPr>
        <w:spacing w:before="0" w:after="60" w:line="360" w:lineRule="auto"/>
        <w:ind w:firstLine="480"/>
      </w:pPr>
      <w:r>
        <w:rPr>
          <w:rFonts w:ascii="Times New Roman" w:hAnsi="Times New Roman" w:eastAsia="宋体" w:cs="Times New Roman"/>
          <w:sz w:val="24"/>
          <w:szCs w:val="24"/>
        </w:rPr>
        <w:t>5.3.3 对于不可接受的安全风险，应制定安全风险降低措施，从工程技术、管理控制、个体防护等方面制定方案。</w:t>
      </w:r>
    </w:p>
    <w:p w14:paraId="099802C6">
      <w:pPr>
        <w:pStyle w:val="4"/>
        <w:keepNext/>
        <w:keepLines/>
        <w:spacing w:before="120" w:after="80" w:line="360" w:lineRule="auto"/>
      </w:pPr>
      <w:r>
        <w:rPr>
          <w:rFonts w:ascii="Times New Roman" w:hAnsi="Times New Roman" w:eastAsia="宋体" w:cs="Times New Roman"/>
          <w:b/>
          <w:bCs/>
          <w:sz w:val="28"/>
          <w:szCs w:val="28"/>
        </w:rPr>
        <w:t>6. 记录与台账</w:t>
      </w:r>
    </w:p>
    <w:p w14:paraId="65E07863">
      <w:pPr>
        <w:spacing w:before="0" w:after="60" w:line="360" w:lineRule="auto"/>
        <w:ind w:firstLine="480"/>
      </w:pPr>
      <w:r>
        <w:rPr>
          <w:rFonts w:ascii="Times New Roman" w:hAnsi="Times New Roman" w:eastAsia="宋体" w:cs="Times New Roman"/>
          <w:sz w:val="24"/>
          <w:szCs w:val="24"/>
        </w:rPr>
        <w:t>（1）安全风险辨识评估报告；</w:t>
      </w:r>
    </w:p>
    <w:p w14:paraId="2B5E25A4">
      <w:pPr>
        <w:spacing w:before="0" w:after="60" w:line="360" w:lineRule="auto"/>
        <w:ind w:firstLine="480"/>
      </w:pPr>
      <w:r>
        <w:rPr>
          <w:rFonts w:ascii="Times New Roman" w:hAnsi="Times New Roman" w:eastAsia="宋体" w:cs="Times New Roman"/>
          <w:sz w:val="24"/>
          <w:szCs w:val="24"/>
        </w:rPr>
        <w:t>（2）安全风险清单（含风险等级、管控措施、责任人）；</w:t>
      </w:r>
    </w:p>
    <w:p w14:paraId="71D9D8D7">
      <w:pPr>
        <w:spacing w:before="0" w:after="60" w:line="360" w:lineRule="auto"/>
        <w:ind w:firstLine="480"/>
      </w:pPr>
      <w:r>
        <w:rPr>
          <w:rFonts w:ascii="Times New Roman" w:hAnsi="Times New Roman" w:eastAsia="宋体" w:cs="Times New Roman"/>
          <w:sz w:val="24"/>
          <w:szCs w:val="24"/>
        </w:rPr>
        <w:t>（3）风险分布图（四色图）；</w:t>
      </w:r>
    </w:p>
    <w:p w14:paraId="4F36E592">
      <w:pPr>
        <w:spacing w:before="0" w:after="60" w:line="360" w:lineRule="auto"/>
        <w:ind w:firstLine="480"/>
      </w:pPr>
      <w:r>
        <w:rPr>
          <w:rFonts w:ascii="Times New Roman" w:hAnsi="Times New Roman" w:eastAsia="宋体" w:cs="Times New Roman"/>
          <w:sz w:val="24"/>
          <w:szCs w:val="24"/>
        </w:rPr>
        <w:t>（4）HAZOP/JHA分析报告。</w:t>
      </w:r>
    </w:p>
    <w:p w14:paraId="10B078A1">
      <w:pPr>
        <w:pStyle w:val="4"/>
        <w:keepNext/>
        <w:keepLines/>
        <w:spacing w:before="120" w:after="80" w:line="360" w:lineRule="auto"/>
      </w:pPr>
      <w:r>
        <w:rPr>
          <w:rFonts w:ascii="Times New Roman" w:hAnsi="Times New Roman" w:eastAsia="宋体" w:cs="Times New Roman"/>
          <w:b/>
          <w:bCs/>
          <w:sz w:val="28"/>
          <w:szCs w:val="28"/>
        </w:rPr>
        <w:t>7. 附则</w:t>
      </w:r>
    </w:p>
    <w:p w14:paraId="229AB325">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CF90C2E">
      <w:pPr>
        <w:spacing w:before="0" w:after="60" w:line="360" w:lineRule="auto"/>
        <w:ind w:firstLine="480"/>
      </w:pPr>
    </w:p>
    <w:p w14:paraId="7105ED9D">
      <w:pPr>
        <w:pStyle w:val="3"/>
        <w:keepNext/>
        <w:keepLines/>
        <w:spacing w:before="200" w:after="120" w:line="360" w:lineRule="auto"/>
      </w:pPr>
      <w:r>
        <w:rPr>
          <w:rFonts w:ascii="Times New Roman" w:hAnsi="Times New Roman" w:eastAsia="宋体" w:cs="Times New Roman"/>
          <w:b/>
          <w:bCs/>
          <w:sz w:val="32"/>
          <w:szCs w:val="32"/>
        </w:rPr>
        <w:t>5.2 安全风险分级管控制度</w:t>
      </w:r>
    </w:p>
    <w:p w14:paraId="4619E06E">
      <w:pPr>
        <w:pStyle w:val="4"/>
        <w:keepNext/>
        <w:keepLines/>
        <w:spacing w:before="120" w:after="80" w:line="360" w:lineRule="auto"/>
      </w:pPr>
      <w:r>
        <w:rPr>
          <w:rFonts w:ascii="Times New Roman" w:hAnsi="Times New Roman" w:eastAsia="宋体" w:cs="Times New Roman"/>
          <w:b/>
          <w:bCs/>
          <w:sz w:val="28"/>
          <w:szCs w:val="28"/>
        </w:rPr>
        <w:t>1. 目的</w:t>
      </w:r>
    </w:p>
    <w:p w14:paraId="3D1BC6E9">
      <w:pPr>
        <w:spacing w:before="0" w:after="60" w:line="360" w:lineRule="auto"/>
        <w:ind w:firstLine="480"/>
      </w:pPr>
      <w:r>
        <w:rPr>
          <w:rFonts w:ascii="Times New Roman" w:hAnsi="Times New Roman" w:eastAsia="宋体" w:cs="Times New Roman"/>
          <w:sz w:val="24"/>
          <w:szCs w:val="24"/>
        </w:rPr>
        <w:t>为建立安全风险分级管控机制，对不同等级的安全风险实施差异化管控，有效防范和遏制事故发生，依据GB 45673-2025第5.5条要求，制定本制度。</w:t>
      </w:r>
    </w:p>
    <w:p w14:paraId="1CDB3724">
      <w:pPr>
        <w:pStyle w:val="4"/>
        <w:keepNext/>
        <w:keepLines/>
        <w:spacing w:before="120" w:after="80" w:line="360" w:lineRule="auto"/>
      </w:pPr>
      <w:r>
        <w:rPr>
          <w:rFonts w:ascii="Times New Roman" w:hAnsi="Times New Roman" w:eastAsia="宋体" w:cs="Times New Roman"/>
          <w:b/>
          <w:bCs/>
          <w:sz w:val="28"/>
          <w:szCs w:val="28"/>
        </w:rPr>
        <w:t>2. 适用范围</w:t>
      </w:r>
    </w:p>
    <w:p w14:paraId="5F88A85A">
      <w:pPr>
        <w:spacing w:before="0" w:after="60" w:line="360" w:lineRule="auto"/>
        <w:ind w:firstLine="480"/>
      </w:pPr>
      <w:r>
        <w:rPr>
          <w:rFonts w:ascii="Times New Roman" w:hAnsi="Times New Roman" w:eastAsia="宋体" w:cs="Times New Roman"/>
          <w:sz w:val="24"/>
          <w:szCs w:val="24"/>
        </w:rPr>
        <w:t>本制度适用于企业已辨识的安全风险分级管控工作。</w:t>
      </w:r>
    </w:p>
    <w:p w14:paraId="5EE07AC3">
      <w:pPr>
        <w:pStyle w:val="4"/>
        <w:keepNext/>
        <w:keepLines/>
        <w:spacing w:before="120" w:after="80" w:line="360" w:lineRule="auto"/>
      </w:pPr>
      <w:r>
        <w:rPr>
          <w:rFonts w:ascii="Times New Roman" w:hAnsi="Times New Roman" w:eastAsia="宋体" w:cs="Times New Roman"/>
          <w:b/>
          <w:bCs/>
          <w:sz w:val="28"/>
          <w:szCs w:val="28"/>
        </w:rPr>
        <w:t>3. 编制依据</w:t>
      </w:r>
    </w:p>
    <w:p w14:paraId="313760A3">
      <w:pPr>
        <w:spacing w:before="0" w:after="60" w:line="360" w:lineRule="auto"/>
        <w:ind w:firstLine="480"/>
      </w:pPr>
      <w:r>
        <w:rPr>
          <w:rFonts w:ascii="Times New Roman" w:hAnsi="Times New Roman" w:eastAsia="宋体" w:cs="Times New Roman"/>
          <w:sz w:val="24"/>
          <w:szCs w:val="24"/>
        </w:rPr>
        <w:t>（1）GB 45673-2025第5.5条，特别是5.5.2.1条和5.5.2.4条；</w:t>
      </w:r>
    </w:p>
    <w:p w14:paraId="09C6408A">
      <w:pPr>
        <w:spacing w:before="0" w:after="60" w:line="360" w:lineRule="auto"/>
        <w:ind w:firstLine="480"/>
      </w:pPr>
      <w:r>
        <w:rPr>
          <w:rFonts w:ascii="Times New Roman" w:hAnsi="Times New Roman" w:eastAsia="宋体" w:cs="Times New Roman"/>
          <w:sz w:val="24"/>
          <w:szCs w:val="24"/>
        </w:rPr>
        <w:t>（2）《中华人民共和国安全生产法》第四十一条。</w:t>
      </w:r>
    </w:p>
    <w:p w14:paraId="52497E6C">
      <w:pPr>
        <w:pStyle w:val="4"/>
        <w:keepNext/>
        <w:keepLines/>
        <w:spacing w:before="120" w:after="80" w:line="360" w:lineRule="auto"/>
      </w:pPr>
      <w:r>
        <w:rPr>
          <w:rFonts w:ascii="Times New Roman" w:hAnsi="Times New Roman" w:eastAsia="宋体" w:cs="Times New Roman"/>
          <w:b/>
          <w:bCs/>
          <w:sz w:val="28"/>
          <w:szCs w:val="28"/>
        </w:rPr>
        <w:t>4. 职责分工</w:t>
      </w:r>
    </w:p>
    <w:p w14:paraId="7DCA7861">
      <w:pPr>
        <w:spacing w:before="0" w:after="60" w:line="360" w:lineRule="auto"/>
        <w:ind w:firstLine="480"/>
      </w:pPr>
      <w:r>
        <w:rPr>
          <w:rFonts w:ascii="Times New Roman" w:hAnsi="Times New Roman" w:eastAsia="宋体" w:cs="Times New Roman"/>
          <w:sz w:val="24"/>
          <w:szCs w:val="24"/>
        </w:rPr>
        <w:t>4.1 主要负责人：对安全风险分级管控工作全面负责。</w:t>
      </w:r>
    </w:p>
    <w:p w14:paraId="1D0BA47F">
      <w:pPr>
        <w:spacing w:before="0" w:after="60" w:line="360" w:lineRule="auto"/>
        <w:ind w:firstLine="480"/>
      </w:pPr>
      <w:r>
        <w:rPr>
          <w:rFonts w:ascii="Times New Roman" w:hAnsi="Times New Roman" w:eastAsia="宋体" w:cs="Times New Roman"/>
          <w:sz w:val="24"/>
          <w:szCs w:val="24"/>
        </w:rPr>
        <w:t>4.2 安全管理部门：负责风险分级管控的协调监督和信息系统维护。</w:t>
      </w:r>
    </w:p>
    <w:p w14:paraId="5E75DD8F">
      <w:pPr>
        <w:spacing w:before="0" w:after="60" w:line="360" w:lineRule="auto"/>
        <w:ind w:firstLine="480"/>
      </w:pPr>
      <w:r>
        <w:rPr>
          <w:rFonts w:ascii="Times New Roman" w:hAnsi="Times New Roman" w:eastAsia="宋体" w:cs="Times New Roman"/>
          <w:sz w:val="24"/>
          <w:szCs w:val="24"/>
        </w:rPr>
        <w:t>4.3 各部门/车间：负责本辖区风险管控措施的制定和实施。</w:t>
      </w:r>
    </w:p>
    <w:p w14:paraId="3833C0C0">
      <w:pPr>
        <w:spacing w:before="0" w:after="60" w:line="360" w:lineRule="auto"/>
        <w:ind w:firstLine="480"/>
      </w:pPr>
      <w:r>
        <w:rPr>
          <w:rFonts w:ascii="Times New Roman" w:hAnsi="Times New Roman" w:eastAsia="宋体" w:cs="Times New Roman"/>
          <w:sz w:val="24"/>
          <w:szCs w:val="24"/>
        </w:rPr>
        <w:t>4.4 岗位人员：严格执行风险管控措施和操作规程。</w:t>
      </w:r>
    </w:p>
    <w:p w14:paraId="61221EFC">
      <w:pPr>
        <w:pStyle w:val="4"/>
        <w:keepNext/>
        <w:keepLines/>
        <w:spacing w:before="120" w:after="80" w:line="360" w:lineRule="auto"/>
      </w:pPr>
      <w:r>
        <w:rPr>
          <w:rFonts w:ascii="Times New Roman" w:hAnsi="Times New Roman" w:eastAsia="宋体" w:cs="Times New Roman"/>
          <w:b/>
          <w:bCs/>
          <w:sz w:val="28"/>
          <w:szCs w:val="28"/>
        </w:rPr>
        <w:t>5. 管理要求</w:t>
      </w:r>
    </w:p>
    <w:p w14:paraId="401CC419">
      <w:pPr>
        <w:spacing w:before="0" w:after="60" w:line="360" w:lineRule="auto"/>
        <w:ind w:firstLine="480"/>
      </w:pPr>
      <w:r>
        <w:rPr>
          <w:rFonts w:ascii="Times New Roman" w:hAnsi="Times New Roman" w:eastAsia="宋体" w:cs="Times New Roman"/>
          <w:sz w:val="24"/>
          <w:szCs w:val="24"/>
        </w:rPr>
        <w:t>5.1 分级管控原则</w:t>
      </w:r>
    </w:p>
    <w:p w14:paraId="2362B44B">
      <w:pPr>
        <w:spacing w:before="0" w:after="60" w:line="360" w:lineRule="auto"/>
        <w:ind w:firstLine="480"/>
      </w:pPr>
      <w:r>
        <w:rPr>
          <w:rFonts w:ascii="Times New Roman" w:hAnsi="Times New Roman" w:eastAsia="宋体" w:cs="Times New Roman"/>
          <w:sz w:val="24"/>
          <w:szCs w:val="24"/>
        </w:rPr>
        <w:t>5.1.1 风险等级越高，管控层级越高、管控措施越严格。</w:t>
      </w:r>
    </w:p>
    <w:p w14:paraId="2A50426D">
      <w:pPr>
        <w:spacing w:before="0" w:after="60" w:line="360" w:lineRule="auto"/>
        <w:ind w:firstLine="480"/>
      </w:pPr>
      <w:r>
        <w:rPr>
          <w:rFonts w:ascii="Times New Roman" w:hAnsi="Times New Roman" w:eastAsia="宋体" w:cs="Times New Roman"/>
          <w:sz w:val="24"/>
          <w:szCs w:val="24"/>
        </w:rPr>
        <w:t>5.1.2 重大风险（红色）：由企业主要负责人直接管控，制定专项管控方案，明确技术措施、管理措施和应急措施。</w:t>
      </w:r>
    </w:p>
    <w:p w14:paraId="4E2CC4FD">
      <w:pPr>
        <w:spacing w:before="0" w:after="60" w:line="360" w:lineRule="auto"/>
        <w:ind w:firstLine="480"/>
      </w:pPr>
      <w:r>
        <w:rPr>
          <w:rFonts w:ascii="Times New Roman" w:hAnsi="Times New Roman" w:eastAsia="宋体" w:cs="Times New Roman"/>
          <w:sz w:val="24"/>
          <w:szCs w:val="24"/>
        </w:rPr>
        <w:t>5.1.3 较大风险（橙色）：由分管负责人管控，制定管控措施并定期检查。</w:t>
      </w:r>
    </w:p>
    <w:p w14:paraId="3CDA8B64">
      <w:pPr>
        <w:spacing w:before="0" w:after="60" w:line="360" w:lineRule="auto"/>
        <w:ind w:firstLine="480"/>
      </w:pPr>
      <w:r>
        <w:rPr>
          <w:rFonts w:ascii="Times New Roman" w:hAnsi="Times New Roman" w:eastAsia="宋体" w:cs="Times New Roman"/>
          <w:sz w:val="24"/>
          <w:szCs w:val="24"/>
        </w:rPr>
        <w:t>5.1.4 一般风险（黄色）：由部门/车间负责人管控。</w:t>
      </w:r>
    </w:p>
    <w:p w14:paraId="7DB9F0DA">
      <w:pPr>
        <w:spacing w:before="0" w:after="60" w:line="360" w:lineRule="auto"/>
        <w:ind w:firstLine="480"/>
      </w:pPr>
      <w:r>
        <w:rPr>
          <w:rFonts w:ascii="Times New Roman" w:hAnsi="Times New Roman" w:eastAsia="宋体" w:cs="Times New Roman"/>
          <w:sz w:val="24"/>
          <w:szCs w:val="24"/>
        </w:rPr>
        <w:t>5.1.5 低风险（蓝色）：由班组长或岗位人员管控。</w:t>
      </w:r>
    </w:p>
    <w:p w14:paraId="041C3B69">
      <w:pPr>
        <w:spacing w:before="0" w:after="60" w:line="360" w:lineRule="auto"/>
        <w:ind w:firstLine="480"/>
      </w:pPr>
      <w:r>
        <w:rPr>
          <w:rFonts w:ascii="Times New Roman" w:hAnsi="Times New Roman" w:eastAsia="宋体" w:cs="Times New Roman"/>
          <w:sz w:val="24"/>
          <w:szCs w:val="24"/>
        </w:rPr>
        <w:t>5.2 管控措施</w:t>
      </w:r>
    </w:p>
    <w:p w14:paraId="69EAE2F0">
      <w:pPr>
        <w:spacing w:before="0" w:after="60" w:line="360" w:lineRule="auto"/>
        <w:ind w:firstLine="480"/>
      </w:pPr>
      <w:r>
        <w:rPr>
          <w:rFonts w:ascii="Times New Roman" w:hAnsi="Times New Roman" w:eastAsia="宋体" w:cs="Times New Roman"/>
          <w:sz w:val="24"/>
          <w:szCs w:val="24"/>
        </w:rPr>
        <w:t>5.2.1 工程技术措施：采用先进工艺技术和安全联锁、报警、泄放等装置，提高本质安全水平。</w:t>
      </w:r>
    </w:p>
    <w:p w14:paraId="3C78C5DD">
      <w:pPr>
        <w:spacing w:before="0" w:after="60" w:line="360" w:lineRule="auto"/>
        <w:ind w:firstLine="480"/>
      </w:pPr>
      <w:r>
        <w:rPr>
          <w:rFonts w:ascii="Times New Roman" w:hAnsi="Times New Roman" w:eastAsia="宋体" w:cs="Times New Roman"/>
          <w:sz w:val="24"/>
          <w:szCs w:val="24"/>
        </w:rPr>
        <w:t>5.2.2 管理控制措施：制定操作规程、作业许可、巡检制度等。</w:t>
      </w:r>
    </w:p>
    <w:p w14:paraId="6841B625">
      <w:pPr>
        <w:spacing w:before="0" w:after="60" w:line="360" w:lineRule="auto"/>
        <w:ind w:firstLine="480"/>
      </w:pPr>
      <w:r>
        <w:rPr>
          <w:rFonts w:ascii="Times New Roman" w:hAnsi="Times New Roman" w:eastAsia="宋体" w:cs="Times New Roman"/>
          <w:sz w:val="24"/>
          <w:szCs w:val="24"/>
        </w:rPr>
        <w:t>5.2.3 个体防护措施：配备符合标准的劳动防护用品。</w:t>
      </w:r>
    </w:p>
    <w:p w14:paraId="173B5DE8">
      <w:pPr>
        <w:spacing w:before="0" w:after="60" w:line="360" w:lineRule="auto"/>
        <w:ind w:firstLine="480"/>
      </w:pPr>
      <w:r>
        <w:rPr>
          <w:rFonts w:ascii="Times New Roman" w:hAnsi="Times New Roman" w:eastAsia="宋体" w:cs="Times New Roman"/>
          <w:sz w:val="24"/>
          <w:szCs w:val="24"/>
        </w:rPr>
        <w:t>5.2.4 应急处置措施：制定专项应急预案，配备应急物资。</w:t>
      </w:r>
    </w:p>
    <w:p w14:paraId="240CB32A">
      <w:pPr>
        <w:spacing w:before="0" w:after="60" w:line="360" w:lineRule="auto"/>
        <w:ind w:firstLine="480"/>
      </w:pPr>
      <w:r>
        <w:rPr>
          <w:rFonts w:ascii="Times New Roman" w:hAnsi="Times New Roman" w:eastAsia="宋体" w:cs="Times New Roman"/>
          <w:sz w:val="24"/>
          <w:szCs w:val="24"/>
        </w:rPr>
        <w:t>5.3 实时监测预警</w:t>
      </w:r>
    </w:p>
    <w:p w14:paraId="4D1E2210">
      <w:pPr>
        <w:spacing w:before="0" w:after="60" w:line="360" w:lineRule="auto"/>
        <w:ind w:firstLine="480"/>
      </w:pPr>
      <w:r>
        <w:rPr>
          <w:rFonts w:ascii="Times New Roman" w:hAnsi="Times New Roman" w:eastAsia="宋体" w:cs="Times New Roman"/>
          <w:sz w:val="24"/>
          <w:szCs w:val="24"/>
        </w:rPr>
        <w:t>5.3.1 构成重大危险源或涉及高危工艺的企业，应对安全风险实施实时监测和实时预警。</w:t>
      </w:r>
    </w:p>
    <w:p w14:paraId="1FC43ED2">
      <w:pPr>
        <w:spacing w:before="0" w:after="60" w:line="360" w:lineRule="auto"/>
        <w:ind w:firstLine="480"/>
      </w:pPr>
      <w:r>
        <w:rPr>
          <w:rFonts w:ascii="Times New Roman" w:hAnsi="Times New Roman" w:eastAsia="宋体" w:cs="Times New Roman"/>
          <w:sz w:val="24"/>
          <w:szCs w:val="24"/>
        </w:rPr>
        <w:t>5.3.2 监测数据应接入安全风险信息化平台，实现动态管理。</w:t>
      </w:r>
    </w:p>
    <w:p w14:paraId="5E9852AC">
      <w:pPr>
        <w:spacing w:before="0" w:after="60" w:line="360" w:lineRule="auto"/>
        <w:ind w:firstLine="480"/>
      </w:pPr>
      <w:r>
        <w:rPr>
          <w:rFonts w:ascii="Times New Roman" w:hAnsi="Times New Roman" w:eastAsia="宋体" w:cs="Times New Roman"/>
          <w:sz w:val="24"/>
          <w:szCs w:val="24"/>
        </w:rPr>
        <w:t>5.4 风险公告</w:t>
      </w:r>
    </w:p>
    <w:p w14:paraId="15BA0BAF">
      <w:pPr>
        <w:spacing w:before="0" w:after="60" w:line="360" w:lineRule="auto"/>
        <w:ind w:firstLine="480"/>
      </w:pPr>
      <w:r>
        <w:rPr>
          <w:rFonts w:ascii="Times New Roman" w:hAnsi="Times New Roman" w:eastAsia="宋体" w:cs="Times New Roman"/>
          <w:sz w:val="24"/>
          <w:szCs w:val="24"/>
        </w:rPr>
        <w:t>5.4.1 企业应在显著位置设置安全风险公告栏，公布主要风险点、风险等级和管控措施。</w:t>
      </w:r>
    </w:p>
    <w:p w14:paraId="5E7D443C">
      <w:pPr>
        <w:spacing w:before="0" w:after="60" w:line="360" w:lineRule="auto"/>
        <w:ind w:firstLine="480"/>
      </w:pPr>
      <w:r>
        <w:rPr>
          <w:rFonts w:ascii="Times New Roman" w:hAnsi="Times New Roman" w:eastAsia="宋体" w:cs="Times New Roman"/>
          <w:sz w:val="24"/>
          <w:szCs w:val="24"/>
        </w:rPr>
        <w:t>5.4.2 存在重大风险的区域应设置醒目的安全警示标识和风险告知卡。</w:t>
      </w:r>
    </w:p>
    <w:p w14:paraId="32F63E55">
      <w:pPr>
        <w:pStyle w:val="4"/>
        <w:keepNext/>
        <w:keepLines/>
        <w:spacing w:before="120" w:after="80" w:line="360" w:lineRule="auto"/>
      </w:pPr>
      <w:r>
        <w:rPr>
          <w:rFonts w:ascii="Times New Roman" w:hAnsi="Times New Roman" w:eastAsia="宋体" w:cs="Times New Roman"/>
          <w:b/>
          <w:bCs/>
          <w:sz w:val="28"/>
          <w:szCs w:val="28"/>
        </w:rPr>
        <w:t>6. 记录与台账</w:t>
      </w:r>
    </w:p>
    <w:p w14:paraId="06CDB829">
      <w:pPr>
        <w:spacing w:before="0" w:after="60" w:line="360" w:lineRule="auto"/>
        <w:ind w:firstLine="480"/>
      </w:pPr>
      <w:r>
        <w:rPr>
          <w:rFonts w:ascii="Times New Roman" w:hAnsi="Times New Roman" w:eastAsia="宋体" w:cs="Times New Roman"/>
          <w:sz w:val="24"/>
          <w:szCs w:val="24"/>
        </w:rPr>
        <w:t>（1）安全风险分级管控清单；</w:t>
      </w:r>
    </w:p>
    <w:p w14:paraId="04709272">
      <w:pPr>
        <w:spacing w:before="0" w:after="60" w:line="360" w:lineRule="auto"/>
        <w:ind w:firstLine="480"/>
      </w:pPr>
      <w:r>
        <w:rPr>
          <w:rFonts w:ascii="Times New Roman" w:hAnsi="Times New Roman" w:eastAsia="宋体" w:cs="Times New Roman"/>
          <w:sz w:val="24"/>
          <w:szCs w:val="24"/>
        </w:rPr>
        <w:t>（2）风险管控措施检查记录；</w:t>
      </w:r>
    </w:p>
    <w:p w14:paraId="4162B603">
      <w:pPr>
        <w:spacing w:before="0" w:after="60" w:line="360" w:lineRule="auto"/>
        <w:ind w:firstLine="480"/>
      </w:pPr>
      <w:r>
        <w:rPr>
          <w:rFonts w:ascii="Times New Roman" w:hAnsi="Times New Roman" w:eastAsia="宋体" w:cs="Times New Roman"/>
          <w:sz w:val="24"/>
          <w:szCs w:val="24"/>
        </w:rPr>
        <w:t>（3）风险公告栏和告知卡维护记录；</w:t>
      </w:r>
    </w:p>
    <w:p w14:paraId="3ADAC9E0">
      <w:pPr>
        <w:spacing w:before="0" w:after="60" w:line="360" w:lineRule="auto"/>
        <w:ind w:firstLine="480"/>
      </w:pPr>
      <w:r>
        <w:rPr>
          <w:rFonts w:ascii="Times New Roman" w:hAnsi="Times New Roman" w:eastAsia="宋体" w:cs="Times New Roman"/>
          <w:sz w:val="24"/>
          <w:szCs w:val="24"/>
        </w:rPr>
        <w:t>（4）重大风险专项管控方案。</w:t>
      </w:r>
    </w:p>
    <w:p w14:paraId="6DB7CFD4">
      <w:pPr>
        <w:pStyle w:val="4"/>
        <w:keepNext/>
        <w:keepLines/>
        <w:spacing w:before="120" w:after="80" w:line="360" w:lineRule="auto"/>
      </w:pPr>
      <w:r>
        <w:rPr>
          <w:rFonts w:ascii="Times New Roman" w:hAnsi="Times New Roman" w:eastAsia="宋体" w:cs="Times New Roman"/>
          <w:b/>
          <w:bCs/>
          <w:sz w:val="28"/>
          <w:szCs w:val="28"/>
        </w:rPr>
        <w:t>7. 附则</w:t>
      </w:r>
    </w:p>
    <w:p w14:paraId="0245AE62">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881D0C1">
      <w:pPr>
        <w:spacing w:before="0" w:after="60" w:line="360" w:lineRule="auto"/>
        <w:ind w:firstLine="480"/>
      </w:pPr>
    </w:p>
    <w:p w14:paraId="2CBDCCB4">
      <w:pPr>
        <w:pStyle w:val="3"/>
        <w:keepNext/>
        <w:keepLines/>
        <w:spacing w:before="200" w:after="120" w:line="360" w:lineRule="auto"/>
      </w:pPr>
      <w:r>
        <w:rPr>
          <w:rFonts w:ascii="Times New Roman" w:hAnsi="Times New Roman" w:eastAsia="宋体" w:cs="Times New Roman"/>
          <w:b/>
          <w:bCs/>
          <w:sz w:val="32"/>
          <w:szCs w:val="32"/>
        </w:rPr>
        <w:t>5.3 隐患排查治理管理制度</w:t>
      </w:r>
    </w:p>
    <w:p w14:paraId="57295C69">
      <w:pPr>
        <w:pStyle w:val="4"/>
        <w:keepNext/>
        <w:keepLines/>
        <w:spacing w:before="120" w:after="80" w:line="360" w:lineRule="auto"/>
      </w:pPr>
      <w:r>
        <w:rPr>
          <w:rFonts w:ascii="Times New Roman" w:hAnsi="Times New Roman" w:eastAsia="宋体" w:cs="Times New Roman"/>
          <w:b/>
          <w:bCs/>
          <w:sz w:val="28"/>
          <w:szCs w:val="28"/>
        </w:rPr>
        <w:t>1. 目的</w:t>
      </w:r>
    </w:p>
    <w:p w14:paraId="6CA0987A">
      <w:pPr>
        <w:spacing w:before="0" w:after="60" w:line="360" w:lineRule="auto"/>
        <w:ind w:firstLine="480"/>
      </w:pPr>
      <w:r>
        <w:rPr>
          <w:rFonts w:ascii="Times New Roman" w:hAnsi="Times New Roman" w:eastAsia="宋体" w:cs="Times New Roman"/>
          <w:sz w:val="24"/>
          <w:szCs w:val="24"/>
        </w:rPr>
        <w:t>为建立健全隐患排查治理长效机制，及时发现和消除事故隐患，依据GB 45673-2025第5.5条要求，制定本制度。</w:t>
      </w:r>
    </w:p>
    <w:p w14:paraId="28B473FF">
      <w:pPr>
        <w:pStyle w:val="4"/>
        <w:keepNext/>
        <w:keepLines/>
        <w:spacing w:before="120" w:after="80" w:line="360" w:lineRule="auto"/>
      </w:pPr>
      <w:r>
        <w:rPr>
          <w:rFonts w:ascii="Times New Roman" w:hAnsi="Times New Roman" w:eastAsia="宋体" w:cs="Times New Roman"/>
          <w:b/>
          <w:bCs/>
          <w:sz w:val="28"/>
          <w:szCs w:val="28"/>
        </w:rPr>
        <w:t>2. 适用范围</w:t>
      </w:r>
    </w:p>
    <w:p w14:paraId="29A9C76C">
      <w:pPr>
        <w:spacing w:before="0" w:after="60" w:line="360" w:lineRule="auto"/>
        <w:ind w:firstLine="480"/>
      </w:pPr>
      <w:r>
        <w:rPr>
          <w:rFonts w:ascii="Times New Roman" w:hAnsi="Times New Roman" w:eastAsia="宋体" w:cs="Times New Roman"/>
          <w:sz w:val="24"/>
          <w:szCs w:val="24"/>
        </w:rPr>
        <w:t>本制度适用于企业各类事故隐患的排查、登记、评估、治理、验收和统计分析管理。</w:t>
      </w:r>
    </w:p>
    <w:p w14:paraId="48722C33">
      <w:pPr>
        <w:pStyle w:val="4"/>
        <w:keepNext/>
        <w:keepLines/>
        <w:spacing w:before="120" w:after="80" w:line="360" w:lineRule="auto"/>
      </w:pPr>
      <w:r>
        <w:rPr>
          <w:rFonts w:ascii="Times New Roman" w:hAnsi="Times New Roman" w:eastAsia="宋体" w:cs="Times New Roman"/>
          <w:b/>
          <w:bCs/>
          <w:sz w:val="28"/>
          <w:szCs w:val="28"/>
        </w:rPr>
        <w:t>3. 编制依据</w:t>
      </w:r>
    </w:p>
    <w:p w14:paraId="4623B643">
      <w:pPr>
        <w:spacing w:before="0" w:after="60" w:line="360" w:lineRule="auto"/>
        <w:ind w:firstLine="480"/>
      </w:pPr>
      <w:r>
        <w:rPr>
          <w:rFonts w:ascii="Times New Roman" w:hAnsi="Times New Roman" w:eastAsia="宋体" w:cs="Times New Roman"/>
          <w:sz w:val="24"/>
          <w:szCs w:val="24"/>
        </w:rPr>
        <w:t>（1）GB 45673-2025第5.5条；</w:t>
      </w:r>
    </w:p>
    <w:p w14:paraId="79CCAE5D">
      <w:pPr>
        <w:spacing w:before="0" w:after="60" w:line="360" w:lineRule="auto"/>
        <w:ind w:firstLine="480"/>
      </w:pPr>
      <w:r>
        <w:rPr>
          <w:rFonts w:ascii="Times New Roman" w:hAnsi="Times New Roman" w:eastAsia="宋体" w:cs="Times New Roman"/>
          <w:sz w:val="24"/>
          <w:szCs w:val="24"/>
        </w:rPr>
        <w:t>（2）《中华人民共和国安全生产法》第四十一条；</w:t>
      </w:r>
    </w:p>
    <w:p w14:paraId="2F608AA8">
      <w:pPr>
        <w:spacing w:before="0" w:after="60" w:line="360" w:lineRule="auto"/>
        <w:ind w:firstLine="480"/>
      </w:pPr>
      <w:r>
        <w:rPr>
          <w:rFonts w:ascii="Times New Roman" w:hAnsi="Times New Roman" w:eastAsia="宋体" w:cs="Times New Roman"/>
          <w:sz w:val="24"/>
          <w:szCs w:val="24"/>
        </w:rPr>
        <w:t>（3）《安全生产事故隐患排查治理暂行规定》（原国家安监总局令第16号）。</w:t>
      </w:r>
    </w:p>
    <w:p w14:paraId="51C8A119">
      <w:pPr>
        <w:pStyle w:val="4"/>
        <w:keepNext/>
        <w:keepLines/>
        <w:spacing w:before="120" w:after="80" w:line="360" w:lineRule="auto"/>
      </w:pPr>
      <w:r>
        <w:rPr>
          <w:rFonts w:ascii="Times New Roman" w:hAnsi="Times New Roman" w:eastAsia="宋体" w:cs="Times New Roman"/>
          <w:b/>
          <w:bCs/>
          <w:sz w:val="28"/>
          <w:szCs w:val="28"/>
        </w:rPr>
        <w:t>4. 职责分工</w:t>
      </w:r>
    </w:p>
    <w:p w14:paraId="4EA61CC5">
      <w:pPr>
        <w:spacing w:before="0" w:after="60" w:line="360" w:lineRule="auto"/>
        <w:ind w:firstLine="480"/>
      </w:pPr>
      <w:r>
        <w:rPr>
          <w:rFonts w:ascii="Times New Roman" w:hAnsi="Times New Roman" w:eastAsia="宋体" w:cs="Times New Roman"/>
          <w:sz w:val="24"/>
          <w:szCs w:val="24"/>
        </w:rPr>
        <w:t>4.1 主要负责人：对隐患排查治理工作全面负责，保证治理资金和资源。</w:t>
      </w:r>
    </w:p>
    <w:p w14:paraId="65158523">
      <w:pPr>
        <w:spacing w:before="0" w:after="60" w:line="360" w:lineRule="auto"/>
        <w:ind w:firstLine="480"/>
      </w:pPr>
      <w:r>
        <w:rPr>
          <w:rFonts w:ascii="Times New Roman" w:hAnsi="Times New Roman" w:eastAsia="宋体" w:cs="Times New Roman"/>
          <w:sz w:val="24"/>
          <w:szCs w:val="24"/>
        </w:rPr>
        <w:t>4.2 安全管理部门：负责隐患排查治理的归口管理和台账管理。</w:t>
      </w:r>
    </w:p>
    <w:p w14:paraId="3EC2B089">
      <w:pPr>
        <w:spacing w:before="0" w:after="60" w:line="360" w:lineRule="auto"/>
        <w:ind w:firstLine="480"/>
      </w:pPr>
      <w:r>
        <w:rPr>
          <w:rFonts w:ascii="Times New Roman" w:hAnsi="Times New Roman" w:eastAsia="宋体" w:cs="Times New Roman"/>
          <w:sz w:val="24"/>
          <w:szCs w:val="24"/>
        </w:rPr>
        <w:t>4.3 各部门/车间：负责本辖区隐患排查和一般隐患的治理。</w:t>
      </w:r>
    </w:p>
    <w:p w14:paraId="798AD919">
      <w:pPr>
        <w:spacing w:before="0" w:after="60" w:line="360" w:lineRule="auto"/>
        <w:ind w:firstLine="480"/>
      </w:pPr>
      <w:r>
        <w:rPr>
          <w:rFonts w:ascii="Times New Roman" w:hAnsi="Times New Roman" w:eastAsia="宋体" w:cs="Times New Roman"/>
          <w:sz w:val="24"/>
          <w:szCs w:val="24"/>
        </w:rPr>
        <w:t>4.4 全体员工：发现隐患应及时报告。</w:t>
      </w:r>
    </w:p>
    <w:p w14:paraId="7E4B6D37">
      <w:pPr>
        <w:pStyle w:val="4"/>
        <w:keepNext/>
        <w:keepLines/>
        <w:spacing w:before="120" w:after="80" w:line="360" w:lineRule="auto"/>
      </w:pPr>
      <w:r>
        <w:rPr>
          <w:rFonts w:ascii="Times New Roman" w:hAnsi="Times New Roman" w:eastAsia="宋体" w:cs="Times New Roman"/>
          <w:b/>
          <w:bCs/>
          <w:sz w:val="28"/>
          <w:szCs w:val="28"/>
        </w:rPr>
        <w:t>5. 管理要求</w:t>
      </w:r>
    </w:p>
    <w:p w14:paraId="7966E077">
      <w:pPr>
        <w:spacing w:before="0" w:after="60" w:line="360" w:lineRule="auto"/>
        <w:ind w:firstLine="480"/>
      </w:pPr>
      <w:r>
        <w:rPr>
          <w:rFonts w:ascii="Times New Roman" w:hAnsi="Times New Roman" w:eastAsia="宋体" w:cs="Times New Roman"/>
          <w:sz w:val="24"/>
          <w:szCs w:val="24"/>
        </w:rPr>
        <w:t>5.1 隐患排查</w:t>
      </w:r>
    </w:p>
    <w:p w14:paraId="5A2D81A0">
      <w:pPr>
        <w:spacing w:before="0" w:after="60" w:line="360" w:lineRule="auto"/>
        <w:ind w:firstLine="480"/>
      </w:pPr>
      <w:r>
        <w:rPr>
          <w:rFonts w:ascii="Times New Roman" w:hAnsi="Times New Roman" w:eastAsia="宋体" w:cs="Times New Roman"/>
          <w:sz w:val="24"/>
          <w:szCs w:val="24"/>
        </w:rPr>
        <w:t>5.1.1 排查方式包括日常排查、综合性排查、专业性排查、季节性排查、节假日排查和事故类比排查。</w:t>
      </w:r>
    </w:p>
    <w:p w14:paraId="00BA02CA">
      <w:pPr>
        <w:spacing w:before="0" w:after="60" w:line="360" w:lineRule="auto"/>
        <w:ind w:firstLine="480"/>
      </w:pPr>
      <w:r>
        <w:rPr>
          <w:rFonts w:ascii="Times New Roman" w:hAnsi="Times New Roman" w:eastAsia="宋体" w:cs="Times New Roman"/>
          <w:sz w:val="24"/>
          <w:szCs w:val="24"/>
        </w:rPr>
        <w:t>5.1.2 日常排查：岗位人员每班进行巡检，班组长每日巡查。</w:t>
      </w:r>
    </w:p>
    <w:p w14:paraId="311A2B52">
      <w:pPr>
        <w:spacing w:before="0" w:after="60" w:line="360" w:lineRule="auto"/>
        <w:ind w:firstLine="480"/>
      </w:pPr>
      <w:r>
        <w:rPr>
          <w:rFonts w:ascii="Times New Roman" w:hAnsi="Times New Roman" w:eastAsia="宋体" w:cs="Times New Roman"/>
          <w:sz w:val="24"/>
          <w:szCs w:val="24"/>
        </w:rPr>
        <w:t>5.1.3 综合性排查：企业至少每季度组织一次综合安全检查。</w:t>
      </w:r>
    </w:p>
    <w:p w14:paraId="6C918729">
      <w:pPr>
        <w:spacing w:before="0" w:after="60" w:line="360" w:lineRule="auto"/>
        <w:ind w:firstLine="480"/>
      </w:pPr>
      <w:r>
        <w:rPr>
          <w:rFonts w:ascii="Times New Roman" w:hAnsi="Times New Roman" w:eastAsia="宋体" w:cs="Times New Roman"/>
          <w:sz w:val="24"/>
          <w:szCs w:val="24"/>
        </w:rPr>
        <w:t>5.1.4 专业性排查：针对特种设备、电气、消防、危险化学品等专业领域开展专项检查。</w:t>
      </w:r>
    </w:p>
    <w:p w14:paraId="6FE39548">
      <w:pPr>
        <w:spacing w:before="0" w:after="60" w:line="360" w:lineRule="auto"/>
        <w:ind w:firstLine="480"/>
      </w:pPr>
      <w:r>
        <w:rPr>
          <w:rFonts w:ascii="Times New Roman" w:hAnsi="Times New Roman" w:eastAsia="宋体" w:cs="Times New Roman"/>
          <w:sz w:val="24"/>
          <w:szCs w:val="24"/>
        </w:rPr>
        <w:t>5.1.5 排查应编制检查表，逐项对照检查。</w:t>
      </w:r>
    </w:p>
    <w:p w14:paraId="302B0536">
      <w:pPr>
        <w:spacing w:before="0" w:after="60" w:line="360" w:lineRule="auto"/>
        <w:ind w:firstLine="480"/>
      </w:pPr>
      <w:r>
        <w:rPr>
          <w:rFonts w:ascii="Times New Roman" w:hAnsi="Times New Roman" w:eastAsia="宋体" w:cs="Times New Roman"/>
          <w:sz w:val="24"/>
          <w:szCs w:val="24"/>
        </w:rPr>
        <w:t>5.2 隐患分级</w:t>
      </w:r>
    </w:p>
    <w:p w14:paraId="24EC6810">
      <w:pPr>
        <w:spacing w:before="0" w:after="60" w:line="360" w:lineRule="auto"/>
        <w:ind w:firstLine="480"/>
      </w:pPr>
      <w:r>
        <w:rPr>
          <w:rFonts w:ascii="Times New Roman" w:hAnsi="Times New Roman" w:eastAsia="宋体" w:cs="Times New Roman"/>
          <w:sz w:val="24"/>
          <w:szCs w:val="24"/>
        </w:rPr>
        <w:t>5.2.1 事故隐患分为一般事故隐患和重大事故隐患。</w:t>
      </w:r>
    </w:p>
    <w:p w14:paraId="0C805EE9">
      <w:pPr>
        <w:spacing w:before="0" w:after="60" w:line="360" w:lineRule="auto"/>
        <w:ind w:firstLine="480"/>
      </w:pPr>
      <w:r>
        <w:rPr>
          <w:rFonts w:ascii="Times New Roman" w:hAnsi="Times New Roman" w:eastAsia="宋体" w:cs="Times New Roman"/>
          <w:sz w:val="24"/>
          <w:szCs w:val="24"/>
        </w:rPr>
        <w:t>5.2.2 一般事故隐患：危害和整改难度较小，发现后能够立即整改排除的隐患。</w:t>
      </w:r>
    </w:p>
    <w:p w14:paraId="203EA17D">
      <w:pPr>
        <w:spacing w:before="0" w:after="60" w:line="360" w:lineRule="auto"/>
        <w:ind w:firstLine="480"/>
      </w:pPr>
      <w:r>
        <w:rPr>
          <w:rFonts w:ascii="Times New Roman" w:hAnsi="Times New Roman" w:eastAsia="宋体" w:cs="Times New Roman"/>
          <w:sz w:val="24"/>
          <w:szCs w:val="24"/>
        </w:rPr>
        <w:t>5.2.3 重大事故隐患：危害和整改难度较大，应全部或局部停产停业，经过一定时间整改治理方能排除的隐患。</w:t>
      </w:r>
    </w:p>
    <w:p w14:paraId="7488ABB4">
      <w:pPr>
        <w:spacing w:before="0" w:after="60" w:line="360" w:lineRule="auto"/>
        <w:ind w:firstLine="480"/>
      </w:pPr>
      <w:r>
        <w:rPr>
          <w:rFonts w:ascii="Times New Roman" w:hAnsi="Times New Roman" w:eastAsia="宋体" w:cs="Times New Roman"/>
          <w:sz w:val="24"/>
          <w:szCs w:val="24"/>
        </w:rPr>
        <w:t>5.3 隐患治理</w:t>
      </w:r>
    </w:p>
    <w:p w14:paraId="5EEC367E">
      <w:pPr>
        <w:spacing w:before="0" w:after="60" w:line="360" w:lineRule="auto"/>
        <w:ind w:firstLine="480"/>
      </w:pPr>
      <w:r>
        <w:rPr>
          <w:rFonts w:ascii="Times New Roman" w:hAnsi="Times New Roman" w:eastAsia="宋体" w:cs="Times New Roman"/>
          <w:sz w:val="24"/>
          <w:szCs w:val="24"/>
        </w:rPr>
        <w:t>5.3.1 一般事故隐患应立即或限期整改，由部门负责人督促落实。</w:t>
      </w:r>
    </w:p>
    <w:p w14:paraId="15E77609">
      <w:pPr>
        <w:spacing w:before="0" w:after="60" w:line="360" w:lineRule="auto"/>
        <w:ind w:firstLine="480"/>
      </w:pPr>
      <w:r>
        <w:rPr>
          <w:rFonts w:ascii="Times New Roman" w:hAnsi="Times New Roman" w:eastAsia="宋体" w:cs="Times New Roman"/>
          <w:sz w:val="24"/>
          <w:szCs w:val="24"/>
        </w:rPr>
        <w:t>5.3.2 重大事故隐患应制定专项治理方案，做到"五落实"：落实责任、措施、资金、时限和预案。</w:t>
      </w:r>
    </w:p>
    <w:p w14:paraId="70565FFD">
      <w:pPr>
        <w:spacing w:before="0" w:after="60" w:line="360" w:lineRule="auto"/>
        <w:ind w:firstLine="480"/>
      </w:pPr>
      <w:r>
        <w:rPr>
          <w:rFonts w:ascii="Times New Roman" w:hAnsi="Times New Roman" w:eastAsia="宋体" w:cs="Times New Roman"/>
          <w:sz w:val="24"/>
          <w:szCs w:val="24"/>
        </w:rPr>
        <w:t>5.3.3 治理完成后应组织验收，验收合格方可销号。</w:t>
      </w:r>
    </w:p>
    <w:p w14:paraId="17E0F0DD">
      <w:pPr>
        <w:spacing w:before="0" w:after="60" w:line="360" w:lineRule="auto"/>
        <w:ind w:firstLine="480"/>
      </w:pPr>
      <w:r>
        <w:rPr>
          <w:rFonts w:ascii="Times New Roman" w:hAnsi="Times New Roman" w:eastAsia="宋体" w:cs="Times New Roman"/>
          <w:sz w:val="24"/>
          <w:szCs w:val="24"/>
        </w:rPr>
        <w:t>5.4 统计分析</w:t>
      </w:r>
    </w:p>
    <w:p w14:paraId="6F9A11DC">
      <w:pPr>
        <w:spacing w:before="0" w:after="60" w:line="360" w:lineRule="auto"/>
        <w:ind w:firstLine="480"/>
      </w:pPr>
      <w:r>
        <w:rPr>
          <w:rFonts w:ascii="Times New Roman" w:hAnsi="Times New Roman" w:eastAsia="宋体" w:cs="Times New Roman"/>
          <w:sz w:val="24"/>
          <w:szCs w:val="24"/>
        </w:rPr>
        <w:t>5.4.1 安全管理部门应每月对隐患排查治理情况进行统计分析，编制隐患台账和统计报表。</w:t>
      </w:r>
    </w:p>
    <w:p w14:paraId="7AC31AE0">
      <w:pPr>
        <w:spacing w:before="0" w:after="60" w:line="360" w:lineRule="auto"/>
        <w:ind w:firstLine="480"/>
      </w:pPr>
      <w:r>
        <w:rPr>
          <w:rFonts w:ascii="Times New Roman" w:hAnsi="Times New Roman" w:eastAsia="宋体" w:cs="Times New Roman"/>
          <w:sz w:val="24"/>
          <w:szCs w:val="24"/>
        </w:rPr>
        <w:t>5.4.2 应通过信息化平台实现隐患排查、登记、治理、验收的闭环管理。</w:t>
      </w:r>
    </w:p>
    <w:p w14:paraId="49D6DBAA">
      <w:pPr>
        <w:pStyle w:val="4"/>
        <w:keepNext/>
        <w:keepLines/>
        <w:spacing w:before="120" w:after="80" w:line="360" w:lineRule="auto"/>
      </w:pPr>
      <w:r>
        <w:rPr>
          <w:rFonts w:ascii="Times New Roman" w:hAnsi="Times New Roman" w:eastAsia="宋体" w:cs="Times New Roman"/>
          <w:b/>
          <w:bCs/>
          <w:sz w:val="28"/>
          <w:szCs w:val="28"/>
        </w:rPr>
        <w:t>6. 记录与台账</w:t>
      </w:r>
    </w:p>
    <w:p w14:paraId="52E20FF0">
      <w:pPr>
        <w:spacing w:before="0" w:after="60" w:line="360" w:lineRule="auto"/>
        <w:ind w:firstLine="480"/>
      </w:pPr>
      <w:r>
        <w:rPr>
          <w:rFonts w:ascii="Times New Roman" w:hAnsi="Times New Roman" w:eastAsia="宋体" w:cs="Times New Roman"/>
          <w:sz w:val="24"/>
          <w:szCs w:val="24"/>
        </w:rPr>
        <w:t>（1）各类安全检查表；</w:t>
      </w:r>
    </w:p>
    <w:p w14:paraId="783929F1">
      <w:pPr>
        <w:spacing w:before="0" w:after="60" w:line="360" w:lineRule="auto"/>
        <w:ind w:firstLine="480"/>
      </w:pPr>
      <w:r>
        <w:rPr>
          <w:rFonts w:ascii="Times New Roman" w:hAnsi="Times New Roman" w:eastAsia="宋体" w:cs="Times New Roman"/>
          <w:sz w:val="24"/>
          <w:szCs w:val="24"/>
        </w:rPr>
        <w:t>（2）事故隐患台账；</w:t>
      </w:r>
    </w:p>
    <w:p w14:paraId="045F1982">
      <w:pPr>
        <w:spacing w:before="0" w:after="60" w:line="360" w:lineRule="auto"/>
        <w:ind w:firstLine="480"/>
      </w:pPr>
      <w:r>
        <w:rPr>
          <w:rFonts w:ascii="Times New Roman" w:hAnsi="Times New Roman" w:eastAsia="宋体" w:cs="Times New Roman"/>
          <w:sz w:val="24"/>
          <w:szCs w:val="24"/>
        </w:rPr>
        <w:t>（3）重大事故隐患治理方案及验收记录；</w:t>
      </w:r>
    </w:p>
    <w:p w14:paraId="3B343A0E">
      <w:pPr>
        <w:spacing w:before="0" w:after="60" w:line="360" w:lineRule="auto"/>
        <w:ind w:firstLine="480"/>
      </w:pPr>
      <w:r>
        <w:rPr>
          <w:rFonts w:ascii="Times New Roman" w:hAnsi="Times New Roman" w:eastAsia="宋体" w:cs="Times New Roman"/>
          <w:sz w:val="24"/>
          <w:szCs w:val="24"/>
        </w:rPr>
        <w:t>（4）隐患排查治理月度/年度统计报告。</w:t>
      </w:r>
    </w:p>
    <w:p w14:paraId="1F1B417E">
      <w:pPr>
        <w:pStyle w:val="4"/>
        <w:keepNext/>
        <w:keepLines/>
        <w:spacing w:before="120" w:after="80" w:line="360" w:lineRule="auto"/>
      </w:pPr>
      <w:r>
        <w:rPr>
          <w:rFonts w:ascii="Times New Roman" w:hAnsi="Times New Roman" w:eastAsia="宋体" w:cs="Times New Roman"/>
          <w:b/>
          <w:bCs/>
          <w:sz w:val="28"/>
          <w:szCs w:val="28"/>
        </w:rPr>
        <w:t>7. 附则</w:t>
      </w:r>
    </w:p>
    <w:p w14:paraId="30194656">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079232B4">
      <w:pPr>
        <w:spacing w:before="0" w:after="60" w:line="360" w:lineRule="auto"/>
        <w:ind w:firstLine="480"/>
      </w:pPr>
    </w:p>
    <w:p w14:paraId="0C86C2A1">
      <w:pPr>
        <w:pStyle w:val="2"/>
        <w:keepNext/>
        <w:keepLines/>
        <w:spacing w:before="240" w:after="200" w:line="360" w:lineRule="auto"/>
        <w:jc w:val="center"/>
      </w:pPr>
      <w:r>
        <w:rPr>
          <w:rFonts w:ascii="Times New Roman" w:hAnsi="Times New Roman" w:eastAsia="宋体" w:cs="Times New Roman"/>
          <w:b/>
          <w:bCs/>
          <w:sz w:val="44"/>
          <w:szCs w:val="44"/>
        </w:rPr>
        <w:t>第六章 设备完整性管理制度</w:t>
      </w:r>
    </w:p>
    <w:p w14:paraId="4FF3C3FE">
      <w:pPr>
        <w:spacing w:before="0" w:after="60" w:line="360" w:lineRule="auto"/>
        <w:ind w:firstLine="480"/>
      </w:pPr>
    </w:p>
    <w:p w14:paraId="54E9CBDC">
      <w:pPr>
        <w:pStyle w:val="3"/>
        <w:keepNext/>
        <w:keepLines/>
        <w:spacing w:before="200" w:after="120" w:line="360" w:lineRule="auto"/>
      </w:pPr>
      <w:r>
        <w:rPr>
          <w:rFonts w:ascii="Times New Roman" w:hAnsi="Times New Roman" w:eastAsia="宋体" w:cs="Times New Roman"/>
          <w:b/>
          <w:bCs/>
          <w:sz w:val="32"/>
          <w:szCs w:val="32"/>
        </w:rPr>
        <w:t>6.1 设备采购安装管理制度</w:t>
      </w:r>
    </w:p>
    <w:p w14:paraId="57D04898">
      <w:pPr>
        <w:pStyle w:val="4"/>
        <w:keepNext/>
        <w:keepLines/>
        <w:spacing w:before="120" w:after="80" w:line="360" w:lineRule="auto"/>
      </w:pPr>
      <w:r>
        <w:rPr>
          <w:rFonts w:ascii="Times New Roman" w:hAnsi="Times New Roman" w:eastAsia="宋体" w:cs="Times New Roman"/>
          <w:b/>
          <w:bCs/>
          <w:sz w:val="28"/>
          <w:szCs w:val="28"/>
        </w:rPr>
        <w:t>1. 目的</w:t>
      </w:r>
    </w:p>
    <w:p w14:paraId="0BE17FF9">
      <w:pPr>
        <w:spacing w:before="0" w:after="60" w:line="360" w:lineRule="auto"/>
        <w:ind w:firstLine="480"/>
      </w:pPr>
      <w:r>
        <w:rPr>
          <w:rFonts w:ascii="Times New Roman" w:hAnsi="Times New Roman" w:eastAsia="宋体" w:cs="Times New Roman"/>
          <w:sz w:val="24"/>
          <w:szCs w:val="24"/>
        </w:rPr>
        <w:t>为规范设备采购和安装管理，确保设备设施满足安全生产要求，从源头保障本质安全水平，依据GB 45673-2025第5.6条要求，制定本制度。</w:t>
      </w:r>
    </w:p>
    <w:p w14:paraId="73DA37AF">
      <w:pPr>
        <w:pStyle w:val="4"/>
        <w:keepNext/>
        <w:keepLines/>
        <w:spacing w:before="120" w:after="80" w:line="360" w:lineRule="auto"/>
      </w:pPr>
      <w:r>
        <w:rPr>
          <w:rFonts w:ascii="Times New Roman" w:hAnsi="Times New Roman" w:eastAsia="宋体" w:cs="Times New Roman"/>
          <w:b/>
          <w:bCs/>
          <w:sz w:val="28"/>
          <w:szCs w:val="28"/>
        </w:rPr>
        <w:t>2. 适用范围</w:t>
      </w:r>
    </w:p>
    <w:p w14:paraId="5C45AE10">
      <w:pPr>
        <w:spacing w:before="0" w:after="60" w:line="360" w:lineRule="auto"/>
        <w:ind w:firstLine="480"/>
      </w:pPr>
      <w:r>
        <w:rPr>
          <w:rFonts w:ascii="Times New Roman" w:hAnsi="Times New Roman" w:eastAsia="宋体" w:cs="Times New Roman"/>
          <w:sz w:val="24"/>
          <w:szCs w:val="24"/>
        </w:rPr>
        <w:t>本制度适用于企业生产设备、安全设施、特种设备、仪器仪表等的采购、验收和安装管理。</w:t>
      </w:r>
    </w:p>
    <w:p w14:paraId="6B8EAFB0">
      <w:pPr>
        <w:pStyle w:val="4"/>
        <w:keepNext/>
        <w:keepLines/>
        <w:spacing w:before="120" w:after="80" w:line="360" w:lineRule="auto"/>
      </w:pPr>
      <w:r>
        <w:rPr>
          <w:rFonts w:ascii="Times New Roman" w:hAnsi="Times New Roman" w:eastAsia="宋体" w:cs="Times New Roman"/>
          <w:b/>
          <w:bCs/>
          <w:sz w:val="28"/>
          <w:szCs w:val="28"/>
        </w:rPr>
        <w:t>3. 编制依据</w:t>
      </w:r>
    </w:p>
    <w:p w14:paraId="0A732FCB">
      <w:pPr>
        <w:spacing w:before="0" w:after="60" w:line="360" w:lineRule="auto"/>
        <w:ind w:firstLine="480"/>
      </w:pPr>
      <w:r>
        <w:rPr>
          <w:rFonts w:ascii="Times New Roman" w:hAnsi="Times New Roman" w:eastAsia="宋体" w:cs="Times New Roman"/>
          <w:sz w:val="24"/>
          <w:szCs w:val="24"/>
        </w:rPr>
        <w:t>（1）GB 45673-2025第5.6条；</w:t>
      </w:r>
    </w:p>
    <w:p w14:paraId="211E2985">
      <w:pPr>
        <w:spacing w:before="0" w:after="60" w:line="360" w:lineRule="auto"/>
        <w:ind w:firstLine="480"/>
      </w:pPr>
      <w:r>
        <w:rPr>
          <w:rFonts w:ascii="Times New Roman" w:hAnsi="Times New Roman" w:eastAsia="宋体" w:cs="Times New Roman"/>
          <w:sz w:val="24"/>
          <w:szCs w:val="24"/>
        </w:rPr>
        <w:t>（2）《中华人民共和国安全生产法》第三十六条；</w:t>
      </w:r>
    </w:p>
    <w:p w14:paraId="4F47C1FE">
      <w:pPr>
        <w:spacing w:before="0" w:after="60" w:line="360" w:lineRule="auto"/>
        <w:ind w:firstLine="480"/>
      </w:pPr>
      <w:r>
        <w:rPr>
          <w:rFonts w:ascii="Times New Roman" w:hAnsi="Times New Roman" w:eastAsia="宋体" w:cs="Times New Roman"/>
          <w:sz w:val="24"/>
          <w:szCs w:val="24"/>
        </w:rPr>
        <w:t>（3）《特种设备安全法》。</w:t>
      </w:r>
    </w:p>
    <w:p w14:paraId="19ECB80A">
      <w:pPr>
        <w:pStyle w:val="4"/>
        <w:keepNext/>
        <w:keepLines/>
        <w:spacing w:before="120" w:after="80" w:line="360" w:lineRule="auto"/>
      </w:pPr>
      <w:r>
        <w:rPr>
          <w:rFonts w:ascii="Times New Roman" w:hAnsi="Times New Roman" w:eastAsia="宋体" w:cs="Times New Roman"/>
          <w:b/>
          <w:bCs/>
          <w:sz w:val="28"/>
          <w:szCs w:val="28"/>
        </w:rPr>
        <w:t>4. 职责分工</w:t>
      </w:r>
    </w:p>
    <w:p w14:paraId="4F9C29F7">
      <w:pPr>
        <w:spacing w:before="0" w:after="60" w:line="360" w:lineRule="auto"/>
        <w:ind w:firstLine="480"/>
      </w:pPr>
      <w:r>
        <w:rPr>
          <w:rFonts w:ascii="Times New Roman" w:hAnsi="Times New Roman" w:eastAsia="宋体" w:cs="Times New Roman"/>
          <w:sz w:val="24"/>
          <w:szCs w:val="24"/>
        </w:rPr>
        <w:t>4.1 设备管理部门：负责设备采购安装的全过程管理。</w:t>
      </w:r>
    </w:p>
    <w:p w14:paraId="66E76D7A">
      <w:pPr>
        <w:spacing w:before="0" w:after="60" w:line="360" w:lineRule="auto"/>
        <w:ind w:firstLine="480"/>
      </w:pPr>
      <w:r>
        <w:rPr>
          <w:rFonts w:ascii="Times New Roman" w:hAnsi="Times New Roman" w:eastAsia="宋体" w:cs="Times New Roman"/>
          <w:sz w:val="24"/>
          <w:szCs w:val="24"/>
        </w:rPr>
        <w:t>4.2 技术部门：负责提出设备技术规格书和安全技术要求。</w:t>
      </w:r>
    </w:p>
    <w:p w14:paraId="2414A0EE">
      <w:pPr>
        <w:spacing w:before="0" w:after="60" w:line="360" w:lineRule="auto"/>
        <w:ind w:firstLine="480"/>
      </w:pPr>
      <w:r>
        <w:rPr>
          <w:rFonts w:ascii="Times New Roman" w:hAnsi="Times New Roman" w:eastAsia="宋体" w:cs="Times New Roman"/>
          <w:sz w:val="24"/>
          <w:szCs w:val="24"/>
        </w:rPr>
        <w:t>4.3 安全管理部门：参与设备安全要求的审查和验收。</w:t>
      </w:r>
    </w:p>
    <w:p w14:paraId="3EA0F03B">
      <w:pPr>
        <w:spacing w:before="0" w:after="60" w:line="360" w:lineRule="auto"/>
        <w:ind w:firstLine="480"/>
      </w:pPr>
      <w:r>
        <w:rPr>
          <w:rFonts w:ascii="Times New Roman" w:hAnsi="Times New Roman" w:eastAsia="宋体" w:cs="Times New Roman"/>
          <w:sz w:val="24"/>
          <w:szCs w:val="24"/>
        </w:rPr>
        <w:t>4.4 采购部门：负责供应商考察和采购执行。</w:t>
      </w:r>
    </w:p>
    <w:p w14:paraId="51A7A8CF">
      <w:pPr>
        <w:pStyle w:val="4"/>
        <w:keepNext/>
        <w:keepLines/>
        <w:spacing w:before="120" w:after="80" w:line="360" w:lineRule="auto"/>
      </w:pPr>
      <w:r>
        <w:rPr>
          <w:rFonts w:ascii="Times New Roman" w:hAnsi="Times New Roman" w:eastAsia="宋体" w:cs="Times New Roman"/>
          <w:b/>
          <w:bCs/>
          <w:sz w:val="28"/>
          <w:szCs w:val="28"/>
        </w:rPr>
        <w:t>5. 管理要求</w:t>
      </w:r>
    </w:p>
    <w:p w14:paraId="39275193">
      <w:pPr>
        <w:spacing w:before="0" w:after="60" w:line="360" w:lineRule="auto"/>
        <w:ind w:firstLine="480"/>
      </w:pPr>
      <w:r>
        <w:rPr>
          <w:rFonts w:ascii="Times New Roman" w:hAnsi="Times New Roman" w:eastAsia="宋体" w:cs="Times New Roman"/>
          <w:sz w:val="24"/>
          <w:szCs w:val="24"/>
        </w:rPr>
        <w:t>5.1 采购管理</w:t>
      </w:r>
    </w:p>
    <w:p w14:paraId="19103886">
      <w:pPr>
        <w:spacing w:before="0" w:after="60" w:line="360" w:lineRule="auto"/>
        <w:ind w:firstLine="480"/>
      </w:pPr>
      <w:r>
        <w:rPr>
          <w:rFonts w:ascii="Times New Roman" w:hAnsi="Times New Roman" w:eastAsia="宋体" w:cs="Times New Roman"/>
          <w:sz w:val="24"/>
          <w:szCs w:val="24"/>
        </w:rPr>
        <w:t>5.1.1 设备选型应遵循最小化、替代、缓和、简化的原则，优先选用本质安全型设备。</w:t>
      </w:r>
    </w:p>
    <w:p w14:paraId="7EE814EB">
      <w:pPr>
        <w:spacing w:before="0" w:after="60" w:line="360" w:lineRule="auto"/>
        <w:ind w:firstLine="480"/>
      </w:pPr>
      <w:r>
        <w:rPr>
          <w:rFonts w:ascii="Times New Roman" w:hAnsi="Times New Roman" w:eastAsia="宋体" w:cs="Times New Roman"/>
          <w:sz w:val="24"/>
          <w:szCs w:val="24"/>
        </w:rPr>
        <w:t>5.1.2 涉及高危工艺装置的上下游配套装置应实现全流程自动化。</w:t>
      </w:r>
    </w:p>
    <w:p w14:paraId="03563F56">
      <w:pPr>
        <w:spacing w:before="0" w:after="60" w:line="360" w:lineRule="auto"/>
        <w:ind w:firstLine="480"/>
      </w:pPr>
      <w:r>
        <w:rPr>
          <w:rFonts w:ascii="Times New Roman" w:hAnsi="Times New Roman" w:eastAsia="宋体" w:cs="Times New Roman"/>
          <w:sz w:val="24"/>
          <w:szCs w:val="24"/>
        </w:rPr>
        <w:t>5.1.3 采购前应编制设备技术规格书，明确安全性能指标、材质要求、安全附件配置等。</w:t>
      </w:r>
    </w:p>
    <w:p w14:paraId="448B3CF2">
      <w:pPr>
        <w:spacing w:before="0" w:after="60" w:line="360" w:lineRule="auto"/>
        <w:ind w:firstLine="480"/>
      </w:pPr>
      <w:r>
        <w:rPr>
          <w:rFonts w:ascii="Times New Roman" w:hAnsi="Times New Roman" w:eastAsia="宋体" w:cs="Times New Roman"/>
          <w:sz w:val="24"/>
          <w:szCs w:val="24"/>
        </w:rPr>
        <w:t>5.1.4 供应商应具备相应资质，安全相关设备应选用具有产品合格证的厂家。</w:t>
      </w:r>
    </w:p>
    <w:p w14:paraId="1C2E2760">
      <w:pPr>
        <w:spacing w:before="0" w:after="60" w:line="360" w:lineRule="auto"/>
        <w:ind w:firstLine="480"/>
      </w:pPr>
      <w:r>
        <w:rPr>
          <w:rFonts w:ascii="Times New Roman" w:hAnsi="Times New Roman" w:eastAsia="宋体" w:cs="Times New Roman"/>
          <w:sz w:val="24"/>
          <w:szCs w:val="24"/>
        </w:rPr>
        <w:t>5.2 安装管理</w:t>
      </w:r>
    </w:p>
    <w:p w14:paraId="76270A20">
      <w:pPr>
        <w:spacing w:before="0" w:after="60" w:line="360" w:lineRule="auto"/>
        <w:ind w:firstLine="480"/>
      </w:pPr>
      <w:r>
        <w:rPr>
          <w:rFonts w:ascii="Times New Roman" w:hAnsi="Times New Roman" w:eastAsia="宋体" w:cs="Times New Roman"/>
          <w:sz w:val="24"/>
          <w:szCs w:val="24"/>
        </w:rPr>
        <w:t>5.2.1 设备安装应由具有相应资质的单位施工。</w:t>
      </w:r>
    </w:p>
    <w:p w14:paraId="4E0EC5AC">
      <w:pPr>
        <w:spacing w:before="0" w:after="60" w:line="360" w:lineRule="auto"/>
        <w:ind w:firstLine="480"/>
      </w:pPr>
      <w:r>
        <w:rPr>
          <w:rFonts w:ascii="Times New Roman" w:hAnsi="Times New Roman" w:eastAsia="宋体" w:cs="Times New Roman"/>
          <w:sz w:val="24"/>
          <w:szCs w:val="24"/>
        </w:rPr>
        <w:t>5.2.2 安装过程应有专人监督，确保安装质量符合设计要求。</w:t>
      </w:r>
    </w:p>
    <w:p w14:paraId="0058B411">
      <w:pPr>
        <w:spacing w:before="0" w:after="60" w:line="360" w:lineRule="auto"/>
        <w:ind w:firstLine="480"/>
      </w:pPr>
      <w:r>
        <w:rPr>
          <w:rFonts w:ascii="Times New Roman" w:hAnsi="Times New Roman" w:eastAsia="宋体" w:cs="Times New Roman"/>
          <w:sz w:val="24"/>
          <w:szCs w:val="24"/>
        </w:rPr>
        <w:t>5.2.3 安装完成后应进行调试验收，安全设施应同步验收。</w:t>
      </w:r>
    </w:p>
    <w:p w14:paraId="6B96F8DB">
      <w:pPr>
        <w:spacing w:before="0" w:after="60" w:line="360" w:lineRule="auto"/>
        <w:ind w:firstLine="480"/>
      </w:pPr>
      <w:r>
        <w:rPr>
          <w:rFonts w:ascii="Times New Roman" w:hAnsi="Times New Roman" w:eastAsia="宋体" w:cs="Times New Roman"/>
          <w:sz w:val="24"/>
          <w:szCs w:val="24"/>
        </w:rPr>
        <w:t>5.2.4 特种设备安装应依法告知监管部门并接受监督检验。</w:t>
      </w:r>
    </w:p>
    <w:p w14:paraId="48E830E6">
      <w:pPr>
        <w:pStyle w:val="4"/>
        <w:keepNext/>
        <w:keepLines/>
        <w:spacing w:before="120" w:after="80" w:line="360" w:lineRule="auto"/>
      </w:pPr>
      <w:r>
        <w:rPr>
          <w:rFonts w:ascii="Times New Roman" w:hAnsi="Times New Roman" w:eastAsia="宋体" w:cs="Times New Roman"/>
          <w:b/>
          <w:bCs/>
          <w:sz w:val="28"/>
          <w:szCs w:val="28"/>
        </w:rPr>
        <w:t>6. 记录与台账</w:t>
      </w:r>
    </w:p>
    <w:p w14:paraId="497D4B3E">
      <w:pPr>
        <w:spacing w:before="0" w:after="60" w:line="360" w:lineRule="auto"/>
        <w:ind w:firstLine="480"/>
      </w:pPr>
      <w:r>
        <w:rPr>
          <w:rFonts w:ascii="Times New Roman" w:hAnsi="Times New Roman" w:eastAsia="宋体" w:cs="Times New Roman"/>
          <w:sz w:val="24"/>
          <w:szCs w:val="24"/>
        </w:rPr>
        <w:t>（1）设备技术规格书；</w:t>
      </w:r>
    </w:p>
    <w:p w14:paraId="7DA4CC63">
      <w:pPr>
        <w:spacing w:before="0" w:after="60" w:line="360" w:lineRule="auto"/>
        <w:ind w:firstLine="480"/>
      </w:pPr>
      <w:r>
        <w:rPr>
          <w:rFonts w:ascii="Times New Roman" w:hAnsi="Times New Roman" w:eastAsia="宋体" w:cs="Times New Roman"/>
          <w:sz w:val="24"/>
          <w:szCs w:val="24"/>
        </w:rPr>
        <w:t>（2）供应商资质审查记录；</w:t>
      </w:r>
    </w:p>
    <w:p w14:paraId="7244213A">
      <w:pPr>
        <w:spacing w:before="0" w:after="60" w:line="360" w:lineRule="auto"/>
        <w:ind w:firstLine="480"/>
      </w:pPr>
      <w:r>
        <w:rPr>
          <w:rFonts w:ascii="Times New Roman" w:hAnsi="Times New Roman" w:eastAsia="宋体" w:cs="Times New Roman"/>
          <w:sz w:val="24"/>
          <w:szCs w:val="24"/>
        </w:rPr>
        <w:t>（3）设备验收报告；</w:t>
      </w:r>
    </w:p>
    <w:p w14:paraId="61040B7D">
      <w:pPr>
        <w:spacing w:before="0" w:after="60" w:line="360" w:lineRule="auto"/>
        <w:ind w:firstLine="480"/>
      </w:pPr>
      <w:r>
        <w:rPr>
          <w:rFonts w:ascii="Times New Roman" w:hAnsi="Times New Roman" w:eastAsia="宋体" w:cs="Times New Roman"/>
          <w:sz w:val="24"/>
          <w:szCs w:val="24"/>
        </w:rPr>
        <w:t>（4）安装调试验收记录。</w:t>
      </w:r>
    </w:p>
    <w:p w14:paraId="13F014E4">
      <w:pPr>
        <w:pStyle w:val="4"/>
        <w:keepNext/>
        <w:keepLines/>
        <w:spacing w:before="120" w:after="80" w:line="360" w:lineRule="auto"/>
      </w:pPr>
      <w:r>
        <w:rPr>
          <w:rFonts w:ascii="Times New Roman" w:hAnsi="Times New Roman" w:eastAsia="宋体" w:cs="Times New Roman"/>
          <w:b/>
          <w:bCs/>
          <w:sz w:val="28"/>
          <w:szCs w:val="28"/>
        </w:rPr>
        <w:t>7. 附则</w:t>
      </w:r>
    </w:p>
    <w:p w14:paraId="27024535">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1CF9033E">
      <w:pPr>
        <w:spacing w:before="0" w:after="60" w:line="360" w:lineRule="auto"/>
        <w:ind w:firstLine="480"/>
      </w:pPr>
    </w:p>
    <w:p w14:paraId="531AEA67">
      <w:pPr>
        <w:pStyle w:val="3"/>
        <w:keepNext/>
        <w:keepLines/>
        <w:spacing w:before="200" w:after="120" w:line="360" w:lineRule="auto"/>
      </w:pPr>
      <w:r>
        <w:rPr>
          <w:rFonts w:ascii="Times New Roman" w:hAnsi="Times New Roman" w:eastAsia="宋体" w:cs="Times New Roman"/>
          <w:b/>
          <w:bCs/>
          <w:sz w:val="32"/>
          <w:szCs w:val="32"/>
        </w:rPr>
        <w:t>6.2 设备分级管理制度</w:t>
      </w:r>
    </w:p>
    <w:p w14:paraId="44310964">
      <w:pPr>
        <w:pStyle w:val="4"/>
        <w:keepNext/>
        <w:keepLines/>
        <w:spacing w:before="120" w:after="80" w:line="360" w:lineRule="auto"/>
      </w:pPr>
      <w:r>
        <w:rPr>
          <w:rFonts w:ascii="Times New Roman" w:hAnsi="Times New Roman" w:eastAsia="宋体" w:cs="Times New Roman"/>
          <w:b/>
          <w:bCs/>
          <w:sz w:val="28"/>
          <w:szCs w:val="28"/>
        </w:rPr>
        <w:t>1. 目的</w:t>
      </w:r>
    </w:p>
    <w:p w14:paraId="7C8CE686">
      <w:pPr>
        <w:spacing w:before="0" w:after="60" w:line="360" w:lineRule="auto"/>
        <w:ind w:firstLine="480"/>
      </w:pPr>
      <w:r>
        <w:rPr>
          <w:rFonts w:ascii="Times New Roman" w:hAnsi="Times New Roman" w:eastAsia="宋体" w:cs="Times New Roman"/>
          <w:sz w:val="24"/>
          <w:szCs w:val="24"/>
        </w:rPr>
        <w:t>为对设备实施分级分类管理，合理配置管理资源，确保关键设备安全可靠运行，依据GB 45673-2025第5.6条要求，制定本制度。</w:t>
      </w:r>
    </w:p>
    <w:p w14:paraId="3388B58A">
      <w:pPr>
        <w:pStyle w:val="4"/>
        <w:keepNext/>
        <w:keepLines/>
        <w:spacing w:before="120" w:after="80" w:line="360" w:lineRule="auto"/>
      </w:pPr>
      <w:r>
        <w:rPr>
          <w:rFonts w:ascii="Times New Roman" w:hAnsi="Times New Roman" w:eastAsia="宋体" w:cs="Times New Roman"/>
          <w:b/>
          <w:bCs/>
          <w:sz w:val="28"/>
          <w:szCs w:val="28"/>
        </w:rPr>
        <w:t>2. 适用范围</w:t>
      </w:r>
    </w:p>
    <w:p w14:paraId="0BABDA68">
      <w:pPr>
        <w:spacing w:before="0" w:after="60" w:line="360" w:lineRule="auto"/>
        <w:ind w:firstLine="480"/>
      </w:pPr>
      <w:r>
        <w:rPr>
          <w:rFonts w:ascii="Times New Roman" w:hAnsi="Times New Roman" w:eastAsia="宋体" w:cs="Times New Roman"/>
          <w:sz w:val="24"/>
          <w:szCs w:val="24"/>
        </w:rPr>
        <w:t>本制度适用于企业全部生产设备和安全设施的分级分类管理。</w:t>
      </w:r>
    </w:p>
    <w:p w14:paraId="3DA22CB9">
      <w:pPr>
        <w:pStyle w:val="4"/>
        <w:keepNext/>
        <w:keepLines/>
        <w:spacing w:before="120" w:after="80" w:line="360" w:lineRule="auto"/>
      </w:pPr>
      <w:r>
        <w:rPr>
          <w:rFonts w:ascii="Times New Roman" w:hAnsi="Times New Roman" w:eastAsia="宋体" w:cs="Times New Roman"/>
          <w:b/>
          <w:bCs/>
          <w:sz w:val="28"/>
          <w:szCs w:val="28"/>
        </w:rPr>
        <w:t>3. 编制依据</w:t>
      </w:r>
    </w:p>
    <w:p w14:paraId="6119F1EA">
      <w:pPr>
        <w:spacing w:before="0" w:after="60" w:line="360" w:lineRule="auto"/>
        <w:ind w:firstLine="480"/>
      </w:pPr>
      <w:r>
        <w:rPr>
          <w:rFonts w:ascii="Times New Roman" w:hAnsi="Times New Roman" w:eastAsia="宋体" w:cs="Times New Roman"/>
          <w:sz w:val="24"/>
          <w:szCs w:val="24"/>
        </w:rPr>
        <w:t>（1）GB 45673-2025第5.6条；</w:t>
      </w:r>
    </w:p>
    <w:p w14:paraId="3DE9E049">
      <w:pPr>
        <w:spacing w:before="0" w:after="60" w:line="360" w:lineRule="auto"/>
        <w:ind w:firstLine="480"/>
      </w:pPr>
      <w:r>
        <w:rPr>
          <w:rFonts w:ascii="Times New Roman" w:hAnsi="Times New Roman" w:eastAsia="宋体" w:cs="Times New Roman"/>
          <w:sz w:val="24"/>
          <w:szCs w:val="24"/>
        </w:rPr>
        <w:t>（2）《石油化工设备完好标准》。</w:t>
      </w:r>
    </w:p>
    <w:p w14:paraId="5BB92C82">
      <w:pPr>
        <w:pStyle w:val="4"/>
        <w:keepNext/>
        <w:keepLines/>
        <w:spacing w:before="120" w:after="80" w:line="360" w:lineRule="auto"/>
      </w:pPr>
      <w:r>
        <w:rPr>
          <w:rFonts w:ascii="Times New Roman" w:hAnsi="Times New Roman" w:eastAsia="宋体" w:cs="Times New Roman"/>
          <w:b/>
          <w:bCs/>
          <w:sz w:val="28"/>
          <w:szCs w:val="28"/>
        </w:rPr>
        <w:t>4. 职责分工</w:t>
      </w:r>
    </w:p>
    <w:p w14:paraId="3DB60308">
      <w:pPr>
        <w:spacing w:before="0" w:after="60" w:line="360" w:lineRule="auto"/>
        <w:ind w:firstLine="480"/>
      </w:pPr>
      <w:r>
        <w:rPr>
          <w:rFonts w:ascii="Times New Roman" w:hAnsi="Times New Roman" w:eastAsia="宋体" w:cs="Times New Roman"/>
          <w:sz w:val="24"/>
          <w:szCs w:val="24"/>
        </w:rPr>
        <w:t>4.1 设备管理部门：负责设备分级标准和分级结果的制定。</w:t>
      </w:r>
    </w:p>
    <w:p w14:paraId="15A945DD">
      <w:pPr>
        <w:spacing w:before="0" w:after="60" w:line="360" w:lineRule="auto"/>
        <w:ind w:firstLine="480"/>
      </w:pPr>
      <w:r>
        <w:rPr>
          <w:rFonts w:ascii="Times New Roman" w:hAnsi="Times New Roman" w:eastAsia="宋体" w:cs="Times New Roman"/>
          <w:sz w:val="24"/>
          <w:szCs w:val="24"/>
        </w:rPr>
        <w:t>4.2 各部门/车间：负责本辖区设备的分级管理措施落实。</w:t>
      </w:r>
    </w:p>
    <w:p w14:paraId="06D4ED1A">
      <w:pPr>
        <w:pStyle w:val="4"/>
        <w:keepNext/>
        <w:keepLines/>
        <w:spacing w:before="120" w:after="80" w:line="360" w:lineRule="auto"/>
      </w:pPr>
      <w:r>
        <w:rPr>
          <w:rFonts w:ascii="Times New Roman" w:hAnsi="Times New Roman" w:eastAsia="宋体" w:cs="Times New Roman"/>
          <w:b/>
          <w:bCs/>
          <w:sz w:val="28"/>
          <w:szCs w:val="28"/>
        </w:rPr>
        <w:t>5. 管理要求</w:t>
      </w:r>
    </w:p>
    <w:p w14:paraId="4CF5057F">
      <w:pPr>
        <w:spacing w:before="0" w:after="60" w:line="360" w:lineRule="auto"/>
        <w:ind w:firstLine="480"/>
      </w:pPr>
      <w:r>
        <w:rPr>
          <w:rFonts w:ascii="Times New Roman" w:hAnsi="Times New Roman" w:eastAsia="宋体" w:cs="Times New Roman"/>
          <w:sz w:val="24"/>
          <w:szCs w:val="24"/>
        </w:rPr>
        <w:t>5.1 分级标准</w:t>
      </w:r>
    </w:p>
    <w:p w14:paraId="6A8102E8">
      <w:pPr>
        <w:spacing w:before="0" w:after="60" w:line="360" w:lineRule="auto"/>
        <w:ind w:firstLine="480"/>
      </w:pPr>
      <w:r>
        <w:rPr>
          <w:rFonts w:ascii="Times New Roman" w:hAnsi="Times New Roman" w:eastAsia="宋体" w:cs="Times New Roman"/>
          <w:sz w:val="24"/>
          <w:szCs w:val="24"/>
        </w:rPr>
        <w:t>5.1.1 A级（关键设备）：直接影响安全生产的核心设备，如反应器、储罐、安全联锁系统等。</w:t>
      </w:r>
    </w:p>
    <w:p w14:paraId="0BF06224">
      <w:pPr>
        <w:spacing w:before="0" w:after="60" w:line="360" w:lineRule="auto"/>
        <w:ind w:firstLine="480"/>
      </w:pPr>
      <w:r>
        <w:rPr>
          <w:rFonts w:ascii="Times New Roman" w:hAnsi="Times New Roman" w:eastAsia="宋体" w:cs="Times New Roman"/>
          <w:sz w:val="24"/>
          <w:szCs w:val="24"/>
        </w:rPr>
        <w:t>5.1.2 B级（重要设备）：对生产安全有重要影响的设备，如机泵、换热器、管道阀门等。</w:t>
      </w:r>
    </w:p>
    <w:p w14:paraId="506E125D">
      <w:pPr>
        <w:spacing w:before="0" w:after="60" w:line="360" w:lineRule="auto"/>
        <w:ind w:firstLine="480"/>
      </w:pPr>
      <w:r>
        <w:rPr>
          <w:rFonts w:ascii="Times New Roman" w:hAnsi="Times New Roman" w:eastAsia="宋体" w:cs="Times New Roman"/>
          <w:sz w:val="24"/>
          <w:szCs w:val="24"/>
        </w:rPr>
        <w:t>5.1.3 C级（一般设备）：对安全影响较小的辅助设备。</w:t>
      </w:r>
    </w:p>
    <w:p w14:paraId="26C55ADE">
      <w:pPr>
        <w:spacing w:before="0" w:after="60" w:line="360" w:lineRule="auto"/>
        <w:ind w:firstLine="480"/>
      </w:pPr>
      <w:r>
        <w:rPr>
          <w:rFonts w:ascii="Times New Roman" w:hAnsi="Times New Roman" w:eastAsia="宋体" w:cs="Times New Roman"/>
          <w:sz w:val="24"/>
          <w:szCs w:val="24"/>
        </w:rPr>
        <w:t>5.2 管理措施</w:t>
      </w:r>
    </w:p>
    <w:p w14:paraId="59D7E59E">
      <w:pPr>
        <w:spacing w:before="0" w:after="60" w:line="360" w:lineRule="auto"/>
        <w:ind w:firstLine="480"/>
      </w:pPr>
      <w:r>
        <w:rPr>
          <w:rFonts w:ascii="Times New Roman" w:hAnsi="Times New Roman" w:eastAsia="宋体" w:cs="Times New Roman"/>
          <w:sz w:val="24"/>
          <w:szCs w:val="24"/>
        </w:rPr>
        <w:t>5.2.1 A级设备应实行特护管理，制定专项维护保养方案和应急预案，增加巡检频次。</w:t>
      </w:r>
    </w:p>
    <w:p w14:paraId="5C811428">
      <w:pPr>
        <w:spacing w:before="0" w:after="60" w:line="360" w:lineRule="auto"/>
        <w:ind w:firstLine="480"/>
      </w:pPr>
      <w:r>
        <w:rPr>
          <w:rFonts w:ascii="Times New Roman" w:hAnsi="Times New Roman" w:eastAsia="宋体" w:cs="Times New Roman"/>
          <w:sz w:val="24"/>
          <w:szCs w:val="24"/>
        </w:rPr>
        <w:t>5.2.2 B级设备应制定定期维护保养计划，按规定进行检验和检测。</w:t>
      </w:r>
    </w:p>
    <w:p w14:paraId="2C083E7A">
      <w:pPr>
        <w:spacing w:before="0" w:after="60" w:line="360" w:lineRule="auto"/>
        <w:ind w:firstLine="480"/>
      </w:pPr>
      <w:r>
        <w:rPr>
          <w:rFonts w:ascii="Times New Roman" w:hAnsi="Times New Roman" w:eastAsia="宋体" w:cs="Times New Roman"/>
          <w:sz w:val="24"/>
          <w:szCs w:val="24"/>
        </w:rPr>
        <w:t>5.2.3 C级设备实行常规管理。</w:t>
      </w:r>
    </w:p>
    <w:p w14:paraId="79AEEA02">
      <w:pPr>
        <w:spacing w:before="0" w:after="60" w:line="360" w:lineRule="auto"/>
        <w:ind w:firstLine="480"/>
      </w:pPr>
      <w:r>
        <w:rPr>
          <w:rFonts w:ascii="Times New Roman" w:hAnsi="Times New Roman" w:eastAsia="宋体" w:cs="Times New Roman"/>
          <w:sz w:val="24"/>
          <w:szCs w:val="24"/>
        </w:rPr>
        <w:t>5.3 设备分级应每年评审一次，根据设备运行状况和重要性变化动态调整。</w:t>
      </w:r>
    </w:p>
    <w:p w14:paraId="57A826E9">
      <w:pPr>
        <w:pStyle w:val="4"/>
        <w:keepNext/>
        <w:keepLines/>
        <w:spacing w:before="120" w:after="80" w:line="360" w:lineRule="auto"/>
      </w:pPr>
      <w:r>
        <w:rPr>
          <w:rFonts w:ascii="Times New Roman" w:hAnsi="Times New Roman" w:eastAsia="宋体" w:cs="Times New Roman"/>
          <w:b/>
          <w:bCs/>
          <w:sz w:val="28"/>
          <w:szCs w:val="28"/>
        </w:rPr>
        <w:t>6. 记录与台账</w:t>
      </w:r>
    </w:p>
    <w:p w14:paraId="249AF1A0">
      <w:pPr>
        <w:spacing w:before="0" w:after="60" w:line="360" w:lineRule="auto"/>
        <w:ind w:firstLine="480"/>
      </w:pPr>
      <w:r>
        <w:rPr>
          <w:rFonts w:ascii="Times New Roman" w:hAnsi="Times New Roman" w:eastAsia="宋体" w:cs="Times New Roman"/>
          <w:sz w:val="24"/>
          <w:szCs w:val="24"/>
        </w:rPr>
        <w:t>（1）设备分级清单；</w:t>
      </w:r>
    </w:p>
    <w:p w14:paraId="4C3D4543">
      <w:pPr>
        <w:spacing w:before="0" w:after="60" w:line="360" w:lineRule="auto"/>
        <w:ind w:firstLine="480"/>
      </w:pPr>
      <w:r>
        <w:rPr>
          <w:rFonts w:ascii="Times New Roman" w:hAnsi="Times New Roman" w:eastAsia="宋体" w:cs="Times New Roman"/>
          <w:sz w:val="24"/>
          <w:szCs w:val="24"/>
        </w:rPr>
        <w:t>（2）关键设备特护记录；</w:t>
      </w:r>
    </w:p>
    <w:p w14:paraId="7F310324">
      <w:pPr>
        <w:spacing w:before="0" w:after="60" w:line="360" w:lineRule="auto"/>
        <w:ind w:firstLine="480"/>
      </w:pPr>
      <w:r>
        <w:rPr>
          <w:rFonts w:ascii="Times New Roman" w:hAnsi="Times New Roman" w:eastAsia="宋体" w:cs="Times New Roman"/>
          <w:sz w:val="24"/>
          <w:szCs w:val="24"/>
        </w:rPr>
        <w:t>（3）设备分级评审记录。</w:t>
      </w:r>
    </w:p>
    <w:p w14:paraId="14743AE0">
      <w:pPr>
        <w:pStyle w:val="4"/>
        <w:keepNext/>
        <w:keepLines/>
        <w:spacing w:before="120" w:after="80" w:line="360" w:lineRule="auto"/>
      </w:pPr>
      <w:r>
        <w:rPr>
          <w:rFonts w:ascii="Times New Roman" w:hAnsi="Times New Roman" w:eastAsia="宋体" w:cs="Times New Roman"/>
          <w:b/>
          <w:bCs/>
          <w:sz w:val="28"/>
          <w:szCs w:val="28"/>
        </w:rPr>
        <w:t>7. 附则</w:t>
      </w:r>
    </w:p>
    <w:p w14:paraId="29639BD6">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1416BCAC">
      <w:pPr>
        <w:spacing w:before="0" w:after="60" w:line="360" w:lineRule="auto"/>
        <w:ind w:firstLine="480"/>
      </w:pPr>
    </w:p>
    <w:p w14:paraId="36840C86">
      <w:pPr>
        <w:pStyle w:val="3"/>
        <w:keepNext/>
        <w:keepLines/>
        <w:spacing w:before="200" w:after="120" w:line="360" w:lineRule="auto"/>
      </w:pPr>
      <w:r>
        <w:rPr>
          <w:rFonts w:ascii="Times New Roman" w:hAnsi="Times New Roman" w:eastAsia="宋体" w:cs="Times New Roman"/>
          <w:b/>
          <w:bCs/>
          <w:sz w:val="32"/>
          <w:szCs w:val="32"/>
        </w:rPr>
        <w:t>6.3 设备检验检测管理制度</w:t>
      </w:r>
    </w:p>
    <w:p w14:paraId="4372AB74">
      <w:pPr>
        <w:pStyle w:val="4"/>
        <w:keepNext/>
        <w:keepLines/>
        <w:spacing w:before="120" w:after="80" w:line="360" w:lineRule="auto"/>
      </w:pPr>
      <w:r>
        <w:rPr>
          <w:rFonts w:ascii="Times New Roman" w:hAnsi="Times New Roman" w:eastAsia="宋体" w:cs="Times New Roman"/>
          <w:b/>
          <w:bCs/>
          <w:sz w:val="28"/>
          <w:szCs w:val="28"/>
        </w:rPr>
        <w:t>1. 目的</w:t>
      </w:r>
    </w:p>
    <w:p w14:paraId="2AC57C84">
      <w:pPr>
        <w:spacing w:before="0" w:after="60" w:line="360" w:lineRule="auto"/>
        <w:ind w:firstLine="480"/>
      </w:pPr>
      <w:r>
        <w:rPr>
          <w:rFonts w:ascii="Times New Roman" w:hAnsi="Times New Roman" w:eastAsia="宋体" w:cs="Times New Roman"/>
          <w:sz w:val="24"/>
          <w:szCs w:val="24"/>
        </w:rPr>
        <w:t>为规范设备检验检测管理，确保设备设施处于完好状态，依据GB 45673-2025第5.6条要求，制定本制度。</w:t>
      </w:r>
    </w:p>
    <w:p w14:paraId="21456896">
      <w:pPr>
        <w:pStyle w:val="4"/>
        <w:keepNext/>
        <w:keepLines/>
        <w:spacing w:before="120" w:after="80" w:line="360" w:lineRule="auto"/>
      </w:pPr>
      <w:r>
        <w:rPr>
          <w:rFonts w:ascii="Times New Roman" w:hAnsi="Times New Roman" w:eastAsia="宋体" w:cs="Times New Roman"/>
          <w:b/>
          <w:bCs/>
          <w:sz w:val="28"/>
          <w:szCs w:val="28"/>
        </w:rPr>
        <w:t>2. 适用范围</w:t>
      </w:r>
    </w:p>
    <w:p w14:paraId="471D484B">
      <w:pPr>
        <w:spacing w:before="0" w:after="60" w:line="360" w:lineRule="auto"/>
        <w:ind w:firstLine="480"/>
      </w:pPr>
      <w:r>
        <w:rPr>
          <w:rFonts w:ascii="Times New Roman" w:hAnsi="Times New Roman" w:eastAsia="宋体" w:cs="Times New Roman"/>
          <w:sz w:val="24"/>
          <w:szCs w:val="24"/>
        </w:rPr>
        <w:t>本制度适用于企业生产设备、管道、安全阀、压力容器、安全附件等的检验检测管理。</w:t>
      </w:r>
    </w:p>
    <w:p w14:paraId="63C0E530">
      <w:pPr>
        <w:pStyle w:val="4"/>
        <w:keepNext/>
        <w:keepLines/>
        <w:spacing w:before="120" w:after="80" w:line="360" w:lineRule="auto"/>
      </w:pPr>
      <w:r>
        <w:rPr>
          <w:rFonts w:ascii="Times New Roman" w:hAnsi="Times New Roman" w:eastAsia="宋体" w:cs="Times New Roman"/>
          <w:b/>
          <w:bCs/>
          <w:sz w:val="28"/>
          <w:szCs w:val="28"/>
        </w:rPr>
        <w:t>3. 编制依据</w:t>
      </w:r>
    </w:p>
    <w:p w14:paraId="65FE7637">
      <w:pPr>
        <w:spacing w:before="0" w:after="60" w:line="360" w:lineRule="auto"/>
        <w:ind w:firstLine="480"/>
      </w:pPr>
      <w:r>
        <w:rPr>
          <w:rFonts w:ascii="Times New Roman" w:hAnsi="Times New Roman" w:eastAsia="宋体" w:cs="Times New Roman"/>
          <w:sz w:val="24"/>
          <w:szCs w:val="24"/>
        </w:rPr>
        <w:t>（1）GB 45673-2025第5.6条；</w:t>
      </w:r>
    </w:p>
    <w:p w14:paraId="7A7C49A1">
      <w:pPr>
        <w:spacing w:before="0" w:after="60" w:line="360" w:lineRule="auto"/>
        <w:ind w:firstLine="480"/>
      </w:pPr>
      <w:r>
        <w:rPr>
          <w:rFonts w:ascii="Times New Roman" w:hAnsi="Times New Roman" w:eastAsia="宋体" w:cs="Times New Roman"/>
          <w:sz w:val="24"/>
          <w:szCs w:val="24"/>
        </w:rPr>
        <w:t>（2）《特种设备安全法》；</w:t>
      </w:r>
    </w:p>
    <w:p w14:paraId="6E70B91A">
      <w:pPr>
        <w:spacing w:before="0" w:after="60" w:line="360" w:lineRule="auto"/>
        <w:ind w:firstLine="480"/>
      </w:pPr>
      <w:r>
        <w:rPr>
          <w:rFonts w:ascii="Times New Roman" w:hAnsi="Times New Roman" w:eastAsia="宋体" w:cs="Times New Roman"/>
          <w:sz w:val="24"/>
          <w:szCs w:val="24"/>
        </w:rPr>
        <w:t>（3）《压力容器定期检验规则》。</w:t>
      </w:r>
    </w:p>
    <w:p w14:paraId="665223ED">
      <w:pPr>
        <w:pStyle w:val="4"/>
        <w:keepNext/>
        <w:keepLines/>
        <w:spacing w:before="120" w:after="80" w:line="360" w:lineRule="auto"/>
      </w:pPr>
      <w:r>
        <w:rPr>
          <w:rFonts w:ascii="Times New Roman" w:hAnsi="Times New Roman" w:eastAsia="宋体" w:cs="Times New Roman"/>
          <w:b/>
          <w:bCs/>
          <w:sz w:val="28"/>
          <w:szCs w:val="28"/>
        </w:rPr>
        <w:t>4. 职责分工</w:t>
      </w:r>
    </w:p>
    <w:p w14:paraId="288603FE">
      <w:pPr>
        <w:spacing w:before="0" w:after="60" w:line="360" w:lineRule="auto"/>
        <w:ind w:firstLine="480"/>
      </w:pPr>
      <w:r>
        <w:rPr>
          <w:rFonts w:ascii="Times New Roman" w:hAnsi="Times New Roman" w:eastAsia="宋体" w:cs="Times New Roman"/>
          <w:sz w:val="24"/>
          <w:szCs w:val="24"/>
        </w:rPr>
        <w:t>4.1 设备管理部门：负责编制年度检验检测计划并组织实施。</w:t>
      </w:r>
    </w:p>
    <w:p w14:paraId="073BB98D">
      <w:pPr>
        <w:spacing w:before="0" w:after="60" w:line="360" w:lineRule="auto"/>
        <w:ind w:firstLine="480"/>
      </w:pPr>
      <w:r>
        <w:rPr>
          <w:rFonts w:ascii="Times New Roman" w:hAnsi="Times New Roman" w:eastAsia="宋体" w:cs="Times New Roman"/>
          <w:sz w:val="24"/>
          <w:szCs w:val="24"/>
        </w:rPr>
        <w:t>4.2 安全管理部门：参与安全相关设备的检验验收。</w:t>
      </w:r>
    </w:p>
    <w:p w14:paraId="728821C5">
      <w:pPr>
        <w:pStyle w:val="4"/>
        <w:keepNext/>
        <w:keepLines/>
        <w:spacing w:before="120" w:after="80" w:line="360" w:lineRule="auto"/>
      </w:pPr>
      <w:r>
        <w:rPr>
          <w:rFonts w:ascii="Times New Roman" w:hAnsi="Times New Roman" w:eastAsia="宋体" w:cs="Times New Roman"/>
          <w:b/>
          <w:bCs/>
          <w:sz w:val="28"/>
          <w:szCs w:val="28"/>
        </w:rPr>
        <w:t>5. 管理要求</w:t>
      </w:r>
    </w:p>
    <w:p w14:paraId="6F3E609C">
      <w:pPr>
        <w:spacing w:before="0" w:after="60" w:line="360" w:lineRule="auto"/>
        <w:ind w:firstLine="480"/>
      </w:pPr>
      <w:r>
        <w:rPr>
          <w:rFonts w:ascii="Times New Roman" w:hAnsi="Times New Roman" w:eastAsia="宋体" w:cs="Times New Roman"/>
          <w:sz w:val="24"/>
          <w:szCs w:val="24"/>
        </w:rPr>
        <w:t>5.1 检验检测应由具有相应资质的机构实施。</w:t>
      </w:r>
    </w:p>
    <w:p w14:paraId="719D9ACA">
      <w:pPr>
        <w:spacing w:before="0" w:after="60" w:line="360" w:lineRule="auto"/>
        <w:ind w:firstLine="480"/>
      </w:pPr>
      <w:r>
        <w:rPr>
          <w:rFonts w:ascii="Times New Roman" w:hAnsi="Times New Roman" w:eastAsia="宋体" w:cs="Times New Roman"/>
          <w:sz w:val="24"/>
          <w:szCs w:val="24"/>
        </w:rPr>
        <w:t>5.2 企业应编制年度检验检测计划，涵盖法定检验（特种设备）和常规检验（腐蚀检测、壁厚检测等）。</w:t>
      </w:r>
    </w:p>
    <w:p w14:paraId="555826F0">
      <w:pPr>
        <w:spacing w:before="0" w:after="60" w:line="360" w:lineRule="auto"/>
        <w:ind w:firstLine="480"/>
      </w:pPr>
      <w:r>
        <w:rPr>
          <w:rFonts w:ascii="Times New Roman" w:hAnsi="Times New Roman" w:eastAsia="宋体" w:cs="Times New Roman"/>
          <w:sz w:val="24"/>
          <w:szCs w:val="24"/>
        </w:rPr>
        <w:t>5.3 特种设备应在检验有效期届满前1个月向检验机构申报定期检验。</w:t>
      </w:r>
    </w:p>
    <w:p w14:paraId="5F9C9774">
      <w:pPr>
        <w:spacing w:before="0" w:after="60" w:line="360" w:lineRule="auto"/>
        <w:ind w:firstLine="480"/>
      </w:pPr>
      <w:r>
        <w:rPr>
          <w:rFonts w:ascii="Times New Roman" w:hAnsi="Times New Roman" w:eastAsia="宋体" w:cs="Times New Roman"/>
          <w:sz w:val="24"/>
          <w:szCs w:val="24"/>
        </w:rPr>
        <w:t>5.4 安全阀应按规定周期进行校验，校验后应铅封并出具校验报告。</w:t>
      </w:r>
    </w:p>
    <w:p w14:paraId="14F589B9">
      <w:pPr>
        <w:spacing w:before="0" w:after="60" w:line="360" w:lineRule="auto"/>
        <w:ind w:firstLine="480"/>
      </w:pPr>
      <w:r>
        <w:rPr>
          <w:rFonts w:ascii="Times New Roman" w:hAnsi="Times New Roman" w:eastAsia="宋体" w:cs="Times New Roman"/>
          <w:sz w:val="24"/>
          <w:szCs w:val="24"/>
        </w:rPr>
        <w:t>5.5 检验发现的缺陷应及时处理，未经检验或检验不合格的设备严禁继续使用。</w:t>
      </w:r>
    </w:p>
    <w:p w14:paraId="7F6592F3">
      <w:pPr>
        <w:spacing w:before="0" w:after="60" w:line="360" w:lineRule="auto"/>
        <w:ind w:firstLine="480"/>
      </w:pPr>
      <w:r>
        <w:rPr>
          <w:rFonts w:ascii="Times New Roman" w:hAnsi="Times New Roman" w:eastAsia="宋体" w:cs="Times New Roman"/>
          <w:sz w:val="24"/>
          <w:szCs w:val="24"/>
        </w:rPr>
        <w:t>5.6 应全面辨识可能发生泄漏的部位，评估泄漏安全风险。</w:t>
      </w:r>
    </w:p>
    <w:p w14:paraId="1B6104DF">
      <w:pPr>
        <w:pStyle w:val="4"/>
        <w:keepNext/>
        <w:keepLines/>
        <w:spacing w:before="120" w:after="80" w:line="360" w:lineRule="auto"/>
      </w:pPr>
      <w:r>
        <w:rPr>
          <w:rFonts w:ascii="Times New Roman" w:hAnsi="Times New Roman" w:eastAsia="宋体" w:cs="Times New Roman"/>
          <w:b/>
          <w:bCs/>
          <w:sz w:val="28"/>
          <w:szCs w:val="28"/>
        </w:rPr>
        <w:t>6. 记录与台账</w:t>
      </w:r>
    </w:p>
    <w:p w14:paraId="2D092041">
      <w:pPr>
        <w:spacing w:before="0" w:after="60" w:line="360" w:lineRule="auto"/>
        <w:ind w:firstLine="480"/>
      </w:pPr>
      <w:r>
        <w:rPr>
          <w:rFonts w:ascii="Times New Roman" w:hAnsi="Times New Roman" w:eastAsia="宋体" w:cs="Times New Roman"/>
          <w:sz w:val="24"/>
          <w:szCs w:val="24"/>
        </w:rPr>
        <w:t>（1）年度检验检测计划；</w:t>
      </w:r>
    </w:p>
    <w:p w14:paraId="4B99E6ED">
      <w:pPr>
        <w:spacing w:before="0" w:after="60" w:line="360" w:lineRule="auto"/>
        <w:ind w:firstLine="480"/>
      </w:pPr>
      <w:r>
        <w:rPr>
          <w:rFonts w:ascii="Times New Roman" w:hAnsi="Times New Roman" w:eastAsia="宋体" w:cs="Times New Roman"/>
          <w:sz w:val="24"/>
          <w:szCs w:val="24"/>
        </w:rPr>
        <w:t>（2）检验报告及合格证书；</w:t>
      </w:r>
    </w:p>
    <w:p w14:paraId="0AD3D1E7">
      <w:pPr>
        <w:spacing w:before="0" w:after="60" w:line="360" w:lineRule="auto"/>
        <w:ind w:firstLine="480"/>
      </w:pPr>
      <w:r>
        <w:rPr>
          <w:rFonts w:ascii="Times New Roman" w:hAnsi="Times New Roman" w:eastAsia="宋体" w:cs="Times New Roman"/>
          <w:sz w:val="24"/>
          <w:szCs w:val="24"/>
        </w:rPr>
        <w:t>（3）缺陷处理和整改记录。</w:t>
      </w:r>
    </w:p>
    <w:p w14:paraId="49B3FCFD">
      <w:pPr>
        <w:pStyle w:val="4"/>
        <w:keepNext/>
        <w:keepLines/>
        <w:spacing w:before="120" w:after="80" w:line="360" w:lineRule="auto"/>
      </w:pPr>
      <w:r>
        <w:rPr>
          <w:rFonts w:ascii="Times New Roman" w:hAnsi="Times New Roman" w:eastAsia="宋体" w:cs="Times New Roman"/>
          <w:b/>
          <w:bCs/>
          <w:sz w:val="28"/>
          <w:szCs w:val="28"/>
        </w:rPr>
        <w:t>7. 附则</w:t>
      </w:r>
    </w:p>
    <w:p w14:paraId="4BEDD015">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0380B88E">
      <w:pPr>
        <w:spacing w:before="0" w:after="60" w:line="360" w:lineRule="auto"/>
        <w:ind w:firstLine="480"/>
      </w:pPr>
    </w:p>
    <w:p w14:paraId="4F1986E1">
      <w:pPr>
        <w:pStyle w:val="3"/>
        <w:keepNext/>
        <w:keepLines/>
        <w:spacing w:before="200" w:after="120" w:line="360" w:lineRule="auto"/>
      </w:pPr>
      <w:r>
        <w:rPr>
          <w:rFonts w:ascii="Times New Roman" w:hAnsi="Times New Roman" w:eastAsia="宋体" w:cs="Times New Roman"/>
          <w:b/>
          <w:bCs/>
          <w:sz w:val="32"/>
          <w:szCs w:val="32"/>
        </w:rPr>
        <w:t>6.4 设备预防性维护管理制度</w:t>
      </w:r>
    </w:p>
    <w:p w14:paraId="44192544">
      <w:pPr>
        <w:pStyle w:val="4"/>
        <w:keepNext/>
        <w:keepLines/>
        <w:spacing w:before="120" w:after="80" w:line="360" w:lineRule="auto"/>
      </w:pPr>
      <w:r>
        <w:rPr>
          <w:rFonts w:ascii="Times New Roman" w:hAnsi="Times New Roman" w:eastAsia="宋体" w:cs="Times New Roman"/>
          <w:b/>
          <w:bCs/>
          <w:sz w:val="28"/>
          <w:szCs w:val="28"/>
        </w:rPr>
        <w:t>1. 目的</w:t>
      </w:r>
    </w:p>
    <w:p w14:paraId="120A7E67">
      <w:pPr>
        <w:spacing w:before="0" w:after="60" w:line="360" w:lineRule="auto"/>
        <w:ind w:firstLine="480"/>
      </w:pPr>
      <w:r>
        <w:rPr>
          <w:rFonts w:ascii="Times New Roman" w:hAnsi="Times New Roman" w:eastAsia="宋体" w:cs="Times New Roman"/>
          <w:sz w:val="24"/>
          <w:szCs w:val="24"/>
        </w:rPr>
        <w:t>为建立设备预防性维护管理体系，降低设备故障率，延长设备使用寿命，依据GB 45673-2025第5.6条要求，制定本制度。</w:t>
      </w:r>
    </w:p>
    <w:p w14:paraId="1B3B5DBF">
      <w:pPr>
        <w:pStyle w:val="4"/>
        <w:keepNext/>
        <w:keepLines/>
        <w:spacing w:before="120" w:after="80" w:line="360" w:lineRule="auto"/>
      </w:pPr>
      <w:r>
        <w:rPr>
          <w:rFonts w:ascii="Times New Roman" w:hAnsi="Times New Roman" w:eastAsia="宋体" w:cs="Times New Roman"/>
          <w:b/>
          <w:bCs/>
          <w:sz w:val="28"/>
          <w:szCs w:val="28"/>
        </w:rPr>
        <w:t>2. 适用范围</w:t>
      </w:r>
    </w:p>
    <w:p w14:paraId="424FB1C2">
      <w:pPr>
        <w:spacing w:before="0" w:after="60" w:line="360" w:lineRule="auto"/>
        <w:ind w:firstLine="480"/>
      </w:pPr>
      <w:r>
        <w:rPr>
          <w:rFonts w:ascii="Times New Roman" w:hAnsi="Times New Roman" w:eastAsia="宋体" w:cs="Times New Roman"/>
          <w:sz w:val="24"/>
          <w:szCs w:val="24"/>
        </w:rPr>
        <w:t>本制度适用于企业全部生产设备的日常维护和预防性维护管理。</w:t>
      </w:r>
    </w:p>
    <w:p w14:paraId="049A375E">
      <w:pPr>
        <w:pStyle w:val="4"/>
        <w:keepNext/>
        <w:keepLines/>
        <w:spacing w:before="120" w:after="80" w:line="360" w:lineRule="auto"/>
      </w:pPr>
      <w:r>
        <w:rPr>
          <w:rFonts w:ascii="Times New Roman" w:hAnsi="Times New Roman" w:eastAsia="宋体" w:cs="Times New Roman"/>
          <w:b/>
          <w:bCs/>
          <w:sz w:val="28"/>
          <w:szCs w:val="28"/>
        </w:rPr>
        <w:t>3. 编制依据</w:t>
      </w:r>
    </w:p>
    <w:p w14:paraId="15939F94">
      <w:pPr>
        <w:spacing w:before="0" w:after="60" w:line="360" w:lineRule="auto"/>
        <w:ind w:firstLine="480"/>
      </w:pPr>
      <w:r>
        <w:rPr>
          <w:rFonts w:ascii="Times New Roman" w:hAnsi="Times New Roman" w:eastAsia="宋体" w:cs="Times New Roman"/>
          <w:sz w:val="24"/>
          <w:szCs w:val="24"/>
        </w:rPr>
        <w:t>（1）GB 45673-2025第5.6条；</w:t>
      </w:r>
    </w:p>
    <w:p w14:paraId="42708D7B">
      <w:pPr>
        <w:spacing w:before="0" w:after="60" w:line="360" w:lineRule="auto"/>
        <w:ind w:firstLine="480"/>
      </w:pPr>
      <w:r>
        <w:rPr>
          <w:rFonts w:ascii="Times New Roman" w:hAnsi="Times New Roman" w:eastAsia="宋体" w:cs="Times New Roman"/>
          <w:sz w:val="24"/>
          <w:szCs w:val="24"/>
        </w:rPr>
        <w:t>（2）《化工企业设备管理制度》。</w:t>
      </w:r>
    </w:p>
    <w:p w14:paraId="32F34CF2">
      <w:pPr>
        <w:pStyle w:val="4"/>
        <w:keepNext/>
        <w:keepLines/>
        <w:spacing w:before="120" w:after="80" w:line="360" w:lineRule="auto"/>
      </w:pPr>
      <w:r>
        <w:rPr>
          <w:rFonts w:ascii="Times New Roman" w:hAnsi="Times New Roman" w:eastAsia="宋体" w:cs="Times New Roman"/>
          <w:b/>
          <w:bCs/>
          <w:sz w:val="28"/>
          <w:szCs w:val="28"/>
        </w:rPr>
        <w:t>4. 职责分工</w:t>
      </w:r>
    </w:p>
    <w:p w14:paraId="44654F49">
      <w:pPr>
        <w:spacing w:before="0" w:after="60" w:line="360" w:lineRule="auto"/>
        <w:ind w:firstLine="480"/>
      </w:pPr>
      <w:r>
        <w:rPr>
          <w:rFonts w:ascii="Times New Roman" w:hAnsi="Times New Roman" w:eastAsia="宋体" w:cs="Times New Roman"/>
          <w:sz w:val="24"/>
          <w:szCs w:val="24"/>
        </w:rPr>
        <w:t>4.1 设备管理部门：负责制定设备维护管理制度和年度维护计划。</w:t>
      </w:r>
    </w:p>
    <w:p w14:paraId="44474C6D">
      <w:pPr>
        <w:spacing w:before="0" w:after="60" w:line="360" w:lineRule="auto"/>
        <w:ind w:firstLine="480"/>
      </w:pPr>
      <w:r>
        <w:rPr>
          <w:rFonts w:ascii="Times New Roman" w:hAnsi="Times New Roman" w:eastAsia="宋体" w:cs="Times New Roman"/>
          <w:sz w:val="24"/>
          <w:szCs w:val="24"/>
        </w:rPr>
        <w:t>4.2 各部门/车间：负责本辖区设备的日常维护保养。</w:t>
      </w:r>
    </w:p>
    <w:p w14:paraId="4C3D325C">
      <w:pPr>
        <w:spacing w:before="0" w:after="60" w:line="360" w:lineRule="auto"/>
        <w:ind w:firstLine="480"/>
      </w:pPr>
      <w:r>
        <w:rPr>
          <w:rFonts w:ascii="Times New Roman" w:hAnsi="Times New Roman" w:eastAsia="宋体" w:cs="Times New Roman"/>
          <w:sz w:val="24"/>
          <w:szCs w:val="24"/>
        </w:rPr>
        <w:t>4.3 维修人员：负责设备的定期维护和故障维修。</w:t>
      </w:r>
    </w:p>
    <w:p w14:paraId="0DC5471D">
      <w:pPr>
        <w:pStyle w:val="4"/>
        <w:keepNext/>
        <w:keepLines/>
        <w:spacing w:before="120" w:after="80" w:line="360" w:lineRule="auto"/>
      </w:pPr>
      <w:r>
        <w:rPr>
          <w:rFonts w:ascii="Times New Roman" w:hAnsi="Times New Roman" w:eastAsia="宋体" w:cs="Times New Roman"/>
          <w:b/>
          <w:bCs/>
          <w:sz w:val="28"/>
          <w:szCs w:val="28"/>
        </w:rPr>
        <w:t>5. 管理要求</w:t>
      </w:r>
    </w:p>
    <w:p w14:paraId="1F52954F">
      <w:pPr>
        <w:spacing w:before="0" w:after="60" w:line="360" w:lineRule="auto"/>
        <w:ind w:firstLine="480"/>
      </w:pPr>
      <w:r>
        <w:rPr>
          <w:rFonts w:ascii="Times New Roman" w:hAnsi="Times New Roman" w:eastAsia="宋体" w:cs="Times New Roman"/>
          <w:sz w:val="24"/>
          <w:szCs w:val="24"/>
        </w:rPr>
        <w:t>5.1 日常维护</w:t>
      </w:r>
    </w:p>
    <w:p w14:paraId="47DFFBF3">
      <w:pPr>
        <w:spacing w:before="0" w:after="60" w:line="360" w:lineRule="auto"/>
        <w:ind w:firstLine="480"/>
      </w:pPr>
      <w:r>
        <w:rPr>
          <w:rFonts w:ascii="Times New Roman" w:hAnsi="Times New Roman" w:eastAsia="宋体" w:cs="Times New Roman"/>
          <w:sz w:val="24"/>
          <w:szCs w:val="24"/>
        </w:rPr>
        <w:t>5.1.1 操作人员应按照操作规程进行设备日常巡检和维护保养，包括清洁、润滑、紧固、防腐等。</w:t>
      </w:r>
    </w:p>
    <w:p w14:paraId="1A4CFEA0">
      <w:pPr>
        <w:spacing w:before="0" w:after="60" w:line="360" w:lineRule="auto"/>
        <w:ind w:firstLine="480"/>
      </w:pPr>
      <w:r>
        <w:rPr>
          <w:rFonts w:ascii="Times New Roman" w:hAnsi="Times New Roman" w:eastAsia="宋体" w:cs="Times New Roman"/>
          <w:sz w:val="24"/>
          <w:szCs w:val="24"/>
        </w:rPr>
        <w:t>5.1.2 巡检应按照巡检路线和检查项目进行，发现异常应及时处理并报告。</w:t>
      </w:r>
    </w:p>
    <w:p w14:paraId="6506115B">
      <w:pPr>
        <w:spacing w:before="0" w:after="60" w:line="360" w:lineRule="auto"/>
        <w:ind w:firstLine="480"/>
      </w:pPr>
      <w:r>
        <w:rPr>
          <w:rFonts w:ascii="Times New Roman" w:hAnsi="Times New Roman" w:eastAsia="宋体" w:cs="Times New Roman"/>
          <w:sz w:val="24"/>
          <w:szCs w:val="24"/>
        </w:rPr>
        <w:t>5.2 定期维护</w:t>
      </w:r>
    </w:p>
    <w:p w14:paraId="29A3212E">
      <w:pPr>
        <w:spacing w:before="0" w:after="60" w:line="360" w:lineRule="auto"/>
        <w:ind w:firstLine="480"/>
      </w:pPr>
      <w:r>
        <w:rPr>
          <w:rFonts w:ascii="Times New Roman" w:hAnsi="Times New Roman" w:eastAsia="宋体" w:cs="Times New Roman"/>
          <w:sz w:val="24"/>
          <w:szCs w:val="24"/>
        </w:rPr>
        <w:t>5.2.1 设备管理部门应编制年度定期维护计划，明确维护项目、周期、方法和标准。</w:t>
      </w:r>
    </w:p>
    <w:p w14:paraId="2DBC8083">
      <w:pPr>
        <w:spacing w:before="0" w:after="60" w:line="360" w:lineRule="auto"/>
        <w:ind w:firstLine="480"/>
      </w:pPr>
      <w:r>
        <w:rPr>
          <w:rFonts w:ascii="Times New Roman" w:hAnsi="Times New Roman" w:eastAsia="宋体" w:cs="Times New Roman"/>
          <w:sz w:val="24"/>
          <w:szCs w:val="24"/>
        </w:rPr>
        <w:t>5.2.2 A级关键设备应制定特护方案，增加维护频次。</w:t>
      </w:r>
    </w:p>
    <w:p w14:paraId="05C420D0">
      <w:pPr>
        <w:spacing w:before="0" w:after="60" w:line="360" w:lineRule="auto"/>
        <w:ind w:firstLine="480"/>
      </w:pPr>
      <w:r>
        <w:rPr>
          <w:rFonts w:ascii="Times New Roman" w:hAnsi="Times New Roman" w:eastAsia="宋体" w:cs="Times New Roman"/>
          <w:sz w:val="24"/>
          <w:szCs w:val="24"/>
        </w:rPr>
        <w:t>5.2.3 定期维护应做好记录，建立设备维护档案。</w:t>
      </w:r>
    </w:p>
    <w:p w14:paraId="55E973F2">
      <w:pPr>
        <w:spacing w:before="0" w:after="60" w:line="360" w:lineRule="auto"/>
        <w:ind w:firstLine="480"/>
      </w:pPr>
      <w:r>
        <w:rPr>
          <w:rFonts w:ascii="Times New Roman" w:hAnsi="Times New Roman" w:eastAsia="宋体" w:cs="Times New Roman"/>
          <w:sz w:val="24"/>
          <w:szCs w:val="24"/>
        </w:rPr>
        <w:t>5.3 状态监测</w:t>
      </w:r>
    </w:p>
    <w:p w14:paraId="50BDBCFF">
      <w:pPr>
        <w:spacing w:before="0" w:after="60" w:line="360" w:lineRule="auto"/>
        <w:ind w:firstLine="480"/>
      </w:pPr>
      <w:r>
        <w:rPr>
          <w:rFonts w:ascii="Times New Roman" w:hAnsi="Times New Roman" w:eastAsia="宋体" w:cs="Times New Roman"/>
          <w:sz w:val="24"/>
          <w:szCs w:val="24"/>
        </w:rPr>
        <w:t>5.3.1 对关键设备宜采用振动监测、温度监测、油液分析等状态监测技术。</w:t>
      </w:r>
    </w:p>
    <w:p w14:paraId="4FD0FCA0">
      <w:pPr>
        <w:spacing w:before="0" w:after="60" w:line="360" w:lineRule="auto"/>
        <w:ind w:firstLine="480"/>
      </w:pPr>
      <w:r>
        <w:rPr>
          <w:rFonts w:ascii="Times New Roman" w:hAnsi="Times New Roman" w:eastAsia="宋体" w:cs="Times New Roman"/>
          <w:sz w:val="24"/>
          <w:szCs w:val="24"/>
        </w:rPr>
        <w:t>5.3.2 状态监测数据应纳入设备管理系统，实现趋势分析和预警。</w:t>
      </w:r>
    </w:p>
    <w:p w14:paraId="38C7BC45">
      <w:pPr>
        <w:pStyle w:val="4"/>
        <w:keepNext/>
        <w:keepLines/>
        <w:spacing w:before="120" w:after="80" w:line="360" w:lineRule="auto"/>
      </w:pPr>
      <w:r>
        <w:rPr>
          <w:rFonts w:ascii="Times New Roman" w:hAnsi="Times New Roman" w:eastAsia="宋体" w:cs="Times New Roman"/>
          <w:b/>
          <w:bCs/>
          <w:sz w:val="28"/>
          <w:szCs w:val="28"/>
        </w:rPr>
        <w:t>6. 记录与台账</w:t>
      </w:r>
    </w:p>
    <w:p w14:paraId="3813DFA0">
      <w:pPr>
        <w:spacing w:before="0" w:after="60" w:line="360" w:lineRule="auto"/>
        <w:ind w:firstLine="480"/>
      </w:pPr>
      <w:r>
        <w:rPr>
          <w:rFonts w:ascii="Times New Roman" w:hAnsi="Times New Roman" w:eastAsia="宋体" w:cs="Times New Roman"/>
          <w:sz w:val="24"/>
          <w:szCs w:val="24"/>
        </w:rPr>
        <w:t>（1）设备巡检记录；</w:t>
      </w:r>
    </w:p>
    <w:p w14:paraId="7A578A24">
      <w:pPr>
        <w:spacing w:before="0" w:after="60" w:line="360" w:lineRule="auto"/>
        <w:ind w:firstLine="480"/>
      </w:pPr>
      <w:r>
        <w:rPr>
          <w:rFonts w:ascii="Times New Roman" w:hAnsi="Times New Roman" w:eastAsia="宋体" w:cs="Times New Roman"/>
          <w:sz w:val="24"/>
          <w:szCs w:val="24"/>
        </w:rPr>
        <w:t>（2）定期维护保养记录；</w:t>
      </w:r>
    </w:p>
    <w:p w14:paraId="6F526158">
      <w:pPr>
        <w:spacing w:before="0" w:after="60" w:line="360" w:lineRule="auto"/>
        <w:ind w:firstLine="480"/>
      </w:pPr>
      <w:r>
        <w:rPr>
          <w:rFonts w:ascii="Times New Roman" w:hAnsi="Times New Roman" w:eastAsia="宋体" w:cs="Times New Roman"/>
          <w:sz w:val="24"/>
          <w:szCs w:val="24"/>
        </w:rPr>
        <w:t>（3）设备维修工单；</w:t>
      </w:r>
    </w:p>
    <w:p w14:paraId="0D517AB7">
      <w:pPr>
        <w:spacing w:before="0" w:after="60" w:line="360" w:lineRule="auto"/>
        <w:ind w:firstLine="480"/>
      </w:pPr>
      <w:r>
        <w:rPr>
          <w:rFonts w:ascii="Times New Roman" w:hAnsi="Times New Roman" w:eastAsia="宋体" w:cs="Times New Roman"/>
          <w:sz w:val="24"/>
          <w:szCs w:val="24"/>
        </w:rPr>
        <w:t>（4）设备状态监测报告。</w:t>
      </w:r>
    </w:p>
    <w:p w14:paraId="22EFE4A4">
      <w:pPr>
        <w:pStyle w:val="4"/>
        <w:keepNext/>
        <w:keepLines/>
        <w:spacing w:before="120" w:after="80" w:line="360" w:lineRule="auto"/>
      </w:pPr>
      <w:r>
        <w:rPr>
          <w:rFonts w:ascii="Times New Roman" w:hAnsi="Times New Roman" w:eastAsia="宋体" w:cs="Times New Roman"/>
          <w:b/>
          <w:bCs/>
          <w:sz w:val="28"/>
          <w:szCs w:val="28"/>
        </w:rPr>
        <w:t>7. 附则</w:t>
      </w:r>
    </w:p>
    <w:p w14:paraId="7A1B4F71">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52D82D2A">
      <w:pPr>
        <w:spacing w:before="0" w:after="60" w:line="360" w:lineRule="auto"/>
        <w:ind w:firstLine="480"/>
      </w:pPr>
    </w:p>
    <w:p w14:paraId="7FB053CD">
      <w:pPr>
        <w:pStyle w:val="3"/>
        <w:keepNext/>
        <w:keepLines/>
        <w:spacing w:before="200" w:after="120" w:line="360" w:lineRule="auto"/>
      </w:pPr>
      <w:r>
        <w:rPr>
          <w:rFonts w:ascii="Times New Roman" w:hAnsi="Times New Roman" w:eastAsia="宋体" w:cs="Times New Roman"/>
          <w:b/>
          <w:bCs/>
          <w:sz w:val="32"/>
          <w:szCs w:val="32"/>
        </w:rPr>
        <w:t>6.5 设备缺陷管理制度</w:t>
      </w:r>
    </w:p>
    <w:p w14:paraId="52EA7F58">
      <w:pPr>
        <w:pStyle w:val="4"/>
        <w:keepNext/>
        <w:keepLines/>
        <w:spacing w:before="120" w:after="80" w:line="360" w:lineRule="auto"/>
      </w:pPr>
      <w:r>
        <w:rPr>
          <w:rFonts w:ascii="Times New Roman" w:hAnsi="Times New Roman" w:eastAsia="宋体" w:cs="Times New Roman"/>
          <w:b/>
          <w:bCs/>
          <w:sz w:val="28"/>
          <w:szCs w:val="28"/>
        </w:rPr>
        <w:t>1. 目的</w:t>
      </w:r>
    </w:p>
    <w:p w14:paraId="77D1D20E">
      <w:pPr>
        <w:spacing w:before="0" w:after="60" w:line="360" w:lineRule="auto"/>
        <w:ind w:firstLine="480"/>
      </w:pPr>
      <w:r>
        <w:rPr>
          <w:rFonts w:ascii="Times New Roman" w:hAnsi="Times New Roman" w:eastAsia="宋体" w:cs="Times New Roman"/>
          <w:sz w:val="24"/>
          <w:szCs w:val="24"/>
        </w:rPr>
        <w:t>为规范设备缺陷的发现、评估、处理和关闭管理，防止设备缺陷引发安全事故，依据GB 45673-2025第5.6条要求，制定本制度。</w:t>
      </w:r>
    </w:p>
    <w:p w14:paraId="57E612C8">
      <w:pPr>
        <w:pStyle w:val="4"/>
        <w:keepNext/>
        <w:keepLines/>
        <w:spacing w:before="120" w:after="80" w:line="360" w:lineRule="auto"/>
      </w:pPr>
      <w:r>
        <w:rPr>
          <w:rFonts w:ascii="Times New Roman" w:hAnsi="Times New Roman" w:eastAsia="宋体" w:cs="Times New Roman"/>
          <w:b/>
          <w:bCs/>
          <w:sz w:val="28"/>
          <w:szCs w:val="28"/>
        </w:rPr>
        <w:t>2. 适用范围</w:t>
      </w:r>
    </w:p>
    <w:p w14:paraId="1389F2F5">
      <w:pPr>
        <w:spacing w:before="0" w:after="60" w:line="360" w:lineRule="auto"/>
        <w:ind w:firstLine="480"/>
      </w:pPr>
      <w:r>
        <w:rPr>
          <w:rFonts w:ascii="Times New Roman" w:hAnsi="Times New Roman" w:eastAsia="宋体" w:cs="Times New Roman"/>
          <w:sz w:val="24"/>
          <w:szCs w:val="24"/>
        </w:rPr>
        <w:t>本制度适用于企业生产设备和安全设施缺陷的全生命周期管理。</w:t>
      </w:r>
    </w:p>
    <w:p w14:paraId="3A7D35C1">
      <w:pPr>
        <w:pStyle w:val="4"/>
        <w:keepNext/>
        <w:keepLines/>
        <w:spacing w:before="120" w:after="80" w:line="360" w:lineRule="auto"/>
      </w:pPr>
      <w:r>
        <w:rPr>
          <w:rFonts w:ascii="Times New Roman" w:hAnsi="Times New Roman" w:eastAsia="宋体" w:cs="Times New Roman"/>
          <w:b/>
          <w:bCs/>
          <w:sz w:val="28"/>
          <w:szCs w:val="28"/>
        </w:rPr>
        <w:t>3. 编制依据</w:t>
      </w:r>
    </w:p>
    <w:p w14:paraId="4835E9A3">
      <w:pPr>
        <w:spacing w:before="0" w:after="60" w:line="360" w:lineRule="auto"/>
        <w:ind w:firstLine="480"/>
      </w:pPr>
      <w:r>
        <w:rPr>
          <w:rFonts w:ascii="Times New Roman" w:hAnsi="Times New Roman" w:eastAsia="宋体" w:cs="Times New Roman"/>
          <w:sz w:val="24"/>
          <w:szCs w:val="24"/>
        </w:rPr>
        <w:t>（1）GB 45673-2025第5.6条；</w:t>
      </w:r>
    </w:p>
    <w:p w14:paraId="4651170C">
      <w:pPr>
        <w:spacing w:before="0" w:after="60" w:line="360" w:lineRule="auto"/>
        <w:ind w:firstLine="480"/>
      </w:pPr>
      <w:r>
        <w:rPr>
          <w:rFonts w:ascii="Times New Roman" w:hAnsi="Times New Roman" w:eastAsia="宋体" w:cs="Times New Roman"/>
          <w:sz w:val="24"/>
          <w:szCs w:val="24"/>
        </w:rPr>
        <w:t>（2）《石油化工设备缺陷管理办法》。</w:t>
      </w:r>
    </w:p>
    <w:p w14:paraId="3ED8AEDE">
      <w:pPr>
        <w:pStyle w:val="4"/>
        <w:keepNext/>
        <w:keepLines/>
        <w:spacing w:before="120" w:after="80" w:line="360" w:lineRule="auto"/>
      </w:pPr>
      <w:r>
        <w:rPr>
          <w:rFonts w:ascii="Times New Roman" w:hAnsi="Times New Roman" w:eastAsia="宋体" w:cs="Times New Roman"/>
          <w:b/>
          <w:bCs/>
          <w:sz w:val="28"/>
          <w:szCs w:val="28"/>
        </w:rPr>
        <w:t>4. 职责分工</w:t>
      </w:r>
    </w:p>
    <w:p w14:paraId="493CE969">
      <w:pPr>
        <w:spacing w:before="0" w:after="60" w:line="360" w:lineRule="auto"/>
        <w:ind w:firstLine="480"/>
      </w:pPr>
      <w:r>
        <w:rPr>
          <w:rFonts w:ascii="Times New Roman" w:hAnsi="Times New Roman" w:eastAsia="宋体" w:cs="Times New Roman"/>
          <w:sz w:val="24"/>
          <w:szCs w:val="24"/>
        </w:rPr>
        <w:t>4.1 设备管理部门：负责缺陷管理的归口管理和监督。</w:t>
      </w:r>
    </w:p>
    <w:p w14:paraId="0573DFEF">
      <w:pPr>
        <w:spacing w:before="0" w:after="60" w:line="360" w:lineRule="auto"/>
        <w:ind w:firstLine="480"/>
      </w:pPr>
      <w:r>
        <w:rPr>
          <w:rFonts w:ascii="Times New Roman" w:hAnsi="Times New Roman" w:eastAsia="宋体" w:cs="Times New Roman"/>
          <w:sz w:val="24"/>
          <w:szCs w:val="24"/>
        </w:rPr>
        <w:t>4.2 各部门/车间：负责缺陷的发现、报告和临时处理。</w:t>
      </w:r>
    </w:p>
    <w:p w14:paraId="263E4667">
      <w:pPr>
        <w:spacing w:before="0" w:after="60" w:line="360" w:lineRule="auto"/>
        <w:ind w:firstLine="480"/>
      </w:pPr>
      <w:r>
        <w:rPr>
          <w:rFonts w:ascii="Times New Roman" w:hAnsi="Times New Roman" w:eastAsia="宋体" w:cs="Times New Roman"/>
          <w:sz w:val="24"/>
          <w:szCs w:val="24"/>
        </w:rPr>
        <w:t>4.3 安全管理部门：参与重大缺陷的安全评估。</w:t>
      </w:r>
    </w:p>
    <w:p w14:paraId="5890F76D">
      <w:pPr>
        <w:pStyle w:val="4"/>
        <w:keepNext/>
        <w:keepLines/>
        <w:spacing w:before="120" w:after="80" w:line="360" w:lineRule="auto"/>
      </w:pPr>
      <w:r>
        <w:rPr>
          <w:rFonts w:ascii="Times New Roman" w:hAnsi="Times New Roman" w:eastAsia="宋体" w:cs="Times New Roman"/>
          <w:b/>
          <w:bCs/>
          <w:sz w:val="28"/>
          <w:szCs w:val="28"/>
        </w:rPr>
        <w:t>5. 管理要求</w:t>
      </w:r>
    </w:p>
    <w:p w14:paraId="23C2D938">
      <w:pPr>
        <w:spacing w:before="0" w:after="60" w:line="360" w:lineRule="auto"/>
        <w:ind w:firstLine="480"/>
      </w:pPr>
      <w:r>
        <w:rPr>
          <w:rFonts w:ascii="Times New Roman" w:hAnsi="Times New Roman" w:eastAsia="宋体" w:cs="Times New Roman"/>
          <w:sz w:val="24"/>
          <w:szCs w:val="24"/>
        </w:rPr>
        <w:t>5.1 缺陷分级</w:t>
      </w:r>
    </w:p>
    <w:p w14:paraId="52AE9F5B">
      <w:pPr>
        <w:spacing w:before="0" w:after="60" w:line="360" w:lineRule="auto"/>
        <w:ind w:firstLine="480"/>
      </w:pPr>
      <w:r>
        <w:rPr>
          <w:rFonts w:ascii="Times New Roman" w:hAnsi="Times New Roman" w:eastAsia="宋体" w:cs="Times New Roman"/>
          <w:sz w:val="24"/>
          <w:szCs w:val="24"/>
        </w:rPr>
        <w:t>5.1.1 紧急缺陷：可能导致设备损坏或安全事故的缺陷，应立即停车处理。</w:t>
      </w:r>
    </w:p>
    <w:p w14:paraId="378B786B">
      <w:pPr>
        <w:spacing w:before="0" w:after="60" w:line="360" w:lineRule="auto"/>
        <w:ind w:firstLine="480"/>
      </w:pPr>
      <w:r>
        <w:rPr>
          <w:rFonts w:ascii="Times New Roman" w:hAnsi="Times New Roman" w:eastAsia="宋体" w:cs="Times New Roman"/>
          <w:sz w:val="24"/>
          <w:szCs w:val="24"/>
        </w:rPr>
        <w:t>5.1.2 重大缺陷：影响设备安全运行的缺陷，应在下次停车检修前消除。</w:t>
      </w:r>
    </w:p>
    <w:p w14:paraId="7E8E5FC8">
      <w:pPr>
        <w:spacing w:before="0" w:after="60" w:line="360" w:lineRule="auto"/>
        <w:ind w:firstLine="480"/>
      </w:pPr>
      <w:r>
        <w:rPr>
          <w:rFonts w:ascii="Times New Roman" w:hAnsi="Times New Roman" w:eastAsia="宋体" w:cs="Times New Roman"/>
          <w:sz w:val="24"/>
          <w:szCs w:val="24"/>
        </w:rPr>
        <w:t>5.1.3 一般缺陷：对安全运行影响较小的缺陷，可安排计划检修。</w:t>
      </w:r>
    </w:p>
    <w:p w14:paraId="4025D280">
      <w:pPr>
        <w:spacing w:before="0" w:after="60" w:line="360" w:lineRule="auto"/>
        <w:ind w:firstLine="480"/>
      </w:pPr>
      <w:r>
        <w:rPr>
          <w:rFonts w:ascii="Times New Roman" w:hAnsi="Times New Roman" w:eastAsia="宋体" w:cs="Times New Roman"/>
          <w:sz w:val="24"/>
          <w:szCs w:val="24"/>
        </w:rPr>
        <w:t>5.2 缺陷处理流程</w:t>
      </w:r>
    </w:p>
    <w:p w14:paraId="5B30FA1E">
      <w:pPr>
        <w:spacing w:before="0" w:after="60" w:line="360" w:lineRule="auto"/>
        <w:ind w:firstLine="480"/>
      </w:pPr>
      <w:r>
        <w:rPr>
          <w:rFonts w:ascii="Times New Roman" w:hAnsi="Times New Roman" w:eastAsia="宋体" w:cs="Times New Roman"/>
          <w:sz w:val="24"/>
          <w:szCs w:val="24"/>
        </w:rPr>
        <w:t>5.2.1 发现→报告→评估→制定方案→审批→处理→验收→关闭。</w:t>
      </w:r>
    </w:p>
    <w:p w14:paraId="769D549E">
      <w:pPr>
        <w:spacing w:before="0" w:after="60" w:line="360" w:lineRule="auto"/>
        <w:ind w:firstLine="480"/>
      </w:pPr>
      <w:r>
        <w:rPr>
          <w:rFonts w:ascii="Times New Roman" w:hAnsi="Times New Roman" w:eastAsia="宋体" w:cs="Times New Roman"/>
          <w:sz w:val="24"/>
          <w:szCs w:val="24"/>
        </w:rPr>
        <w:t>5.2.2 紧急缺陷应在2小时内报告设备管理部门和安全管理部门。</w:t>
      </w:r>
    </w:p>
    <w:p w14:paraId="39617F8B">
      <w:pPr>
        <w:spacing w:before="0" w:after="60" w:line="360" w:lineRule="auto"/>
        <w:ind w:firstLine="480"/>
      </w:pPr>
      <w:r>
        <w:rPr>
          <w:rFonts w:ascii="Times New Roman" w:hAnsi="Times New Roman" w:eastAsia="宋体" w:cs="Times New Roman"/>
          <w:sz w:val="24"/>
          <w:szCs w:val="24"/>
        </w:rPr>
        <w:t>5.2.3 缺陷处理完毕后应组织验收，验收合格后关闭缺陷工单。</w:t>
      </w:r>
    </w:p>
    <w:p w14:paraId="7666E4B2">
      <w:pPr>
        <w:spacing w:before="0" w:after="60" w:line="360" w:lineRule="auto"/>
        <w:ind w:firstLine="480"/>
      </w:pPr>
      <w:r>
        <w:rPr>
          <w:rFonts w:ascii="Times New Roman" w:hAnsi="Times New Roman" w:eastAsia="宋体" w:cs="Times New Roman"/>
          <w:sz w:val="24"/>
          <w:szCs w:val="24"/>
        </w:rPr>
        <w:t>5.3 应建立设备缺陷台账，定期统计分析缺陷趋势。</w:t>
      </w:r>
    </w:p>
    <w:p w14:paraId="0EA7840B">
      <w:pPr>
        <w:pStyle w:val="4"/>
        <w:keepNext/>
        <w:keepLines/>
        <w:spacing w:before="120" w:after="80" w:line="360" w:lineRule="auto"/>
      </w:pPr>
      <w:r>
        <w:rPr>
          <w:rFonts w:ascii="Times New Roman" w:hAnsi="Times New Roman" w:eastAsia="宋体" w:cs="Times New Roman"/>
          <w:b/>
          <w:bCs/>
          <w:sz w:val="28"/>
          <w:szCs w:val="28"/>
        </w:rPr>
        <w:t>6. 记录与台账</w:t>
      </w:r>
    </w:p>
    <w:p w14:paraId="1DB08430">
      <w:pPr>
        <w:spacing w:before="0" w:after="60" w:line="360" w:lineRule="auto"/>
        <w:ind w:firstLine="480"/>
      </w:pPr>
      <w:r>
        <w:rPr>
          <w:rFonts w:ascii="Times New Roman" w:hAnsi="Times New Roman" w:eastAsia="宋体" w:cs="Times New Roman"/>
          <w:sz w:val="24"/>
          <w:szCs w:val="24"/>
        </w:rPr>
        <w:t>（1）设备缺陷台账；</w:t>
      </w:r>
    </w:p>
    <w:p w14:paraId="4CEDECB5">
      <w:pPr>
        <w:spacing w:before="0" w:after="60" w:line="360" w:lineRule="auto"/>
        <w:ind w:firstLine="480"/>
      </w:pPr>
      <w:r>
        <w:rPr>
          <w:rFonts w:ascii="Times New Roman" w:hAnsi="Times New Roman" w:eastAsia="宋体" w:cs="Times New Roman"/>
          <w:sz w:val="24"/>
          <w:szCs w:val="24"/>
        </w:rPr>
        <w:t>（2）缺陷评估和处理记录；</w:t>
      </w:r>
    </w:p>
    <w:p w14:paraId="56F6941D">
      <w:pPr>
        <w:spacing w:before="0" w:after="60" w:line="360" w:lineRule="auto"/>
        <w:ind w:firstLine="480"/>
      </w:pPr>
      <w:r>
        <w:rPr>
          <w:rFonts w:ascii="Times New Roman" w:hAnsi="Times New Roman" w:eastAsia="宋体" w:cs="Times New Roman"/>
          <w:sz w:val="24"/>
          <w:szCs w:val="24"/>
        </w:rPr>
        <w:t>（3）缺陷验收关闭记录。</w:t>
      </w:r>
    </w:p>
    <w:p w14:paraId="57EDC445">
      <w:pPr>
        <w:pStyle w:val="4"/>
        <w:keepNext/>
        <w:keepLines/>
        <w:spacing w:before="120" w:after="80" w:line="360" w:lineRule="auto"/>
      </w:pPr>
      <w:r>
        <w:rPr>
          <w:rFonts w:ascii="Times New Roman" w:hAnsi="Times New Roman" w:eastAsia="宋体" w:cs="Times New Roman"/>
          <w:b/>
          <w:bCs/>
          <w:sz w:val="28"/>
          <w:szCs w:val="28"/>
        </w:rPr>
        <w:t>7. 附则</w:t>
      </w:r>
    </w:p>
    <w:p w14:paraId="643E6B1D">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4915AE91">
      <w:pPr>
        <w:spacing w:before="0" w:after="60" w:line="360" w:lineRule="auto"/>
        <w:ind w:firstLine="480"/>
      </w:pPr>
    </w:p>
    <w:p w14:paraId="0D220D63">
      <w:pPr>
        <w:pStyle w:val="3"/>
        <w:keepNext/>
        <w:keepLines/>
        <w:spacing w:before="200" w:after="120" w:line="360" w:lineRule="auto"/>
      </w:pPr>
      <w:r>
        <w:rPr>
          <w:rFonts w:ascii="Times New Roman" w:hAnsi="Times New Roman" w:eastAsia="宋体" w:cs="Times New Roman"/>
          <w:b/>
          <w:bCs/>
          <w:sz w:val="32"/>
          <w:szCs w:val="32"/>
        </w:rPr>
        <w:t>6.6 安全设施管理制度</w:t>
      </w:r>
    </w:p>
    <w:p w14:paraId="1946866B">
      <w:pPr>
        <w:pStyle w:val="4"/>
        <w:keepNext/>
        <w:keepLines/>
        <w:spacing w:before="120" w:after="80" w:line="360" w:lineRule="auto"/>
      </w:pPr>
      <w:r>
        <w:rPr>
          <w:rFonts w:ascii="Times New Roman" w:hAnsi="Times New Roman" w:eastAsia="宋体" w:cs="Times New Roman"/>
          <w:b/>
          <w:bCs/>
          <w:sz w:val="28"/>
          <w:szCs w:val="28"/>
        </w:rPr>
        <w:t>1. 目的</w:t>
      </w:r>
    </w:p>
    <w:p w14:paraId="1E3C59F9">
      <w:pPr>
        <w:spacing w:before="0" w:after="60" w:line="360" w:lineRule="auto"/>
        <w:ind w:firstLine="480"/>
      </w:pPr>
      <w:r>
        <w:rPr>
          <w:rFonts w:ascii="Times New Roman" w:hAnsi="Times New Roman" w:eastAsia="宋体" w:cs="Times New Roman"/>
          <w:sz w:val="24"/>
          <w:szCs w:val="24"/>
        </w:rPr>
        <w:t>为规范安全设施的设置、维护保养和管理，确保安全设施完好有效，依据GB 45673-2025第5.6.7条要求，制定本制度。</w:t>
      </w:r>
    </w:p>
    <w:p w14:paraId="70395812">
      <w:pPr>
        <w:pStyle w:val="4"/>
        <w:keepNext/>
        <w:keepLines/>
        <w:spacing w:before="120" w:after="80" w:line="360" w:lineRule="auto"/>
      </w:pPr>
      <w:r>
        <w:rPr>
          <w:rFonts w:ascii="Times New Roman" w:hAnsi="Times New Roman" w:eastAsia="宋体" w:cs="Times New Roman"/>
          <w:b/>
          <w:bCs/>
          <w:sz w:val="28"/>
          <w:szCs w:val="28"/>
        </w:rPr>
        <w:t>2. 适用范围</w:t>
      </w:r>
    </w:p>
    <w:p w14:paraId="58583255">
      <w:pPr>
        <w:spacing w:before="0" w:after="60" w:line="360" w:lineRule="auto"/>
        <w:ind w:firstLine="480"/>
      </w:pPr>
      <w:r>
        <w:rPr>
          <w:rFonts w:ascii="Times New Roman" w:hAnsi="Times New Roman" w:eastAsia="宋体" w:cs="Times New Roman"/>
          <w:sz w:val="24"/>
          <w:szCs w:val="24"/>
        </w:rPr>
        <w:t>本制度适用于企业安全联锁系统、报警系统、泄放系统、消防系统、防雷防静电设施、应急照明等安全设施的管理。</w:t>
      </w:r>
    </w:p>
    <w:p w14:paraId="5714C5C3">
      <w:pPr>
        <w:pStyle w:val="4"/>
        <w:keepNext/>
        <w:keepLines/>
        <w:spacing w:before="120" w:after="80" w:line="360" w:lineRule="auto"/>
      </w:pPr>
      <w:r>
        <w:rPr>
          <w:rFonts w:ascii="Times New Roman" w:hAnsi="Times New Roman" w:eastAsia="宋体" w:cs="Times New Roman"/>
          <w:b/>
          <w:bCs/>
          <w:sz w:val="28"/>
          <w:szCs w:val="28"/>
        </w:rPr>
        <w:t>3. 编制依据</w:t>
      </w:r>
    </w:p>
    <w:p w14:paraId="0F2189F9">
      <w:pPr>
        <w:spacing w:before="0" w:after="60" w:line="360" w:lineRule="auto"/>
        <w:ind w:firstLine="480"/>
      </w:pPr>
      <w:r>
        <w:rPr>
          <w:rFonts w:ascii="Times New Roman" w:hAnsi="Times New Roman" w:eastAsia="宋体" w:cs="Times New Roman"/>
          <w:sz w:val="24"/>
          <w:szCs w:val="24"/>
        </w:rPr>
        <w:t>（1）GB 45673-2025第5.6.7条；</w:t>
      </w:r>
    </w:p>
    <w:p w14:paraId="70FE7B0C">
      <w:pPr>
        <w:spacing w:before="0" w:after="60" w:line="360" w:lineRule="auto"/>
        <w:ind w:firstLine="480"/>
      </w:pPr>
      <w:r>
        <w:rPr>
          <w:rFonts w:ascii="Times New Roman" w:hAnsi="Times New Roman" w:eastAsia="宋体" w:cs="Times New Roman"/>
          <w:sz w:val="24"/>
          <w:szCs w:val="24"/>
        </w:rPr>
        <w:t>（2）《石油化工企业设计防火标准》（GB 50160）；</w:t>
      </w:r>
    </w:p>
    <w:p w14:paraId="47E3CFF3">
      <w:pPr>
        <w:spacing w:before="0" w:after="60" w:line="360" w:lineRule="auto"/>
        <w:ind w:firstLine="480"/>
      </w:pPr>
      <w:r>
        <w:rPr>
          <w:rFonts w:ascii="Times New Roman" w:hAnsi="Times New Roman" w:eastAsia="宋体" w:cs="Times New Roman"/>
          <w:sz w:val="24"/>
          <w:szCs w:val="24"/>
        </w:rPr>
        <w:t>（3）《安全仪表系统安全管理导则》。</w:t>
      </w:r>
    </w:p>
    <w:p w14:paraId="67E477C1">
      <w:pPr>
        <w:pStyle w:val="4"/>
        <w:keepNext/>
        <w:keepLines/>
        <w:spacing w:before="120" w:after="80" w:line="360" w:lineRule="auto"/>
      </w:pPr>
      <w:r>
        <w:rPr>
          <w:rFonts w:ascii="Times New Roman" w:hAnsi="Times New Roman" w:eastAsia="宋体" w:cs="Times New Roman"/>
          <w:b/>
          <w:bCs/>
          <w:sz w:val="28"/>
          <w:szCs w:val="28"/>
        </w:rPr>
        <w:t>4. 职责分工</w:t>
      </w:r>
    </w:p>
    <w:p w14:paraId="1D14D959">
      <w:pPr>
        <w:spacing w:before="0" w:after="60" w:line="360" w:lineRule="auto"/>
        <w:ind w:firstLine="480"/>
      </w:pPr>
      <w:r>
        <w:rPr>
          <w:rFonts w:ascii="Times New Roman" w:hAnsi="Times New Roman" w:eastAsia="宋体" w:cs="Times New Roman"/>
          <w:sz w:val="24"/>
          <w:szCs w:val="24"/>
        </w:rPr>
        <w:t>4.1 设备管理部门：负责安全设施的维护保养管理。</w:t>
      </w:r>
    </w:p>
    <w:p w14:paraId="56056E74">
      <w:pPr>
        <w:spacing w:before="0" w:after="60" w:line="360" w:lineRule="auto"/>
        <w:ind w:firstLine="480"/>
      </w:pPr>
      <w:r>
        <w:rPr>
          <w:rFonts w:ascii="Times New Roman" w:hAnsi="Times New Roman" w:eastAsia="宋体" w:cs="Times New Roman"/>
          <w:sz w:val="24"/>
          <w:szCs w:val="24"/>
        </w:rPr>
        <w:t>4.2 安全管理部门：负责安全设施台账管理和有效性监督。</w:t>
      </w:r>
    </w:p>
    <w:p w14:paraId="1B56BB84">
      <w:pPr>
        <w:spacing w:before="0" w:after="60" w:line="360" w:lineRule="auto"/>
        <w:ind w:firstLine="480"/>
      </w:pPr>
      <w:r>
        <w:rPr>
          <w:rFonts w:ascii="Times New Roman" w:hAnsi="Times New Roman" w:eastAsia="宋体" w:cs="Times New Roman"/>
          <w:sz w:val="24"/>
          <w:szCs w:val="24"/>
        </w:rPr>
        <w:t>4.3 仪表/电气部门：负责安全仪表系统和电气安全设施的维护。</w:t>
      </w:r>
    </w:p>
    <w:p w14:paraId="736A8B10">
      <w:pPr>
        <w:pStyle w:val="4"/>
        <w:keepNext/>
        <w:keepLines/>
        <w:spacing w:before="120" w:after="80" w:line="360" w:lineRule="auto"/>
      </w:pPr>
      <w:r>
        <w:rPr>
          <w:rFonts w:ascii="Times New Roman" w:hAnsi="Times New Roman" w:eastAsia="宋体" w:cs="Times New Roman"/>
          <w:b/>
          <w:bCs/>
          <w:sz w:val="28"/>
          <w:szCs w:val="28"/>
        </w:rPr>
        <w:t>5. 管理要求</w:t>
      </w:r>
    </w:p>
    <w:p w14:paraId="4E7B78BD">
      <w:pPr>
        <w:spacing w:before="0" w:after="60" w:line="360" w:lineRule="auto"/>
        <w:ind w:firstLine="480"/>
      </w:pPr>
      <w:r>
        <w:rPr>
          <w:rFonts w:ascii="Times New Roman" w:hAnsi="Times New Roman" w:eastAsia="宋体" w:cs="Times New Roman"/>
          <w:sz w:val="24"/>
          <w:szCs w:val="24"/>
        </w:rPr>
        <w:t>5.1 安全设施应按照设计要求设置，不得擅自拆除、停用或 bypass。</w:t>
      </w:r>
    </w:p>
    <w:p w14:paraId="35320142">
      <w:pPr>
        <w:spacing w:before="0" w:after="60" w:line="360" w:lineRule="auto"/>
        <w:ind w:firstLine="480"/>
      </w:pPr>
      <w:r>
        <w:rPr>
          <w:rFonts w:ascii="Times New Roman" w:hAnsi="Times New Roman" w:eastAsia="宋体" w:cs="Times New Roman"/>
          <w:sz w:val="24"/>
          <w:szCs w:val="24"/>
        </w:rPr>
        <w:t>5.2 安全设施的旁路（bypass）应实行审批管理，经安全管理部门和主要负责人批准后方可实施，并采取补偿措施。</w:t>
      </w:r>
    </w:p>
    <w:p w14:paraId="35C60D9E">
      <w:pPr>
        <w:spacing w:before="0" w:after="60" w:line="360" w:lineRule="auto"/>
        <w:ind w:firstLine="480"/>
      </w:pPr>
      <w:r>
        <w:rPr>
          <w:rFonts w:ascii="Times New Roman" w:hAnsi="Times New Roman" w:eastAsia="宋体" w:cs="Times New Roman"/>
          <w:sz w:val="24"/>
          <w:szCs w:val="24"/>
        </w:rPr>
        <w:t>5.3 安全联锁系统应定期进行功能测试，测试周期不超过12个月。</w:t>
      </w:r>
    </w:p>
    <w:p w14:paraId="677D0B48">
      <w:pPr>
        <w:spacing w:before="0" w:after="60" w:line="360" w:lineRule="auto"/>
        <w:ind w:firstLine="480"/>
      </w:pPr>
      <w:r>
        <w:rPr>
          <w:rFonts w:ascii="Times New Roman" w:hAnsi="Times New Roman" w:eastAsia="宋体" w:cs="Times New Roman"/>
          <w:sz w:val="24"/>
          <w:szCs w:val="24"/>
        </w:rPr>
        <w:t>5.4 安全阀、爆破片等泄放装置应定期检验和更换。</w:t>
      </w:r>
    </w:p>
    <w:p w14:paraId="344B14C3">
      <w:pPr>
        <w:spacing w:before="0" w:after="60" w:line="360" w:lineRule="auto"/>
        <w:ind w:firstLine="480"/>
      </w:pPr>
      <w:r>
        <w:rPr>
          <w:rFonts w:ascii="Times New Roman" w:hAnsi="Times New Roman" w:eastAsia="宋体" w:cs="Times New Roman"/>
          <w:sz w:val="24"/>
          <w:szCs w:val="24"/>
        </w:rPr>
        <w:t>5.5 消防设施应定期检测和维护，确保完好有效。</w:t>
      </w:r>
    </w:p>
    <w:p w14:paraId="33AB5C75">
      <w:pPr>
        <w:spacing w:before="0" w:after="60" w:line="360" w:lineRule="auto"/>
        <w:ind w:firstLine="480"/>
      </w:pPr>
      <w:r>
        <w:rPr>
          <w:rFonts w:ascii="Times New Roman" w:hAnsi="Times New Roman" w:eastAsia="宋体" w:cs="Times New Roman"/>
          <w:sz w:val="24"/>
          <w:szCs w:val="24"/>
        </w:rPr>
        <w:t>5.6 防雷防静电设施应每年检测一次。</w:t>
      </w:r>
    </w:p>
    <w:p w14:paraId="5C079CA2">
      <w:pPr>
        <w:spacing w:before="0" w:after="60" w:line="360" w:lineRule="auto"/>
        <w:ind w:firstLine="480"/>
      </w:pPr>
      <w:r>
        <w:rPr>
          <w:rFonts w:ascii="Times New Roman" w:hAnsi="Times New Roman" w:eastAsia="宋体" w:cs="Times New Roman"/>
          <w:sz w:val="24"/>
          <w:szCs w:val="24"/>
        </w:rPr>
        <w:t>5.7 应建立安全设施台账，记录设施名称、位置、功能、检验周期和维护情况。</w:t>
      </w:r>
    </w:p>
    <w:p w14:paraId="7ED50E8E">
      <w:pPr>
        <w:pStyle w:val="4"/>
        <w:keepNext/>
        <w:keepLines/>
        <w:spacing w:before="120" w:after="80" w:line="360" w:lineRule="auto"/>
      </w:pPr>
      <w:r>
        <w:rPr>
          <w:rFonts w:ascii="Times New Roman" w:hAnsi="Times New Roman" w:eastAsia="宋体" w:cs="Times New Roman"/>
          <w:b/>
          <w:bCs/>
          <w:sz w:val="28"/>
          <w:szCs w:val="28"/>
        </w:rPr>
        <w:t>6. 记录与台账</w:t>
      </w:r>
    </w:p>
    <w:p w14:paraId="68B3B646">
      <w:pPr>
        <w:spacing w:before="0" w:after="60" w:line="360" w:lineRule="auto"/>
        <w:ind w:firstLine="480"/>
      </w:pPr>
      <w:r>
        <w:rPr>
          <w:rFonts w:ascii="Times New Roman" w:hAnsi="Times New Roman" w:eastAsia="宋体" w:cs="Times New Roman"/>
          <w:sz w:val="24"/>
          <w:szCs w:val="24"/>
        </w:rPr>
        <w:t>（1）安全设施台账；</w:t>
      </w:r>
    </w:p>
    <w:p w14:paraId="36635FF3">
      <w:pPr>
        <w:spacing w:before="0" w:after="60" w:line="360" w:lineRule="auto"/>
        <w:ind w:firstLine="480"/>
      </w:pPr>
      <w:r>
        <w:rPr>
          <w:rFonts w:ascii="Times New Roman" w:hAnsi="Times New Roman" w:eastAsia="宋体" w:cs="Times New Roman"/>
          <w:sz w:val="24"/>
          <w:szCs w:val="24"/>
        </w:rPr>
        <w:t>（2）安全联锁测试记录；</w:t>
      </w:r>
    </w:p>
    <w:p w14:paraId="71FA03B4">
      <w:pPr>
        <w:spacing w:before="0" w:after="60" w:line="360" w:lineRule="auto"/>
        <w:ind w:firstLine="480"/>
      </w:pPr>
      <w:r>
        <w:rPr>
          <w:rFonts w:ascii="Times New Roman" w:hAnsi="Times New Roman" w:eastAsia="宋体" w:cs="Times New Roman"/>
          <w:sz w:val="24"/>
          <w:szCs w:val="24"/>
        </w:rPr>
        <w:t>（3）安全设施旁路审批记录；</w:t>
      </w:r>
    </w:p>
    <w:p w14:paraId="43D10D9B">
      <w:pPr>
        <w:spacing w:before="0" w:after="60" w:line="360" w:lineRule="auto"/>
        <w:ind w:firstLine="480"/>
      </w:pPr>
      <w:r>
        <w:rPr>
          <w:rFonts w:ascii="Times New Roman" w:hAnsi="Times New Roman" w:eastAsia="宋体" w:cs="Times New Roman"/>
          <w:sz w:val="24"/>
          <w:szCs w:val="24"/>
        </w:rPr>
        <w:t>（4）安全设施检验和维护记录。</w:t>
      </w:r>
    </w:p>
    <w:p w14:paraId="753673E9">
      <w:pPr>
        <w:pStyle w:val="4"/>
        <w:keepNext/>
        <w:keepLines/>
        <w:spacing w:before="120" w:after="80" w:line="360" w:lineRule="auto"/>
      </w:pPr>
      <w:r>
        <w:rPr>
          <w:rFonts w:ascii="Times New Roman" w:hAnsi="Times New Roman" w:eastAsia="宋体" w:cs="Times New Roman"/>
          <w:b/>
          <w:bCs/>
          <w:sz w:val="28"/>
          <w:szCs w:val="28"/>
        </w:rPr>
        <w:t>7. 附则</w:t>
      </w:r>
    </w:p>
    <w:p w14:paraId="26D38641">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043B6233">
      <w:pPr>
        <w:spacing w:before="0" w:after="60" w:line="360" w:lineRule="auto"/>
        <w:ind w:firstLine="480"/>
      </w:pPr>
    </w:p>
    <w:p w14:paraId="36DF5959">
      <w:pPr>
        <w:pStyle w:val="3"/>
        <w:keepNext/>
        <w:keepLines/>
        <w:spacing w:before="200" w:after="120" w:line="360" w:lineRule="auto"/>
      </w:pPr>
      <w:r>
        <w:rPr>
          <w:rFonts w:ascii="Times New Roman" w:hAnsi="Times New Roman" w:eastAsia="宋体" w:cs="Times New Roman"/>
          <w:b/>
          <w:bCs/>
          <w:sz w:val="32"/>
          <w:szCs w:val="32"/>
        </w:rPr>
        <w:t>6.7 特种设备管理制度</w:t>
      </w:r>
    </w:p>
    <w:p w14:paraId="58012F3C">
      <w:pPr>
        <w:pStyle w:val="4"/>
        <w:keepNext/>
        <w:keepLines/>
        <w:spacing w:before="120" w:after="80" w:line="360" w:lineRule="auto"/>
      </w:pPr>
      <w:r>
        <w:rPr>
          <w:rFonts w:ascii="Times New Roman" w:hAnsi="Times New Roman" w:eastAsia="宋体" w:cs="Times New Roman"/>
          <w:b/>
          <w:bCs/>
          <w:sz w:val="28"/>
          <w:szCs w:val="28"/>
        </w:rPr>
        <w:t>1. 目的</w:t>
      </w:r>
    </w:p>
    <w:p w14:paraId="7AEB802C">
      <w:pPr>
        <w:spacing w:before="0" w:after="60" w:line="360" w:lineRule="auto"/>
        <w:ind w:firstLine="480"/>
      </w:pPr>
      <w:r>
        <w:rPr>
          <w:rFonts w:ascii="Times New Roman" w:hAnsi="Times New Roman" w:eastAsia="宋体" w:cs="Times New Roman"/>
          <w:sz w:val="24"/>
          <w:szCs w:val="24"/>
        </w:rPr>
        <w:t>为规范特种设备安全管理，预防特种设备事故，依据GB 45673-2025第5.6.8条要求，制定本制度。</w:t>
      </w:r>
    </w:p>
    <w:p w14:paraId="1F327AF8">
      <w:pPr>
        <w:pStyle w:val="4"/>
        <w:keepNext/>
        <w:keepLines/>
        <w:spacing w:before="120" w:after="80" w:line="360" w:lineRule="auto"/>
      </w:pPr>
      <w:r>
        <w:rPr>
          <w:rFonts w:ascii="Times New Roman" w:hAnsi="Times New Roman" w:eastAsia="宋体" w:cs="Times New Roman"/>
          <w:b/>
          <w:bCs/>
          <w:sz w:val="28"/>
          <w:szCs w:val="28"/>
        </w:rPr>
        <w:t>2. 适用范围</w:t>
      </w:r>
    </w:p>
    <w:p w14:paraId="7ADAFCB7">
      <w:pPr>
        <w:spacing w:before="0" w:after="60" w:line="360" w:lineRule="auto"/>
        <w:ind w:firstLine="480"/>
      </w:pPr>
      <w:r>
        <w:rPr>
          <w:rFonts w:ascii="Times New Roman" w:hAnsi="Times New Roman" w:eastAsia="宋体" w:cs="Times New Roman"/>
          <w:sz w:val="24"/>
          <w:szCs w:val="24"/>
        </w:rPr>
        <w:t>本制度适用于企业压力容器、压力管道、锅炉、起重机械等特种设备的使用和管理。</w:t>
      </w:r>
    </w:p>
    <w:p w14:paraId="49A9CBB7">
      <w:pPr>
        <w:pStyle w:val="4"/>
        <w:keepNext/>
        <w:keepLines/>
        <w:spacing w:before="120" w:after="80" w:line="360" w:lineRule="auto"/>
      </w:pPr>
      <w:r>
        <w:rPr>
          <w:rFonts w:ascii="Times New Roman" w:hAnsi="Times New Roman" w:eastAsia="宋体" w:cs="Times New Roman"/>
          <w:b/>
          <w:bCs/>
          <w:sz w:val="28"/>
          <w:szCs w:val="28"/>
        </w:rPr>
        <w:t>3. 编制依据</w:t>
      </w:r>
    </w:p>
    <w:p w14:paraId="696950B4">
      <w:pPr>
        <w:spacing w:before="0" w:after="60" w:line="360" w:lineRule="auto"/>
        <w:ind w:firstLine="480"/>
      </w:pPr>
      <w:r>
        <w:rPr>
          <w:rFonts w:ascii="Times New Roman" w:hAnsi="Times New Roman" w:eastAsia="宋体" w:cs="Times New Roman"/>
          <w:sz w:val="24"/>
          <w:szCs w:val="24"/>
        </w:rPr>
        <w:t>（1）GB 45673-2025第5.6.8条；</w:t>
      </w:r>
    </w:p>
    <w:p w14:paraId="300844DD">
      <w:pPr>
        <w:spacing w:before="0" w:after="60" w:line="360" w:lineRule="auto"/>
        <w:ind w:firstLine="480"/>
      </w:pPr>
      <w:r>
        <w:rPr>
          <w:rFonts w:ascii="Times New Roman" w:hAnsi="Times New Roman" w:eastAsia="宋体" w:cs="Times New Roman"/>
          <w:sz w:val="24"/>
          <w:szCs w:val="24"/>
        </w:rPr>
        <w:t>（2）《中华人民共和国特种设备安全法》；</w:t>
      </w:r>
    </w:p>
    <w:p w14:paraId="4CD34066">
      <w:pPr>
        <w:spacing w:before="0" w:after="60" w:line="360" w:lineRule="auto"/>
        <w:ind w:firstLine="480"/>
      </w:pPr>
      <w:r>
        <w:rPr>
          <w:rFonts w:ascii="Times New Roman" w:hAnsi="Times New Roman" w:eastAsia="宋体" w:cs="Times New Roman"/>
          <w:sz w:val="24"/>
          <w:szCs w:val="24"/>
        </w:rPr>
        <w:t>（3）《特种设备使用管理规则》（TSG 08）。</w:t>
      </w:r>
    </w:p>
    <w:p w14:paraId="7EBEB4CB">
      <w:pPr>
        <w:pStyle w:val="4"/>
        <w:keepNext/>
        <w:keepLines/>
        <w:spacing w:before="120" w:after="80" w:line="360" w:lineRule="auto"/>
      </w:pPr>
      <w:r>
        <w:rPr>
          <w:rFonts w:ascii="Times New Roman" w:hAnsi="Times New Roman" w:eastAsia="宋体" w:cs="Times New Roman"/>
          <w:b/>
          <w:bCs/>
          <w:sz w:val="28"/>
          <w:szCs w:val="28"/>
        </w:rPr>
        <w:t>4. 职责分工</w:t>
      </w:r>
    </w:p>
    <w:p w14:paraId="3BB0FDA2">
      <w:pPr>
        <w:spacing w:before="0" w:after="60" w:line="360" w:lineRule="auto"/>
        <w:ind w:firstLine="480"/>
      </w:pPr>
      <w:r>
        <w:rPr>
          <w:rFonts w:ascii="Times New Roman" w:hAnsi="Times New Roman" w:eastAsia="宋体" w:cs="Times New Roman"/>
          <w:sz w:val="24"/>
          <w:szCs w:val="24"/>
        </w:rPr>
        <w:t>4.1 设备管理部门：负责特种设备的归口管理。</w:t>
      </w:r>
    </w:p>
    <w:p w14:paraId="3A1153AA">
      <w:pPr>
        <w:spacing w:before="0" w:after="60" w:line="360" w:lineRule="auto"/>
        <w:ind w:firstLine="480"/>
      </w:pPr>
      <w:r>
        <w:rPr>
          <w:rFonts w:ascii="Times New Roman" w:hAnsi="Times New Roman" w:eastAsia="宋体" w:cs="Times New Roman"/>
          <w:sz w:val="24"/>
          <w:szCs w:val="24"/>
        </w:rPr>
        <w:t>4.2 安全管理部门：负责特种设备安全的监督。</w:t>
      </w:r>
    </w:p>
    <w:p w14:paraId="54087A23">
      <w:pPr>
        <w:spacing w:before="0" w:after="60" w:line="360" w:lineRule="auto"/>
        <w:ind w:firstLine="480"/>
      </w:pPr>
      <w:r>
        <w:rPr>
          <w:rFonts w:ascii="Times New Roman" w:hAnsi="Times New Roman" w:eastAsia="宋体" w:cs="Times New Roman"/>
          <w:sz w:val="24"/>
          <w:szCs w:val="24"/>
        </w:rPr>
        <w:t>4.3 操作人员：应持有效特种设备操作证。</w:t>
      </w:r>
    </w:p>
    <w:p w14:paraId="75D98A2D">
      <w:pPr>
        <w:pStyle w:val="4"/>
        <w:keepNext/>
        <w:keepLines/>
        <w:spacing w:before="120" w:after="80" w:line="360" w:lineRule="auto"/>
      </w:pPr>
      <w:r>
        <w:rPr>
          <w:rFonts w:ascii="Times New Roman" w:hAnsi="Times New Roman" w:eastAsia="宋体" w:cs="Times New Roman"/>
          <w:b/>
          <w:bCs/>
          <w:sz w:val="28"/>
          <w:szCs w:val="28"/>
        </w:rPr>
        <w:t>5. 管理要求</w:t>
      </w:r>
    </w:p>
    <w:p w14:paraId="1E99D955">
      <w:pPr>
        <w:spacing w:before="0" w:after="60" w:line="360" w:lineRule="auto"/>
        <w:ind w:firstLine="480"/>
      </w:pPr>
      <w:r>
        <w:rPr>
          <w:rFonts w:ascii="Times New Roman" w:hAnsi="Times New Roman" w:eastAsia="宋体" w:cs="Times New Roman"/>
          <w:sz w:val="24"/>
          <w:szCs w:val="24"/>
        </w:rPr>
        <w:t>5.1 特种设备应在投入使用前或投入使用后30日内向特种设备安全监管部门办理使用登记。</w:t>
      </w:r>
    </w:p>
    <w:p w14:paraId="276645B7">
      <w:pPr>
        <w:spacing w:before="0" w:after="60" w:line="360" w:lineRule="auto"/>
        <w:ind w:firstLine="480"/>
      </w:pPr>
      <w:r>
        <w:rPr>
          <w:rFonts w:ascii="Times New Roman" w:hAnsi="Times New Roman" w:eastAsia="宋体" w:cs="Times New Roman"/>
          <w:sz w:val="24"/>
          <w:szCs w:val="24"/>
        </w:rPr>
        <w:t>5.2 特种设备应按规定周期进行定期检验，未经定期检验或检验不合格的不得继续使用。</w:t>
      </w:r>
    </w:p>
    <w:p w14:paraId="2985644E">
      <w:pPr>
        <w:spacing w:before="0" w:after="60" w:line="360" w:lineRule="auto"/>
        <w:ind w:firstLine="480"/>
      </w:pPr>
      <w:r>
        <w:rPr>
          <w:rFonts w:ascii="Times New Roman" w:hAnsi="Times New Roman" w:eastAsia="宋体" w:cs="Times New Roman"/>
          <w:sz w:val="24"/>
          <w:szCs w:val="24"/>
        </w:rPr>
        <w:t>5.3 特种设备作业人员应经培训考核合格，取得特种设备作业人员证书后方可上岗。</w:t>
      </w:r>
    </w:p>
    <w:p w14:paraId="6E40746C">
      <w:pPr>
        <w:spacing w:before="0" w:after="60" w:line="360" w:lineRule="auto"/>
        <w:ind w:firstLine="480"/>
      </w:pPr>
      <w:r>
        <w:rPr>
          <w:rFonts w:ascii="Times New Roman" w:hAnsi="Times New Roman" w:eastAsia="宋体" w:cs="Times New Roman"/>
          <w:sz w:val="24"/>
          <w:szCs w:val="24"/>
        </w:rPr>
        <w:t>5.4 应建立特种设备安全技术档案，包括设计文件、制造文件、安装文件、检验报告、维修记录等。</w:t>
      </w:r>
    </w:p>
    <w:p w14:paraId="41C73882">
      <w:pPr>
        <w:spacing w:before="0" w:after="60" w:line="360" w:lineRule="auto"/>
        <w:ind w:firstLine="480"/>
      </w:pPr>
      <w:r>
        <w:rPr>
          <w:rFonts w:ascii="Times New Roman" w:hAnsi="Times New Roman" w:eastAsia="宋体" w:cs="Times New Roman"/>
          <w:sz w:val="24"/>
          <w:szCs w:val="24"/>
        </w:rPr>
        <w:t>5.5 特种设备发生事故应立即采取措施并报告监管部门。</w:t>
      </w:r>
    </w:p>
    <w:p w14:paraId="5544827B">
      <w:pPr>
        <w:pStyle w:val="4"/>
        <w:keepNext/>
        <w:keepLines/>
        <w:spacing w:before="120" w:after="80" w:line="360" w:lineRule="auto"/>
      </w:pPr>
      <w:r>
        <w:rPr>
          <w:rFonts w:ascii="Times New Roman" w:hAnsi="Times New Roman" w:eastAsia="宋体" w:cs="Times New Roman"/>
          <w:b/>
          <w:bCs/>
          <w:sz w:val="28"/>
          <w:szCs w:val="28"/>
        </w:rPr>
        <w:t>6. 记录与台账</w:t>
      </w:r>
    </w:p>
    <w:p w14:paraId="24C9DAC3">
      <w:pPr>
        <w:spacing w:before="0" w:after="60" w:line="360" w:lineRule="auto"/>
        <w:ind w:firstLine="480"/>
      </w:pPr>
      <w:r>
        <w:rPr>
          <w:rFonts w:ascii="Times New Roman" w:hAnsi="Times New Roman" w:eastAsia="宋体" w:cs="Times New Roman"/>
          <w:sz w:val="24"/>
          <w:szCs w:val="24"/>
        </w:rPr>
        <w:t>（1）特种设备台账和使用登记证；</w:t>
      </w:r>
    </w:p>
    <w:p w14:paraId="3DC5C29E">
      <w:pPr>
        <w:spacing w:before="0" w:after="60" w:line="360" w:lineRule="auto"/>
        <w:ind w:firstLine="480"/>
      </w:pPr>
      <w:r>
        <w:rPr>
          <w:rFonts w:ascii="Times New Roman" w:hAnsi="Times New Roman" w:eastAsia="宋体" w:cs="Times New Roman"/>
          <w:sz w:val="24"/>
          <w:szCs w:val="24"/>
        </w:rPr>
        <w:t>（2）定期检验报告；</w:t>
      </w:r>
    </w:p>
    <w:p w14:paraId="4E997D9E">
      <w:pPr>
        <w:spacing w:before="0" w:after="60" w:line="360" w:lineRule="auto"/>
        <w:ind w:firstLine="480"/>
      </w:pPr>
      <w:r>
        <w:rPr>
          <w:rFonts w:ascii="Times New Roman" w:hAnsi="Times New Roman" w:eastAsia="宋体" w:cs="Times New Roman"/>
          <w:sz w:val="24"/>
          <w:szCs w:val="24"/>
        </w:rPr>
        <w:t>（3）特种设备作业人员资质证书；</w:t>
      </w:r>
    </w:p>
    <w:p w14:paraId="300D14F4">
      <w:pPr>
        <w:spacing w:before="0" w:after="60" w:line="360" w:lineRule="auto"/>
        <w:ind w:firstLine="480"/>
      </w:pPr>
      <w:r>
        <w:rPr>
          <w:rFonts w:ascii="Times New Roman" w:hAnsi="Times New Roman" w:eastAsia="宋体" w:cs="Times New Roman"/>
          <w:sz w:val="24"/>
          <w:szCs w:val="24"/>
        </w:rPr>
        <w:t>（4）特种设备安全技术档案。</w:t>
      </w:r>
    </w:p>
    <w:p w14:paraId="412DB499">
      <w:pPr>
        <w:pStyle w:val="4"/>
        <w:keepNext/>
        <w:keepLines/>
        <w:spacing w:before="120" w:after="80" w:line="360" w:lineRule="auto"/>
      </w:pPr>
      <w:r>
        <w:rPr>
          <w:rFonts w:ascii="Times New Roman" w:hAnsi="Times New Roman" w:eastAsia="宋体" w:cs="Times New Roman"/>
          <w:b/>
          <w:bCs/>
          <w:sz w:val="28"/>
          <w:szCs w:val="28"/>
        </w:rPr>
        <w:t>7. 附则</w:t>
      </w:r>
    </w:p>
    <w:p w14:paraId="10E26D6D">
      <w:pPr>
        <w:spacing w:before="0" w:after="60" w:line="360" w:lineRule="auto"/>
        <w:ind w:firstLine="480"/>
      </w:pPr>
      <w:r>
        <w:rPr>
          <w:rFonts w:ascii="Times New Roman" w:hAnsi="Times New Roman" w:eastAsia="宋体" w:cs="Times New Roman"/>
          <w:sz w:val="24"/>
          <w:szCs w:val="24"/>
        </w:rPr>
        <w:t>本制度由设备管理部门负责解释，自发布之日起施行。</w:t>
      </w:r>
    </w:p>
    <w:p w14:paraId="6F6548EC">
      <w:pPr>
        <w:spacing w:before="0" w:after="60" w:line="360" w:lineRule="auto"/>
        <w:ind w:firstLine="480"/>
      </w:pPr>
    </w:p>
    <w:p w14:paraId="7AF43AA5">
      <w:pPr>
        <w:pStyle w:val="2"/>
        <w:keepNext/>
        <w:keepLines/>
        <w:spacing w:before="240" w:after="200" w:line="360" w:lineRule="auto"/>
        <w:jc w:val="center"/>
      </w:pPr>
      <w:r>
        <w:rPr>
          <w:rFonts w:ascii="Times New Roman" w:hAnsi="Times New Roman" w:eastAsia="宋体" w:cs="Times New Roman"/>
          <w:b/>
          <w:bCs/>
          <w:sz w:val="44"/>
          <w:szCs w:val="44"/>
        </w:rPr>
        <w:t>第七章 操作安全管理制度</w:t>
      </w:r>
    </w:p>
    <w:p w14:paraId="3F4FC14E">
      <w:pPr>
        <w:spacing w:before="0" w:after="60" w:line="360" w:lineRule="auto"/>
        <w:ind w:firstLine="480"/>
      </w:pPr>
    </w:p>
    <w:p w14:paraId="05B831D1">
      <w:pPr>
        <w:pStyle w:val="3"/>
        <w:keepNext/>
        <w:keepLines/>
        <w:spacing w:before="200" w:after="120" w:line="360" w:lineRule="auto"/>
      </w:pPr>
      <w:r>
        <w:rPr>
          <w:rFonts w:ascii="Times New Roman" w:hAnsi="Times New Roman" w:eastAsia="宋体" w:cs="Times New Roman"/>
          <w:b/>
          <w:bCs/>
          <w:sz w:val="32"/>
          <w:szCs w:val="32"/>
        </w:rPr>
        <w:t>7.1 操作规程管理制度</w:t>
      </w:r>
    </w:p>
    <w:p w14:paraId="147543E7">
      <w:pPr>
        <w:pStyle w:val="4"/>
        <w:keepNext/>
        <w:keepLines/>
        <w:spacing w:before="120" w:after="80" w:line="360" w:lineRule="auto"/>
      </w:pPr>
      <w:r>
        <w:rPr>
          <w:rFonts w:ascii="Times New Roman" w:hAnsi="Times New Roman" w:eastAsia="宋体" w:cs="Times New Roman"/>
          <w:b/>
          <w:bCs/>
          <w:sz w:val="28"/>
          <w:szCs w:val="28"/>
        </w:rPr>
        <w:t>1. 目的</w:t>
      </w:r>
    </w:p>
    <w:p w14:paraId="27BB8DCB">
      <w:pPr>
        <w:spacing w:before="0" w:after="60" w:line="360" w:lineRule="auto"/>
        <w:ind w:firstLine="480"/>
      </w:pPr>
      <w:r>
        <w:rPr>
          <w:rFonts w:ascii="Times New Roman" w:hAnsi="Times New Roman" w:eastAsia="宋体" w:cs="Times New Roman"/>
          <w:sz w:val="24"/>
          <w:szCs w:val="24"/>
        </w:rPr>
        <w:t>为规范操作规程的编制、审批、发放和执行管理，确保操作人员有章可循，依据GB 45673-2025第5.7条要求，制定本制度。</w:t>
      </w:r>
    </w:p>
    <w:p w14:paraId="2738B0A8">
      <w:pPr>
        <w:pStyle w:val="4"/>
        <w:keepNext/>
        <w:keepLines/>
        <w:spacing w:before="120" w:after="80" w:line="360" w:lineRule="auto"/>
      </w:pPr>
      <w:r>
        <w:rPr>
          <w:rFonts w:ascii="Times New Roman" w:hAnsi="Times New Roman" w:eastAsia="宋体" w:cs="Times New Roman"/>
          <w:b/>
          <w:bCs/>
          <w:sz w:val="28"/>
          <w:szCs w:val="28"/>
        </w:rPr>
        <w:t>2. 适用范围</w:t>
      </w:r>
    </w:p>
    <w:p w14:paraId="7F85E4BD">
      <w:pPr>
        <w:spacing w:before="0" w:after="60" w:line="360" w:lineRule="auto"/>
        <w:ind w:firstLine="480"/>
      </w:pPr>
      <w:r>
        <w:rPr>
          <w:rFonts w:ascii="Times New Roman" w:hAnsi="Times New Roman" w:eastAsia="宋体" w:cs="Times New Roman"/>
          <w:sz w:val="24"/>
          <w:szCs w:val="24"/>
        </w:rPr>
        <w:t>本制度适用于企业全部生产装置、辅助设施操作规程的管理。</w:t>
      </w:r>
    </w:p>
    <w:p w14:paraId="6B2B03B8">
      <w:pPr>
        <w:pStyle w:val="4"/>
        <w:keepNext/>
        <w:keepLines/>
        <w:spacing w:before="120" w:after="80" w:line="360" w:lineRule="auto"/>
      </w:pPr>
      <w:r>
        <w:rPr>
          <w:rFonts w:ascii="Times New Roman" w:hAnsi="Times New Roman" w:eastAsia="宋体" w:cs="Times New Roman"/>
          <w:b/>
          <w:bCs/>
          <w:sz w:val="28"/>
          <w:szCs w:val="28"/>
        </w:rPr>
        <w:t>3. 编制依据</w:t>
      </w:r>
    </w:p>
    <w:p w14:paraId="19A33C41">
      <w:pPr>
        <w:spacing w:before="0" w:after="60" w:line="360" w:lineRule="auto"/>
        <w:ind w:firstLine="480"/>
      </w:pPr>
      <w:r>
        <w:rPr>
          <w:rFonts w:ascii="Times New Roman" w:hAnsi="Times New Roman" w:eastAsia="宋体" w:cs="Times New Roman"/>
          <w:sz w:val="24"/>
          <w:szCs w:val="24"/>
        </w:rPr>
        <w:t>（1）GB 45673-2025第5.7条；</w:t>
      </w:r>
    </w:p>
    <w:p w14:paraId="2982B198">
      <w:pPr>
        <w:spacing w:before="0" w:after="60" w:line="360" w:lineRule="auto"/>
        <w:ind w:firstLine="480"/>
      </w:pPr>
      <w:r>
        <w:rPr>
          <w:rFonts w:ascii="Times New Roman" w:hAnsi="Times New Roman" w:eastAsia="宋体" w:cs="Times New Roman"/>
          <w:sz w:val="24"/>
          <w:szCs w:val="24"/>
        </w:rPr>
        <w:t>（2）《化工企业工艺安全管理导则》。</w:t>
      </w:r>
    </w:p>
    <w:p w14:paraId="19EE04C3">
      <w:pPr>
        <w:pStyle w:val="4"/>
        <w:keepNext/>
        <w:keepLines/>
        <w:spacing w:before="120" w:after="80" w:line="360" w:lineRule="auto"/>
      </w:pPr>
      <w:r>
        <w:rPr>
          <w:rFonts w:ascii="Times New Roman" w:hAnsi="Times New Roman" w:eastAsia="宋体" w:cs="Times New Roman"/>
          <w:b/>
          <w:bCs/>
          <w:sz w:val="28"/>
          <w:szCs w:val="28"/>
        </w:rPr>
        <w:t>4. 职责分工</w:t>
      </w:r>
    </w:p>
    <w:p w14:paraId="1D1A856C">
      <w:pPr>
        <w:spacing w:before="0" w:after="60" w:line="360" w:lineRule="auto"/>
        <w:ind w:firstLine="480"/>
      </w:pPr>
      <w:r>
        <w:rPr>
          <w:rFonts w:ascii="Times New Roman" w:hAnsi="Times New Roman" w:eastAsia="宋体" w:cs="Times New Roman"/>
          <w:sz w:val="24"/>
          <w:szCs w:val="24"/>
        </w:rPr>
        <w:t>4.1 技术部门：负责操作规程的编制和组织审批。</w:t>
      </w:r>
    </w:p>
    <w:p w14:paraId="2480A428">
      <w:pPr>
        <w:spacing w:before="0" w:after="60" w:line="360" w:lineRule="auto"/>
        <w:ind w:firstLine="480"/>
      </w:pPr>
      <w:r>
        <w:rPr>
          <w:rFonts w:ascii="Times New Roman" w:hAnsi="Times New Roman" w:eastAsia="宋体" w:cs="Times New Roman"/>
          <w:sz w:val="24"/>
          <w:szCs w:val="24"/>
        </w:rPr>
        <w:t>4.2 安全管理部门：参与操作规程安全要求的审查。</w:t>
      </w:r>
    </w:p>
    <w:p w14:paraId="0A6DA3E5">
      <w:pPr>
        <w:spacing w:before="0" w:after="60" w:line="360" w:lineRule="auto"/>
        <w:ind w:firstLine="480"/>
      </w:pPr>
      <w:r>
        <w:rPr>
          <w:rFonts w:ascii="Times New Roman" w:hAnsi="Times New Roman" w:eastAsia="宋体" w:cs="Times New Roman"/>
          <w:sz w:val="24"/>
          <w:szCs w:val="24"/>
        </w:rPr>
        <w:t>4.3 各部门/车间：负责操作规程的贯彻执行。</w:t>
      </w:r>
    </w:p>
    <w:p w14:paraId="441A91F1">
      <w:pPr>
        <w:spacing w:before="0" w:after="60" w:line="360" w:lineRule="auto"/>
        <w:ind w:firstLine="480"/>
      </w:pPr>
      <w:r>
        <w:rPr>
          <w:rFonts w:ascii="Times New Roman" w:hAnsi="Times New Roman" w:eastAsia="宋体" w:cs="Times New Roman"/>
          <w:sz w:val="24"/>
          <w:szCs w:val="24"/>
        </w:rPr>
        <w:t>4.4 操作人员：严格执行操作规程。</w:t>
      </w:r>
    </w:p>
    <w:p w14:paraId="0A824E1E">
      <w:pPr>
        <w:pStyle w:val="4"/>
        <w:keepNext/>
        <w:keepLines/>
        <w:spacing w:before="120" w:after="80" w:line="360" w:lineRule="auto"/>
      </w:pPr>
      <w:r>
        <w:rPr>
          <w:rFonts w:ascii="Times New Roman" w:hAnsi="Times New Roman" w:eastAsia="宋体" w:cs="Times New Roman"/>
          <w:b/>
          <w:bCs/>
          <w:sz w:val="28"/>
          <w:szCs w:val="28"/>
        </w:rPr>
        <w:t>5. 管理要求</w:t>
      </w:r>
    </w:p>
    <w:p w14:paraId="648E9CAF">
      <w:pPr>
        <w:spacing w:before="0" w:after="60" w:line="360" w:lineRule="auto"/>
        <w:ind w:firstLine="480"/>
      </w:pPr>
      <w:r>
        <w:rPr>
          <w:rFonts w:ascii="Times New Roman" w:hAnsi="Times New Roman" w:eastAsia="宋体" w:cs="Times New Roman"/>
          <w:sz w:val="24"/>
          <w:szCs w:val="24"/>
        </w:rPr>
        <w:t>5.1 操作规程应涵盖正常操作、开停车操作、紧急操作和异常工况处置等内容。</w:t>
      </w:r>
    </w:p>
    <w:p w14:paraId="4880AF32">
      <w:pPr>
        <w:spacing w:before="0" w:after="60" w:line="360" w:lineRule="auto"/>
        <w:ind w:firstLine="480"/>
      </w:pPr>
      <w:r>
        <w:rPr>
          <w:rFonts w:ascii="Times New Roman" w:hAnsi="Times New Roman" w:eastAsia="宋体" w:cs="Times New Roman"/>
          <w:sz w:val="24"/>
          <w:szCs w:val="24"/>
        </w:rPr>
        <w:t>5.2 操作规程应明确工艺参数安全操作范围、关键安全控制点和安全联锁功能说明。</w:t>
      </w:r>
    </w:p>
    <w:p w14:paraId="38A452FC">
      <w:pPr>
        <w:spacing w:before="0" w:after="60" w:line="360" w:lineRule="auto"/>
        <w:ind w:firstLine="480"/>
      </w:pPr>
      <w:r>
        <w:rPr>
          <w:rFonts w:ascii="Times New Roman" w:hAnsi="Times New Roman" w:eastAsia="宋体" w:cs="Times New Roman"/>
          <w:sz w:val="24"/>
          <w:szCs w:val="24"/>
        </w:rPr>
        <w:t>5.3 操作规程应经技术负责人审核、安全管理部门会签、主要负责人批准后发布。</w:t>
      </w:r>
    </w:p>
    <w:p w14:paraId="01A8B2A0">
      <w:pPr>
        <w:spacing w:before="0" w:after="60" w:line="360" w:lineRule="auto"/>
        <w:ind w:firstLine="480"/>
      </w:pPr>
      <w:r>
        <w:rPr>
          <w:rFonts w:ascii="Times New Roman" w:hAnsi="Times New Roman" w:eastAsia="宋体" w:cs="Times New Roman"/>
          <w:sz w:val="24"/>
          <w:szCs w:val="24"/>
        </w:rPr>
        <w:t>5.4 操作规程应发放到操作岗位，操作人员应经培训考核合格后方可按规程操作。</w:t>
      </w:r>
    </w:p>
    <w:p w14:paraId="4B21EDDF">
      <w:pPr>
        <w:spacing w:before="0" w:after="60" w:line="360" w:lineRule="auto"/>
        <w:ind w:firstLine="480"/>
      </w:pPr>
      <w:r>
        <w:rPr>
          <w:rFonts w:ascii="Times New Roman" w:hAnsi="Times New Roman" w:eastAsia="宋体" w:cs="Times New Roman"/>
          <w:sz w:val="24"/>
          <w:szCs w:val="24"/>
        </w:rPr>
        <w:t>5.5 操作规程应至少每三年评审修订一次，工艺变更时应及时修订。</w:t>
      </w:r>
    </w:p>
    <w:p w14:paraId="25DDF78F">
      <w:pPr>
        <w:pStyle w:val="4"/>
        <w:keepNext/>
        <w:keepLines/>
        <w:spacing w:before="120" w:after="80" w:line="360" w:lineRule="auto"/>
      </w:pPr>
      <w:r>
        <w:rPr>
          <w:rFonts w:ascii="Times New Roman" w:hAnsi="Times New Roman" w:eastAsia="宋体" w:cs="Times New Roman"/>
          <w:b/>
          <w:bCs/>
          <w:sz w:val="28"/>
          <w:szCs w:val="28"/>
        </w:rPr>
        <w:t>6. 记录与台账</w:t>
      </w:r>
    </w:p>
    <w:p w14:paraId="3EA3D2D4">
      <w:pPr>
        <w:spacing w:before="0" w:after="60" w:line="360" w:lineRule="auto"/>
        <w:ind w:firstLine="480"/>
      </w:pPr>
      <w:r>
        <w:rPr>
          <w:rFonts w:ascii="Times New Roman" w:hAnsi="Times New Roman" w:eastAsia="宋体" w:cs="Times New Roman"/>
          <w:sz w:val="24"/>
          <w:szCs w:val="24"/>
        </w:rPr>
        <w:t>（1）操作规程清单；</w:t>
      </w:r>
    </w:p>
    <w:p w14:paraId="232B6C44">
      <w:pPr>
        <w:spacing w:before="0" w:after="60" w:line="360" w:lineRule="auto"/>
        <w:ind w:firstLine="480"/>
      </w:pPr>
      <w:r>
        <w:rPr>
          <w:rFonts w:ascii="Times New Roman" w:hAnsi="Times New Roman" w:eastAsia="宋体" w:cs="Times New Roman"/>
          <w:sz w:val="24"/>
          <w:szCs w:val="24"/>
        </w:rPr>
        <w:t>（2）操作规程审批和发放记录；</w:t>
      </w:r>
    </w:p>
    <w:p w14:paraId="17A2EC5E">
      <w:pPr>
        <w:spacing w:before="0" w:after="60" w:line="360" w:lineRule="auto"/>
        <w:ind w:firstLine="480"/>
      </w:pPr>
      <w:r>
        <w:rPr>
          <w:rFonts w:ascii="Times New Roman" w:hAnsi="Times New Roman" w:eastAsia="宋体" w:cs="Times New Roman"/>
          <w:sz w:val="24"/>
          <w:szCs w:val="24"/>
        </w:rPr>
        <w:t>（3）操作规程培训考核记录；</w:t>
      </w:r>
    </w:p>
    <w:p w14:paraId="5A78679E">
      <w:pPr>
        <w:spacing w:before="0" w:after="60" w:line="360" w:lineRule="auto"/>
        <w:ind w:firstLine="480"/>
      </w:pPr>
      <w:r>
        <w:rPr>
          <w:rFonts w:ascii="Times New Roman" w:hAnsi="Times New Roman" w:eastAsia="宋体" w:cs="Times New Roman"/>
          <w:sz w:val="24"/>
          <w:szCs w:val="24"/>
        </w:rPr>
        <w:t>（4）操作规程评审修订记录。</w:t>
      </w:r>
    </w:p>
    <w:p w14:paraId="1210A4B4">
      <w:pPr>
        <w:pStyle w:val="4"/>
        <w:keepNext/>
        <w:keepLines/>
        <w:spacing w:before="120" w:after="80" w:line="360" w:lineRule="auto"/>
      </w:pPr>
      <w:r>
        <w:rPr>
          <w:rFonts w:ascii="Times New Roman" w:hAnsi="Times New Roman" w:eastAsia="宋体" w:cs="Times New Roman"/>
          <w:b/>
          <w:bCs/>
          <w:sz w:val="28"/>
          <w:szCs w:val="28"/>
        </w:rPr>
        <w:t>7. 附则</w:t>
      </w:r>
    </w:p>
    <w:p w14:paraId="20C9EC4C">
      <w:pPr>
        <w:spacing w:before="0" w:after="60" w:line="360" w:lineRule="auto"/>
        <w:ind w:firstLine="480"/>
      </w:pPr>
      <w:r>
        <w:rPr>
          <w:rFonts w:ascii="Times New Roman" w:hAnsi="Times New Roman" w:eastAsia="宋体" w:cs="Times New Roman"/>
          <w:sz w:val="24"/>
          <w:szCs w:val="24"/>
        </w:rPr>
        <w:t>本制度由技术部门负责解释，自发布之日起施行。</w:t>
      </w:r>
    </w:p>
    <w:p w14:paraId="4A05FDF0">
      <w:pPr>
        <w:spacing w:before="0" w:after="60" w:line="360" w:lineRule="auto"/>
        <w:ind w:firstLine="480"/>
      </w:pPr>
    </w:p>
    <w:p w14:paraId="135C6254">
      <w:pPr>
        <w:pStyle w:val="3"/>
        <w:keepNext/>
        <w:keepLines/>
        <w:spacing w:before="200" w:after="120" w:line="360" w:lineRule="auto"/>
      </w:pPr>
      <w:r>
        <w:rPr>
          <w:rFonts w:ascii="Times New Roman" w:hAnsi="Times New Roman" w:eastAsia="宋体" w:cs="Times New Roman"/>
          <w:b/>
          <w:bCs/>
          <w:sz w:val="32"/>
          <w:szCs w:val="32"/>
        </w:rPr>
        <w:t>7.2 正常操作管理制度</w:t>
      </w:r>
    </w:p>
    <w:p w14:paraId="1AE7099E">
      <w:pPr>
        <w:pStyle w:val="4"/>
        <w:keepNext/>
        <w:keepLines/>
        <w:spacing w:before="120" w:after="80" w:line="360" w:lineRule="auto"/>
      </w:pPr>
      <w:r>
        <w:rPr>
          <w:rFonts w:ascii="Times New Roman" w:hAnsi="Times New Roman" w:eastAsia="宋体" w:cs="Times New Roman"/>
          <w:b/>
          <w:bCs/>
          <w:sz w:val="28"/>
          <w:szCs w:val="28"/>
        </w:rPr>
        <w:t>1. 目的</w:t>
      </w:r>
    </w:p>
    <w:p w14:paraId="3C8AE8FF">
      <w:pPr>
        <w:spacing w:before="0" w:after="60" w:line="360" w:lineRule="auto"/>
        <w:ind w:firstLine="480"/>
      </w:pPr>
      <w:r>
        <w:rPr>
          <w:rFonts w:ascii="Times New Roman" w:hAnsi="Times New Roman" w:eastAsia="宋体" w:cs="Times New Roman"/>
          <w:sz w:val="24"/>
          <w:szCs w:val="24"/>
        </w:rPr>
        <w:t>为规范生产装置正常操作管理，确保生产运行安全稳定受控，依据GB 45673-2025第5.7条要求，制定本制度。</w:t>
      </w:r>
    </w:p>
    <w:p w14:paraId="1E3D6BE9">
      <w:pPr>
        <w:pStyle w:val="4"/>
        <w:keepNext/>
        <w:keepLines/>
        <w:spacing w:before="120" w:after="80" w:line="360" w:lineRule="auto"/>
      </w:pPr>
      <w:r>
        <w:rPr>
          <w:rFonts w:ascii="Times New Roman" w:hAnsi="Times New Roman" w:eastAsia="宋体" w:cs="Times New Roman"/>
          <w:b/>
          <w:bCs/>
          <w:sz w:val="28"/>
          <w:szCs w:val="28"/>
        </w:rPr>
        <w:t>2. 适用范围</w:t>
      </w:r>
    </w:p>
    <w:p w14:paraId="17DDE00E">
      <w:pPr>
        <w:spacing w:before="0" w:after="60" w:line="360" w:lineRule="auto"/>
        <w:ind w:firstLine="480"/>
      </w:pPr>
      <w:r>
        <w:rPr>
          <w:rFonts w:ascii="Times New Roman" w:hAnsi="Times New Roman" w:eastAsia="宋体" w:cs="Times New Roman"/>
          <w:sz w:val="24"/>
          <w:szCs w:val="24"/>
        </w:rPr>
        <w:t>本制度适用于生产装置正常运行期间的操作管理。</w:t>
      </w:r>
    </w:p>
    <w:p w14:paraId="08CFD839">
      <w:pPr>
        <w:pStyle w:val="4"/>
        <w:keepNext/>
        <w:keepLines/>
        <w:spacing w:before="120" w:after="80" w:line="360" w:lineRule="auto"/>
      </w:pPr>
      <w:r>
        <w:rPr>
          <w:rFonts w:ascii="Times New Roman" w:hAnsi="Times New Roman" w:eastAsia="宋体" w:cs="Times New Roman"/>
          <w:b/>
          <w:bCs/>
          <w:sz w:val="28"/>
          <w:szCs w:val="28"/>
        </w:rPr>
        <w:t>3. 编制依据</w:t>
      </w:r>
    </w:p>
    <w:p w14:paraId="33E4D12D">
      <w:pPr>
        <w:spacing w:before="0" w:after="60" w:line="360" w:lineRule="auto"/>
        <w:ind w:firstLine="480"/>
      </w:pPr>
      <w:r>
        <w:rPr>
          <w:rFonts w:ascii="Times New Roman" w:hAnsi="Times New Roman" w:eastAsia="宋体" w:cs="Times New Roman"/>
          <w:sz w:val="24"/>
          <w:szCs w:val="24"/>
        </w:rPr>
        <w:t>（1）GB 45673-2025第5.7条；</w:t>
      </w:r>
    </w:p>
    <w:p w14:paraId="229BB224">
      <w:pPr>
        <w:spacing w:before="0" w:after="60" w:line="360" w:lineRule="auto"/>
        <w:ind w:firstLine="480"/>
      </w:pPr>
      <w:r>
        <w:rPr>
          <w:rFonts w:ascii="Times New Roman" w:hAnsi="Times New Roman" w:eastAsia="宋体" w:cs="Times New Roman"/>
          <w:sz w:val="24"/>
          <w:szCs w:val="24"/>
        </w:rPr>
        <w:t>（2）《化工企业工艺安全管理导则》。</w:t>
      </w:r>
    </w:p>
    <w:p w14:paraId="79AE095C">
      <w:pPr>
        <w:pStyle w:val="4"/>
        <w:keepNext/>
        <w:keepLines/>
        <w:spacing w:before="120" w:after="80" w:line="360" w:lineRule="auto"/>
      </w:pPr>
      <w:r>
        <w:rPr>
          <w:rFonts w:ascii="Times New Roman" w:hAnsi="Times New Roman" w:eastAsia="宋体" w:cs="Times New Roman"/>
          <w:b/>
          <w:bCs/>
          <w:sz w:val="28"/>
          <w:szCs w:val="28"/>
        </w:rPr>
        <w:t>4. 职责分工</w:t>
      </w:r>
    </w:p>
    <w:p w14:paraId="49035A1D">
      <w:pPr>
        <w:spacing w:before="0" w:after="60" w:line="360" w:lineRule="auto"/>
        <w:ind w:firstLine="480"/>
      </w:pPr>
      <w:r>
        <w:rPr>
          <w:rFonts w:ascii="Times New Roman" w:hAnsi="Times New Roman" w:eastAsia="宋体" w:cs="Times New Roman"/>
          <w:sz w:val="24"/>
          <w:szCs w:val="24"/>
        </w:rPr>
        <w:t>4.1 生产部门：负责正常操作的日常管理。</w:t>
      </w:r>
    </w:p>
    <w:p w14:paraId="64A2CDA8">
      <w:pPr>
        <w:spacing w:before="0" w:after="60" w:line="360" w:lineRule="auto"/>
        <w:ind w:firstLine="480"/>
      </w:pPr>
      <w:r>
        <w:rPr>
          <w:rFonts w:ascii="Times New Roman" w:hAnsi="Times New Roman" w:eastAsia="宋体" w:cs="Times New Roman"/>
          <w:sz w:val="24"/>
          <w:szCs w:val="24"/>
        </w:rPr>
        <w:t>4.2 技术部门：负责工艺技术指标的监控。</w:t>
      </w:r>
    </w:p>
    <w:p w14:paraId="44CDEE86">
      <w:pPr>
        <w:spacing w:before="0" w:after="60" w:line="360" w:lineRule="auto"/>
        <w:ind w:firstLine="480"/>
      </w:pPr>
      <w:r>
        <w:rPr>
          <w:rFonts w:ascii="Times New Roman" w:hAnsi="Times New Roman" w:eastAsia="宋体" w:cs="Times New Roman"/>
          <w:sz w:val="24"/>
          <w:szCs w:val="24"/>
        </w:rPr>
        <w:t>4.3 操作人员：严格按照操作规程执行操作。</w:t>
      </w:r>
    </w:p>
    <w:p w14:paraId="075601F0">
      <w:pPr>
        <w:pStyle w:val="4"/>
        <w:keepNext/>
        <w:keepLines/>
        <w:spacing w:before="120" w:after="80" w:line="360" w:lineRule="auto"/>
      </w:pPr>
      <w:r>
        <w:rPr>
          <w:rFonts w:ascii="Times New Roman" w:hAnsi="Times New Roman" w:eastAsia="宋体" w:cs="Times New Roman"/>
          <w:b/>
          <w:bCs/>
          <w:sz w:val="28"/>
          <w:szCs w:val="28"/>
        </w:rPr>
        <w:t>5. 管理要求</w:t>
      </w:r>
    </w:p>
    <w:p w14:paraId="5BD73F7C">
      <w:pPr>
        <w:spacing w:before="0" w:after="60" w:line="360" w:lineRule="auto"/>
        <w:ind w:firstLine="480"/>
      </w:pPr>
      <w:r>
        <w:rPr>
          <w:rFonts w:ascii="Times New Roman" w:hAnsi="Times New Roman" w:eastAsia="宋体" w:cs="Times New Roman"/>
          <w:sz w:val="24"/>
          <w:szCs w:val="24"/>
        </w:rPr>
        <w:t>5.1 操作人员应严格按照操作规程进行操作，不得擅自变更工艺参数和操作步骤。</w:t>
      </w:r>
    </w:p>
    <w:p w14:paraId="38B763BE">
      <w:pPr>
        <w:spacing w:before="0" w:after="60" w:line="360" w:lineRule="auto"/>
        <w:ind w:firstLine="480"/>
      </w:pPr>
      <w:r>
        <w:rPr>
          <w:rFonts w:ascii="Times New Roman" w:hAnsi="Times New Roman" w:eastAsia="宋体" w:cs="Times New Roman"/>
          <w:sz w:val="24"/>
          <w:szCs w:val="24"/>
        </w:rPr>
        <w:t>5.2 应按规定进行巡回检查，检查内容应包括设备运行状态、工艺参数、安全设施状况、跑冒滴漏等。</w:t>
      </w:r>
    </w:p>
    <w:p w14:paraId="408A543F">
      <w:pPr>
        <w:spacing w:before="0" w:after="60" w:line="360" w:lineRule="auto"/>
        <w:ind w:firstLine="480"/>
      </w:pPr>
      <w:r>
        <w:rPr>
          <w:rFonts w:ascii="Times New Roman" w:hAnsi="Times New Roman" w:eastAsia="宋体" w:cs="Times New Roman"/>
          <w:sz w:val="24"/>
          <w:szCs w:val="24"/>
        </w:rPr>
        <w:t>5.3 巡检应按照规定的路线和频次进行，做好巡检记录。</w:t>
      </w:r>
    </w:p>
    <w:p w14:paraId="0CC8DD27">
      <w:pPr>
        <w:spacing w:before="0" w:after="60" w:line="360" w:lineRule="auto"/>
        <w:ind w:firstLine="480"/>
      </w:pPr>
      <w:r>
        <w:rPr>
          <w:rFonts w:ascii="Times New Roman" w:hAnsi="Times New Roman" w:eastAsia="宋体" w:cs="Times New Roman"/>
          <w:sz w:val="24"/>
          <w:szCs w:val="24"/>
        </w:rPr>
        <w:t>5.4 严禁超温、超压、超负荷运行。确需调整操作条件的，应按照变更管理程序执行。</w:t>
      </w:r>
    </w:p>
    <w:p w14:paraId="6FF73208">
      <w:pPr>
        <w:spacing w:before="0" w:after="60" w:line="360" w:lineRule="auto"/>
        <w:ind w:firstLine="480"/>
      </w:pPr>
      <w:r>
        <w:rPr>
          <w:rFonts w:ascii="Times New Roman" w:hAnsi="Times New Roman" w:eastAsia="宋体" w:cs="Times New Roman"/>
          <w:sz w:val="24"/>
          <w:szCs w:val="24"/>
        </w:rPr>
        <w:t>5.5 关键工艺参数应设置报警和联锁保护，严禁随意修改报警值和联锁设定值。</w:t>
      </w:r>
    </w:p>
    <w:p w14:paraId="1B1BE32D">
      <w:pPr>
        <w:pStyle w:val="4"/>
        <w:keepNext/>
        <w:keepLines/>
        <w:spacing w:before="120" w:after="80" w:line="360" w:lineRule="auto"/>
      </w:pPr>
      <w:r>
        <w:rPr>
          <w:rFonts w:ascii="Times New Roman" w:hAnsi="Times New Roman" w:eastAsia="宋体" w:cs="Times New Roman"/>
          <w:b/>
          <w:bCs/>
          <w:sz w:val="28"/>
          <w:szCs w:val="28"/>
        </w:rPr>
        <w:t>6. 记录与台账</w:t>
      </w:r>
    </w:p>
    <w:p w14:paraId="26B39B2F">
      <w:pPr>
        <w:spacing w:before="0" w:after="60" w:line="360" w:lineRule="auto"/>
        <w:ind w:firstLine="480"/>
      </w:pPr>
      <w:r>
        <w:rPr>
          <w:rFonts w:ascii="Times New Roman" w:hAnsi="Times New Roman" w:eastAsia="宋体" w:cs="Times New Roman"/>
          <w:sz w:val="24"/>
          <w:szCs w:val="24"/>
        </w:rPr>
        <w:t>（1）操作记录/运行日志；</w:t>
      </w:r>
    </w:p>
    <w:p w14:paraId="69242CBA">
      <w:pPr>
        <w:spacing w:before="0" w:after="60" w:line="360" w:lineRule="auto"/>
        <w:ind w:firstLine="480"/>
      </w:pPr>
      <w:r>
        <w:rPr>
          <w:rFonts w:ascii="Times New Roman" w:hAnsi="Times New Roman" w:eastAsia="宋体" w:cs="Times New Roman"/>
          <w:sz w:val="24"/>
          <w:szCs w:val="24"/>
        </w:rPr>
        <w:t>（2）巡检记录；</w:t>
      </w:r>
    </w:p>
    <w:p w14:paraId="23E7A952">
      <w:pPr>
        <w:spacing w:before="0" w:after="60" w:line="360" w:lineRule="auto"/>
        <w:ind w:firstLine="480"/>
      </w:pPr>
      <w:r>
        <w:rPr>
          <w:rFonts w:ascii="Times New Roman" w:hAnsi="Times New Roman" w:eastAsia="宋体" w:cs="Times New Roman"/>
          <w:sz w:val="24"/>
          <w:szCs w:val="24"/>
        </w:rPr>
        <w:t>（3）交接班记录。</w:t>
      </w:r>
    </w:p>
    <w:p w14:paraId="675DDDDE">
      <w:pPr>
        <w:pStyle w:val="4"/>
        <w:keepNext/>
        <w:keepLines/>
        <w:spacing w:before="120" w:after="80" w:line="360" w:lineRule="auto"/>
      </w:pPr>
      <w:r>
        <w:rPr>
          <w:rFonts w:ascii="Times New Roman" w:hAnsi="Times New Roman" w:eastAsia="宋体" w:cs="Times New Roman"/>
          <w:b/>
          <w:bCs/>
          <w:sz w:val="28"/>
          <w:szCs w:val="28"/>
        </w:rPr>
        <w:t>7. 附则</w:t>
      </w:r>
    </w:p>
    <w:p w14:paraId="36474F9A">
      <w:pPr>
        <w:spacing w:before="0" w:after="60" w:line="360" w:lineRule="auto"/>
        <w:ind w:firstLine="480"/>
      </w:pPr>
      <w:r>
        <w:rPr>
          <w:rFonts w:ascii="Times New Roman" w:hAnsi="Times New Roman" w:eastAsia="宋体" w:cs="Times New Roman"/>
          <w:sz w:val="24"/>
          <w:szCs w:val="24"/>
        </w:rPr>
        <w:t>本制度由生产部门负责解释，自发布之日起施行。</w:t>
      </w:r>
    </w:p>
    <w:p w14:paraId="7D31A0DD">
      <w:pPr>
        <w:spacing w:before="0" w:after="60" w:line="360" w:lineRule="auto"/>
        <w:ind w:firstLine="480"/>
      </w:pPr>
    </w:p>
    <w:p w14:paraId="2F1BC493">
      <w:pPr>
        <w:pStyle w:val="3"/>
        <w:keepNext/>
        <w:keepLines/>
        <w:spacing w:before="200" w:after="120" w:line="360" w:lineRule="auto"/>
      </w:pPr>
      <w:r>
        <w:rPr>
          <w:rFonts w:ascii="Times New Roman" w:hAnsi="Times New Roman" w:eastAsia="宋体" w:cs="Times New Roman"/>
          <w:b/>
          <w:bCs/>
          <w:sz w:val="32"/>
          <w:szCs w:val="32"/>
        </w:rPr>
        <w:t>7.3 开停车管理制度</w:t>
      </w:r>
    </w:p>
    <w:p w14:paraId="317C27A6">
      <w:pPr>
        <w:pStyle w:val="4"/>
        <w:keepNext/>
        <w:keepLines/>
        <w:spacing w:before="120" w:after="80" w:line="360" w:lineRule="auto"/>
      </w:pPr>
      <w:r>
        <w:rPr>
          <w:rFonts w:ascii="Times New Roman" w:hAnsi="Times New Roman" w:eastAsia="宋体" w:cs="Times New Roman"/>
          <w:b/>
          <w:bCs/>
          <w:sz w:val="28"/>
          <w:szCs w:val="28"/>
        </w:rPr>
        <w:t>1. 目的</w:t>
      </w:r>
    </w:p>
    <w:p w14:paraId="36B99140">
      <w:pPr>
        <w:spacing w:before="0" w:after="60" w:line="360" w:lineRule="auto"/>
        <w:ind w:firstLine="480"/>
      </w:pPr>
      <w:r>
        <w:rPr>
          <w:rFonts w:ascii="Times New Roman" w:hAnsi="Times New Roman" w:eastAsia="宋体" w:cs="Times New Roman"/>
          <w:sz w:val="24"/>
          <w:szCs w:val="24"/>
        </w:rPr>
        <w:t>为规范装置开停车安全管理，防范开停车过程中的安全风险，依据GB 45673-2025第5.7条要求，制定本制度。</w:t>
      </w:r>
    </w:p>
    <w:p w14:paraId="7E875DE1">
      <w:pPr>
        <w:pStyle w:val="4"/>
        <w:keepNext/>
        <w:keepLines/>
        <w:spacing w:before="120" w:after="80" w:line="360" w:lineRule="auto"/>
      </w:pPr>
      <w:r>
        <w:rPr>
          <w:rFonts w:ascii="Times New Roman" w:hAnsi="Times New Roman" w:eastAsia="宋体" w:cs="Times New Roman"/>
          <w:b/>
          <w:bCs/>
          <w:sz w:val="28"/>
          <w:szCs w:val="28"/>
        </w:rPr>
        <w:t>2. 适用范围</w:t>
      </w:r>
    </w:p>
    <w:p w14:paraId="1D605CD2">
      <w:pPr>
        <w:spacing w:before="0" w:after="60" w:line="360" w:lineRule="auto"/>
        <w:ind w:firstLine="480"/>
      </w:pPr>
      <w:r>
        <w:rPr>
          <w:rFonts w:ascii="Times New Roman" w:hAnsi="Times New Roman" w:eastAsia="宋体" w:cs="Times New Roman"/>
          <w:sz w:val="24"/>
          <w:szCs w:val="24"/>
        </w:rPr>
        <w:t>本制度适用于企业生产装置的初次开车、正常开车、正常停车和紧急停车管理。</w:t>
      </w:r>
    </w:p>
    <w:p w14:paraId="212B1B8E">
      <w:pPr>
        <w:pStyle w:val="4"/>
        <w:keepNext/>
        <w:keepLines/>
        <w:spacing w:before="120" w:after="80" w:line="360" w:lineRule="auto"/>
      </w:pPr>
      <w:r>
        <w:rPr>
          <w:rFonts w:ascii="Times New Roman" w:hAnsi="Times New Roman" w:eastAsia="宋体" w:cs="Times New Roman"/>
          <w:b/>
          <w:bCs/>
          <w:sz w:val="28"/>
          <w:szCs w:val="28"/>
        </w:rPr>
        <w:t>3. 编制依据</w:t>
      </w:r>
    </w:p>
    <w:p w14:paraId="56AF7078">
      <w:pPr>
        <w:spacing w:before="0" w:after="60" w:line="360" w:lineRule="auto"/>
        <w:ind w:firstLine="480"/>
      </w:pPr>
      <w:r>
        <w:rPr>
          <w:rFonts w:ascii="Times New Roman" w:hAnsi="Times New Roman" w:eastAsia="宋体" w:cs="Times New Roman"/>
          <w:sz w:val="24"/>
          <w:szCs w:val="24"/>
        </w:rPr>
        <w:t>（1）GB 45673-2025第5.7条；</w:t>
      </w:r>
    </w:p>
    <w:p w14:paraId="01CEE322">
      <w:pPr>
        <w:spacing w:before="0" w:after="60" w:line="360" w:lineRule="auto"/>
        <w:ind w:firstLine="480"/>
      </w:pPr>
      <w:r>
        <w:rPr>
          <w:rFonts w:ascii="Times New Roman" w:hAnsi="Times New Roman" w:eastAsia="宋体" w:cs="Times New Roman"/>
          <w:sz w:val="24"/>
          <w:szCs w:val="24"/>
        </w:rPr>
        <w:t>（2）《化工企业工艺安全管理导则》。</w:t>
      </w:r>
    </w:p>
    <w:p w14:paraId="7B891CD3">
      <w:pPr>
        <w:pStyle w:val="4"/>
        <w:keepNext/>
        <w:keepLines/>
        <w:spacing w:before="120" w:after="80" w:line="360" w:lineRule="auto"/>
      </w:pPr>
      <w:r>
        <w:rPr>
          <w:rFonts w:ascii="Times New Roman" w:hAnsi="Times New Roman" w:eastAsia="宋体" w:cs="Times New Roman"/>
          <w:b/>
          <w:bCs/>
          <w:sz w:val="28"/>
          <w:szCs w:val="28"/>
        </w:rPr>
        <w:t>4. 职责分工</w:t>
      </w:r>
    </w:p>
    <w:p w14:paraId="60BED241">
      <w:pPr>
        <w:spacing w:before="0" w:after="60" w:line="360" w:lineRule="auto"/>
        <w:ind w:firstLine="480"/>
      </w:pPr>
      <w:r>
        <w:rPr>
          <w:rFonts w:ascii="Times New Roman" w:hAnsi="Times New Roman" w:eastAsia="宋体" w:cs="Times New Roman"/>
          <w:sz w:val="24"/>
          <w:szCs w:val="24"/>
        </w:rPr>
        <w:t>4.1 生产部门：负责编制开停车方案并组织实施。</w:t>
      </w:r>
    </w:p>
    <w:p w14:paraId="6B20D87C">
      <w:pPr>
        <w:spacing w:before="0" w:after="60" w:line="360" w:lineRule="auto"/>
        <w:ind w:firstLine="480"/>
      </w:pPr>
      <w:r>
        <w:rPr>
          <w:rFonts w:ascii="Times New Roman" w:hAnsi="Times New Roman" w:eastAsia="宋体" w:cs="Times New Roman"/>
          <w:sz w:val="24"/>
          <w:szCs w:val="24"/>
        </w:rPr>
        <w:t>4.2 技术部门：负责开停车方案的技术审核。</w:t>
      </w:r>
    </w:p>
    <w:p w14:paraId="0357B5C7">
      <w:pPr>
        <w:spacing w:before="0" w:after="60" w:line="360" w:lineRule="auto"/>
        <w:ind w:firstLine="480"/>
      </w:pPr>
      <w:r>
        <w:rPr>
          <w:rFonts w:ascii="Times New Roman" w:hAnsi="Times New Roman" w:eastAsia="宋体" w:cs="Times New Roman"/>
          <w:sz w:val="24"/>
          <w:szCs w:val="24"/>
        </w:rPr>
        <w:t>4.3 安全管理部门：负责开停车方案的安全审查和现场监督。</w:t>
      </w:r>
    </w:p>
    <w:p w14:paraId="3FEEDC63">
      <w:pPr>
        <w:pStyle w:val="4"/>
        <w:keepNext/>
        <w:keepLines/>
        <w:spacing w:before="120" w:after="80" w:line="360" w:lineRule="auto"/>
      </w:pPr>
      <w:r>
        <w:rPr>
          <w:rFonts w:ascii="Times New Roman" w:hAnsi="Times New Roman" w:eastAsia="宋体" w:cs="Times New Roman"/>
          <w:b/>
          <w:bCs/>
          <w:sz w:val="28"/>
          <w:szCs w:val="28"/>
        </w:rPr>
        <w:t>5. 管理要求</w:t>
      </w:r>
    </w:p>
    <w:p w14:paraId="50774482">
      <w:pPr>
        <w:spacing w:before="0" w:after="60" w:line="360" w:lineRule="auto"/>
        <w:ind w:firstLine="480"/>
      </w:pPr>
      <w:r>
        <w:rPr>
          <w:rFonts w:ascii="Times New Roman" w:hAnsi="Times New Roman" w:eastAsia="宋体" w:cs="Times New Roman"/>
          <w:sz w:val="24"/>
          <w:szCs w:val="24"/>
        </w:rPr>
        <w:t>5.1 开停车前应编制开停车方案，内容包括：步骤、条件确认、安全措施、应急预案等。</w:t>
      </w:r>
    </w:p>
    <w:p w14:paraId="0FAAFB55">
      <w:pPr>
        <w:spacing w:before="0" w:after="60" w:line="360" w:lineRule="auto"/>
        <w:ind w:firstLine="480"/>
      </w:pPr>
      <w:r>
        <w:rPr>
          <w:rFonts w:ascii="Times New Roman" w:hAnsi="Times New Roman" w:eastAsia="宋体" w:cs="Times New Roman"/>
          <w:sz w:val="24"/>
          <w:szCs w:val="24"/>
        </w:rPr>
        <w:t>5.2 开停车方案应经技术、安全、设备等部门联合审查后批准。</w:t>
      </w:r>
    </w:p>
    <w:p w14:paraId="2C9C4F83">
      <w:pPr>
        <w:spacing w:before="0" w:after="60" w:line="360" w:lineRule="auto"/>
        <w:ind w:firstLine="480"/>
      </w:pPr>
      <w:r>
        <w:rPr>
          <w:rFonts w:ascii="Times New Roman" w:hAnsi="Times New Roman" w:eastAsia="宋体" w:cs="Times New Roman"/>
          <w:sz w:val="24"/>
          <w:szCs w:val="24"/>
        </w:rPr>
        <w:t>5.3 开车前应进行安全条件确认，包括：设备完好性、安全设施完好性、仪表联锁功能正常、人员培训到位、应急物资齐备等。</w:t>
      </w:r>
    </w:p>
    <w:p w14:paraId="0CABDA5B">
      <w:pPr>
        <w:spacing w:before="0" w:after="60" w:line="360" w:lineRule="auto"/>
        <w:ind w:firstLine="480"/>
      </w:pPr>
      <w:r>
        <w:rPr>
          <w:rFonts w:ascii="Times New Roman" w:hAnsi="Times New Roman" w:eastAsia="宋体" w:cs="Times New Roman"/>
          <w:sz w:val="24"/>
          <w:szCs w:val="24"/>
        </w:rPr>
        <w:t>5.4 停车前应进行风险评估，制定置换、清洗、吹扫方案。</w:t>
      </w:r>
    </w:p>
    <w:p w14:paraId="3925EE87">
      <w:pPr>
        <w:spacing w:before="0" w:after="60" w:line="360" w:lineRule="auto"/>
        <w:ind w:firstLine="480"/>
      </w:pPr>
      <w:r>
        <w:rPr>
          <w:rFonts w:ascii="Times New Roman" w:hAnsi="Times New Roman" w:eastAsia="宋体" w:cs="Times New Roman"/>
          <w:sz w:val="24"/>
          <w:szCs w:val="24"/>
        </w:rPr>
        <w:t>5.5 紧急停车情况下，应确保人员安全，按照紧急停车程序操作。</w:t>
      </w:r>
    </w:p>
    <w:p w14:paraId="3CD0939F">
      <w:pPr>
        <w:spacing w:before="0" w:after="60" w:line="360" w:lineRule="auto"/>
        <w:ind w:firstLine="480"/>
      </w:pPr>
      <w:r>
        <w:rPr>
          <w:rFonts w:ascii="Times New Roman" w:hAnsi="Times New Roman" w:eastAsia="宋体" w:cs="Times New Roman"/>
          <w:sz w:val="24"/>
          <w:szCs w:val="24"/>
        </w:rPr>
        <w:t>5.6 开停车过程中应安排专人现场监护，关键步骤应有安全管理人员在场监督。</w:t>
      </w:r>
    </w:p>
    <w:p w14:paraId="7A4F397F">
      <w:pPr>
        <w:pStyle w:val="4"/>
        <w:keepNext/>
        <w:keepLines/>
        <w:spacing w:before="120" w:after="80" w:line="360" w:lineRule="auto"/>
      </w:pPr>
      <w:r>
        <w:rPr>
          <w:rFonts w:ascii="Times New Roman" w:hAnsi="Times New Roman" w:eastAsia="宋体" w:cs="Times New Roman"/>
          <w:b/>
          <w:bCs/>
          <w:sz w:val="28"/>
          <w:szCs w:val="28"/>
        </w:rPr>
        <w:t>6. 记录与台账</w:t>
      </w:r>
    </w:p>
    <w:p w14:paraId="7CE20060">
      <w:pPr>
        <w:spacing w:before="0" w:after="60" w:line="360" w:lineRule="auto"/>
        <w:ind w:firstLine="480"/>
      </w:pPr>
      <w:r>
        <w:rPr>
          <w:rFonts w:ascii="Times New Roman" w:hAnsi="Times New Roman" w:eastAsia="宋体" w:cs="Times New Roman"/>
          <w:sz w:val="24"/>
          <w:szCs w:val="24"/>
        </w:rPr>
        <w:t>（1）开停车方案；</w:t>
      </w:r>
    </w:p>
    <w:p w14:paraId="61A4D51F">
      <w:pPr>
        <w:spacing w:before="0" w:after="60" w:line="360" w:lineRule="auto"/>
        <w:ind w:firstLine="480"/>
      </w:pPr>
      <w:r>
        <w:rPr>
          <w:rFonts w:ascii="Times New Roman" w:hAnsi="Times New Roman" w:eastAsia="宋体" w:cs="Times New Roman"/>
          <w:sz w:val="24"/>
          <w:szCs w:val="24"/>
        </w:rPr>
        <w:t>（2）安全条件确认表；</w:t>
      </w:r>
    </w:p>
    <w:p w14:paraId="02438942">
      <w:pPr>
        <w:spacing w:before="0" w:after="60" w:line="360" w:lineRule="auto"/>
        <w:ind w:firstLine="480"/>
      </w:pPr>
      <w:r>
        <w:rPr>
          <w:rFonts w:ascii="Times New Roman" w:hAnsi="Times New Roman" w:eastAsia="宋体" w:cs="Times New Roman"/>
          <w:sz w:val="24"/>
          <w:szCs w:val="24"/>
        </w:rPr>
        <w:t>（3）开停车操作记录。</w:t>
      </w:r>
    </w:p>
    <w:p w14:paraId="6AD226E8">
      <w:pPr>
        <w:pStyle w:val="4"/>
        <w:keepNext/>
        <w:keepLines/>
        <w:spacing w:before="120" w:after="80" w:line="360" w:lineRule="auto"/>
      </w:pPr>
      <w:r>
        <w:rPr>
          <w:rFonts w:ascii="Times New Roman" w:hAnsi="Times New Roman" w:eastAsia="宋体" w:cs="Times New Roman"/>
          <w:b/>
          <w:bCs/>
          <w:sz w:val="28"/>
          <w:szCs w:val="28"/>
        </w:rPr>
        <w:t>7. 附则</w:t>
      </w:r>
    </w:p>
    <w:p w14:paraId="20A15C0C">
      <w:pPr>
        <w:spacing w:before="0" w:after="60" w:line="360" w:lineRule="auto"/>
        <w:ind w:firstLine="480"/>
      </w:pPr>
      <w:r>
        <w:rPr>
          <w:rFonts w:ascii="Times New Roman" w:hAnsi="Times New Roman" w:eastAsia="宋体" w:cs="Times New Roman"/>
          <w:sz w:val="24"/>
          <w:szCs w:val="24"/>
        </w:rPr>
        <w:t>本制度由生产部门负责解释，自发布之日起施行。</w:t>
      </w:r>
    </w:p>
    <w:p w14:paraId="13D89492">
      <w:pPr>
        <w:spacing w:before="0" w:after="60" w:line="360" w:lineRule="auto"/>
        <w:ind w:firstLine="480"/>
      </w:pPr>
    </w:p>
    <w:p w14:paraId="4971DD5A">
      <w:pPr>
        <w:pStyle w:val="3"/>
        <w:keepNext/>
        <w:keepLines/>
        <w:spacing w:before="200" w:after="120" w:line="360" w:lineRule="auto"/>
      </w:pPr>
      <w:r>
        <w:rPr>
          <w:rFonts w:ascii="Times New Roman" w:hAnsi="Times New Roman" w:eastAsia="宋体" w:cs="Times New Roman"/>
          <w:b/>
          <w:bCs/>
          <w:sz w:val="32"/>
          <w:szCs w:val="32"/>
        </w:rPr>
        <w:t>7.4 报警管理制度</w:t>
      </w:r>
    </w:p>
    <w:p w14:paraId="79E60F9B">
      <w:pPr>
        <w:pStyle w:val="4"/>
        <w:keepNext/>
        <w:keepLines/>
        <w:spacing w:before="120" w:after="80" w:line="360" w:lineRule="auto"/>
      </w:pPr>
      <w:r>
        <w:rPr>
          <w:rFonts w:ascii="Times New Roman" w:hAnsi="Times New Roman" w:eastAsia="宋体" w:cs="Times New Roman"/>
          <w:b/>
          <w:bCs/>
          <w:sz w:val="28"/>
          <w:szCs w:val="28"/>
        </w:rPr>
        <w:t>1. 目的</w:t>
      </w:r>
    </w:p>
    <w:p w14:paraId="68589F59">
      <w:pPr>
        <w:spacing w:before="0" w:after="60" w:line="360" w:lineRule="auto"/>
        <w:ind w:firstLine="480"/>
      </w:pPr>
      <w:r>
        <w:rPr>
          <w:rFonts w:ascii="Times New Roman" w:hAnsi="Times New Roman" w:eastAsia="宋体" w:cs="Times New Roman"/>
          <w:sz w:val="24"/>
          <w:szCs w:val="24"/>
        </w:rPr>
        <w:t>为规范生产装置报警管理，确保报警系统有效运行，提高操作人员对异常工况的响应能力，依据GB 45673-2025第5.7.4条要求，制定本制度。</w:t>
      </w:r>
    </w:p>
    <w:p w14:paraId="686E82AE">
      <w:pPr>
        <w:pStyle w:val="4"/>
        <w:keepNext/>
        <w:keepLines/>
        <w:spacing w:before="120" w:after="80" w:line="360" w:lineRule="auto"/>
      </w:pPr>
      <w:r>
        <w:rPr>
          <w:rFonts w:ascii="Times New Roman" w:hAnsi="Times New Roman" w:eastAsia="宋体" w:cs="Times New Roman"/>
          <w:b/>
          <w:bCs/>
          <w:sz w:val="28"/>
          <w:szCs w:val="28"/>
        </w:rPr>
        <w:t>2. 适用范围</w:t>
      </w:r>
    </w:p>
    <w:p w14:paraId="4775ED11">
      <w:pPr>
        <w:spacing w:before="0" w:after="60" w:line="360" w:lineRule="auto"/>
        <w:ind w:firstLine="480"/>
      </w:pPr>
      <w:r>
        <w:rPr>
          <w:rFonts w:ascii="Times New Roman" w:hAnsi="Times New Roman" w:eastAsia="宋体" w:cs="Times New Roman"/>
          <w:sz w:val="24"/>
          <w:szCs w:val="24"/>
        </w:rPr>
        <w:t>本制度适用于企业生产装置过程报警和安全报警的管理。</w:t>
      </w:r>
    </w:p>
    <w:p w14:paraId="5A0AD186">
      <w:pPr>
        <w:pStyle w:val="4"/>
        <w:keepNext/>
        <w:keepLines/>
        <w:spacing w:before="120" w:after="80" w:line="360" w:lineRule="auto"/>
      </w:pPr>
      <w:r>
        <w:rPr>
          <w:rFonts w:ascii="Times New Roman" w:hAnsi="Times New Roman" w:eastAsia="宋体" w:cs="Times New Roman"/>
          <w:b/>
          <w:bCs/>
          <w:sz w:val="28"/>
          <w:szCs w:val="28"/>
        </w:rPr>
        <w:t>3. 编制依据</w:t>
      </w:r>
    </w:p>
    <w:p w14:paraId="2D666519">
      <w:pPr>
        <w:spacing w:before="0" w:after="60" w:line="360" w:lineRule="auto"/>
        <w:ind w:firstLine="480"/>
      </w:pPr>
      <w:r>
        <w:rPr>
          <w:rFonts w:ascii="Times New Roman" w:hAnsi="Times New Roman" w:eastAsia="宋体" w:cs="Times New Roman"/>
          <w:sz w:val="24"/>
          <w:szCs w:val="24"/>
        </w:rPr>
        <w:t>（1）GB 45673-2025第5.7.4条；</w:t>
      </w:r>
    </w:p>
    <w:p w14:paraId="373BB056">
      <w:pPr>
        <w:spacing w:before="0" w:after="60" w:line="360" w:lineRule="auto"/>
        <w:ind w:firstLine="480"/>
      </w:pPr>
      <w:r>
        <w:rPr>
          <w:rFonts w:ascii="Times New Roman" w:hAnsi="Times New Roman" w:eastAsia="宋体" w:cs="Times New Roman"/>
          <w:sz w:val="24"/>
          <w:szCs w:val="24"/>
        </w:rPr>
        <w:t>（2）《石油化工报警系统管理导则》。</w:t>
      </w:r>
    </w:p>
    <w:p w14:paraId="031785B8">
      <w:pPr>
        <w:spacing w:before="0" w:after="60" w:line="360" w:lineRule="auto"/>
        <w:ind w:firstLine="480"/>
      </w:pPr>
      <w:r>
        <w:rPr>
          <w:rFonts w:ascii="Times New Roman" w:hAnsi="Times New Roman" w:eastAsia="宋体" w:cs="Times New Roman"/>
          <w:sz w:val="24"/>
          <w:szCs w:val="24"/>
        </w:rPr>
        <w:t>（3）《过程工业报警系统管理》（EEMUA 191）（参考）。</w:t>
      </w:r>
    </w:p>
    <w:p w14:paraId="45F1FA0B">
      <w:pPr>
        <w:spacing w:before="0" w:after="60" w:line="360" w:lineRule="auto"/>
        <w:ind w:firstLine="480"/>
      </w:pPr>
      <w:r>
        <w:rPr>
          <w:rFonts w:ascii="Times New Roman" w:hAnsi="Times New Roman" w:eastAsia="宋体" w:cs="Times New Roman"/>
          <w:sz w:val="24"/>
          <w:szCs w:val="24"/>
        </w:rPr>
        <w:t>（4）《工业自动化和控制系统报警管理》（ISA 18.2）（参考）。</w:t>
      </w:r>
    </w:p>
    <w:p w14:paraId="63B50123">
      <w:pPr>
        <w:pStyle w:val="4"/>
        <w:keepNext/>
        <w:keepLines/>
        <w:spacing w:before="120" w:after="80" w:line="360" w:lineRule="auto"/>
      </w:pPr>
      <w:r>
        <w:rPr>
          <w:rFonts w:ascii="Times New Roman" w:hAnsi="Times New Roman" w:eastAsia="宋体" w:cs="Times New Roman"/>
          <w:b/>
          <w:bCs/>
          <w:sz w:val="28"/>
          <w:szCs w:val="28"/>
        </w:rPr>
        <w:t>4. 职责分工</w:t>
      </w:r>
    </w:p>
    <w:p w14:paraId="6F368437">
      <w:pPr>
        <w:spacing w:before="0" w:after="60" w:line="360" w:lineRule="auto"/>
        <w:ind w:firstLine="480"/>
      </w:pPr>
      <w:r>
        <w:rPr>
          <w:rFonts w:ascii="Times New Roman" w:hAnsi="Times New Roman" w:eastAsia="宋体" w:cs="Times New Roman"/>
          <w:sz w:val="24"/>
          <w:szCs w:val="24"/>
        </w:rPr>
        <w:t>4.1 技术部门：负责报警系统的技术管理，包括报警设定值、优先级划分等。</w:t>
      </w:r>
    </w:p>
    <w:p w14:paraId="53EBDDF0">
      <w:pPr>
        <w:spacing w:before="0" w:after="60" w:line="360" w:lineRule="auto"/>
        <w:ind w:firstLine="480"/>
      </w:pPr>
      <w:r>
        <w:rPr>
          <w:rFonts w:ascii="Times New Roman" w:hAnsi="Times New Roman" w:eastAsia="宋体" w:cs="Times New Roman"/>
          <w:sz w:val="24"/>
          <w:szCs w:val="24"/>
        </w:rPr>
        <w:t>4.2 仪表部门：负责报警系统的维护和变更。</w:t>
      </w:r>
    </w:p>
    <w:p w14:paraId="3A6DBC51">
      <w:pPr>
        <w:spacing w:before="0" w:after="60" w:line="360" w:lineRule="auto"/>
        <w:ind w:firstLine="480"/>
      </w:pPr>
      <w:r>
        <w:rPr>
          <w:rFonts w:ascii="Times New Roman" w:hAnsi="Times New Roman" w:eastAsia="宋体" w:cs="Times New Roman"/>
          <w:sz w:val="24"/>
          <w:szCs w:val="24"/>
        </w:rPr>
        <w:t>4.3 生产部门：负责报警的响应处置。</w:t>
      </w:r>
    </w:p>
    <w:p w14:paraId="3E41705E">
      <w:pPr>
        <w:spacing w:before="0" w:after="60" w:line="360" w:lineRule="auto"/>
        <w:ind w:firstLine="480"/>
      </w:pPr>
      <w:r>
        <w:rPr>
          <w:rFonts w:ascii="Times New Roman" w:hAnsi="Times New Roman" w:eastAsia="宋体" w:cs="Times New Roman"/>
          <w:sz w:val="24"/>
          <w:szCs w:val="24"/>
        </w:rPr>
        <w:t>4.4 安全管理部门：负责报警管理的监督。</w:t>
      </w:r>
    </w:p>
    <w:p w14:paraId="23A02343">
      <w:pPr>
        <w:pStyle w:val="4"/>
        <w:keepNext/>
        <w:keepLines/>
        <w:spacing w:before="120" w:after="80" w:line="360" w:lineRule="auto"/>
      </w:pPr>
      <w:r>
        <w:rPr>
          <w:rFonts w:ascii="Times New Roman" w:hAnsi="Times New Roman" w:eastAsia="宋体" w:cs="Times New Roman"/>
          <w:b/>
          <w:bCs/>
          <w:sz w:val="28"/>
          <w:szCs w:val="28"/>
        </w:rPr>
        <w:t>5. 管理要求</w:t>
      </w:r>
    </w:p>
    <w:p w14:paraId="48C4D176">
      <w:pPr>
        <w:spacing w:before="0" w:after="60" w:line="360" w:lineRule="auto"/>
        <w:ind w:firstLine="480"/>
      </w:pPr>
      <w:r>
        <w:rPr>
          <w:rFonts w:ascii="Times New Roman" w:hAnsi="Times New Roman" w:eastAsia="宋体" w:cs="Times New Roman"/>
          <w:sz w:val="24"/>
          <w:szCs w:val="24"/>
        </w:rPr>
        <w:t>5.1 报警分级</w:t>
      </w:r>
    </w:p>
    <w:p w14:paraId="10E31154">
      <w:pPr>
        <w:spacing w:before="0" w:after="60" w:line="360" w:lineRule="auto"/>
        <w:ind w:firstLine="480"/>
      </w:pPr>
      <w:r>
        <w:rPr>
          <w:rFonts w:ascii="Times New Roman" w:hAnsi="Times New Roman" w:eastAsia="宋体" w:cs="Times New Roman"/>
          <w:sz w:val="24"/>
          <w:szCs w:val="24"/>
        </w:rPr>
        <w:t>5.1.1 报警应按照严重程度和紧迫性进行分级，一般分为紧急报警、高优先级报警、中优先级报警和低优先级报警。</w:t>
      </w:r>
    </w:p>
    <w:p w14:paraId="32FB912E">
      <w:pPr>
        <w:spacing w:before="0" w:after="60" w:line="360" w:lineRule="auto"/>
        <w:ind w:firstLine="480"/>
      </w:pPr>
      <w:r>
        <w:rPr>
          <w:rFonts w:ascii="Times New Roman" w:hAnsi="Times New Roman" w:eastAsia="宋体" w:cs="Times New Roman"/>
          <w:sz w:val="24"/>
          <w:szCs w:val="24"/>
        </w:rPr>
        <w:t>5.1.2 紧急报警应立即响应处置；高优先级报警应在15分钟内响应。</w:t>
      </w:r>
    </w:p>
    <w:p w14:paraId="740695DC">
      <w:pPr>
        <w:spacing w:before="0" w:after="60" w:line="360" w:lineRule="auto"/>
        <w:ind w:firstLine="480"/>
      </w:pPr>
      <w:r>
        <w:rPr>
          <w:rFonts w:ascii="Times New Roman" w:hAnsi="Times New Roman" w:eastAsia="宋体" w:cs="Times New Roman"/>
          <w:sz w:val="24"/>
          <w:szCs w:val="24"/>
        </w:rPr>
        <w:t>5.2 报警设定值管理</w:t>
      </w:r>
    </w:p>
    <w:p w14:paraId="5569674B">
      <w:pPr>
        <w:spacing w:before="0" w:after="60" w:line="360" w:lineRule="auto"/>
        <w:ind w:firstLine="480"/>
      </w:pPr>
      <w:r>
        <w:rPr>
          <w:rFonts w:ascii="Times New Roman" w:hAnsi="Times New Roman" w:eastAsia="宋体" w:cs="Times New Roman"/>
          <w:sz w:val="24"/>
          <w:szCs w:val="24"/>
        </w:rPr>
        <w:t>5.2.1 报警设定值应根据工艺安全分析结果确定，不得随意修改。</w:t>
      </w:r>
    </w:p>
    <w:p w14:paraId="21885BA8">
      <w:pPr>
        <w:spacing w:before="0" w:after="60" w:line="360" w:lineRule="auto"/>
        <w:ind w:firstLine="480"/>
      </w:pPr>
      <w:r>
        <w:rPr>
          <w:rFonts w:ascii="Times New Roman" w:hAnsi="Times New Roman" w:eastAsia="宋体" w:cs="Times New Roman"/>
          <w:sz w:val="24"/>
          <w:szCs w:val="24"/>
        </w:rPr>
        <w:t>5.2.2 修改报警设定值应经过技术评估和审批。</w:t>
      </w:r>
    </w:p>
    <w:p w14:paraId="1245A16F">
      <w:pPr>
        <w:spacing w:before="0" w:after="60" w:line="360" w:lineRule="auto"/>
        <w:ind w:firstLine="480"/>
      </w:pPr>
      <w:r>
        <w:rPr>
          <w:rFonts w:ascii="Times New Roman" w:hAnsi="Times New Roman" w:eastAsia="宋体" w:cs="Times New Roman"/>
          <w:sz w:val="24"/>
          <w:szCs w:val="24"/>
        </w:rPr>
        <w:t>5.2.3 严禁将报警设定值设置在联锁动作值之内或超出安全操作范围。</w:t>
      </w:r>
    </w:p>
    <w:p w14:paraId="0497F478">
      <w:pPr>
        <w:spacing w:before="0" w:after="60" w:line="360" w:lineRule="auto"/>
        <w:ind w:firstLine="480"/>
      </w:pPr>
      <w:r>
        <w:rPr>
          <w:rFonts w:ascii="Times New Roman" w:hAnsi="Times New Roman" w:eastAsia="宋体" w:cs="Times New Roman"/>
          <w:sz w:val="24"/>
          <w:szCs w:val="24"/>
        </w:rPr>
        <w:t>5.3 报警优化</w:t>
      </w:r>
    </w:p>
    <w:p w14:paraId="34E25805">
      <w:pPr>
        <w:spacing w:before="0" w:after="60" w:line="360" w:lineRule="auto"/>
        <w:ind w:firstLine="480"/>
      </w:pPr>
      <w:r>
        <w:rPr>
          <w:rFonts w:ascii="Times New Roman" w:hAnsi="Times New Roman" w:eastAsia="宋体" w:cs="Times New Roman"/>
          <w:sz w:val="24"/>
          <w:szCs w:val="24"/>
        </w:rPr>
        <w:t>5.3.1 应定期统计分析报警频次，识别频繁报警（滋扰报警）并采取措施消除。</w:t>
      </w:r>
    </w:p>
    <w:p w14:paraId="51D5AAA6">
      <w:pPr>
        <w:spacing w:before="0" w:after="60" w:line="360" w:lineRule="auto"/>
        <w:ind w:firstLine="480"/>
      </w:pPr>
      <w:r>
        <w:rPr>
          <w:rFonts w:ascii="Times New Roman" w:hAnsi="Times New Roman" w:eastAsia="宋体" w:cs="Times New Roman"/>
          <w:sz w:val="24"/>
          <w:szCs w:val="24"/>
        </w:rPr>
        <w:t>5.3.2 企业报警系统运行指标应达到ISA 18.2或同等标准的要求。</w:t>
      </w:r>
    </w:p>
    <w:p w14:paraId="59F8D431">
      <w:pPr>
        <w:spacing w:before="0" w:after="60" w:line="360" w:lineRule="auto"/>
        <w:ind w:firstLine="480"/>
      </w:pPr>
      <w:r>
        <w:rPr>
          <w:rFonts w:ascii="Times New Roman" w:hAnsi="Times New Roman" w:eastAsia="宋体" w:cs="Times New Roman"/>
          <w:sz w:val="24"/>
          <w:szCs w:val="24"/>
        </w:rPr>
        <w:t>5.4 报警响应</w:t>
      </w:r>
    </w:p>
    <w:p w14:paraId="76002F97">
      <w:pPr>
        <w:spacing w:before="0" w:after="60" w:line="360" w:lineRule="auto"/>
        <w:ind w:firstLine="480"/>
      </w:pPr>
      <w:r>
        <w:rPr>
          <w:rFonts w:ascii="Times New Roman" w:hAnsi="Times New Roman" w:eastAsia="宋体" w:cs="Times New Roman"/>
          <w:sz w:val="24"/>
          <w:szCs w:val="24"/>
        </w:rPr>
        <w:t>5.4.1 操作人员应对每个报警进行确认并记录处置措施。</w:t>
      </w:r>
    </w:p>
    <w:p w14:paraId="3AF93605">
      <w:pPr>
        <w:spacing w:before="0" w:after="60" w:line="360" w:lineRule="auto"/>
        <w:ind w:firstLine="480"/>
      </w:pPr>
      <w:r>
        <w:rPr>
          <w:rFonts w:ascii="Times New Roman" w:hAnsi="Times New Roman" w:eastAsia="宋体" w:cs="Times New Roman"/>
          <w:sz w:val="24"/>
          <w:szCs w:val="24"/>
        </w:rPr>
        <w:t>5.4.2 频繁出现而无需响应的报警应评估后关闭或调整。</w:t>
      </w:r>
    </w:p>
    <w:p w14:paraId="51E50B61">
      <w:pPr>
        <w:pStyle w:val="4"/>
        <w:keepNext/>
        <w:keepLines/>
        <w:spacing w:before="120" w:after="80" w:line="360" w:lineRule="auto"/>
      </w:pPr>
      <w:r>
        <w:rPr>
          <w:rFonts w:ascii="Times New Roman" w:hAnsi="Times New Roman" w:eastAsia="宋体" w:cs="Times New Roman"/>
          <w:b/>
          <w:bCs/>
          <w:sz w:val="28"/>
          <w:szCs w:val="28"/>
        </w:rPr>
        <w:t>6. 记录与台账</w:t>
      </w:r>
    </w:p>
    <w:p w14:paraId="4FBFE69B">
      <w:pPr>
        <w:spacing w:before="0" w:after="60" w:line="360" w:lineRule="auto"/>
        <w:ind w:firstLine="480"/>
      </w:pPr>
      <w:r>
        <w:rPr>
          <w:rFonts w:ascii="Times New Roman" w:hAnsi="Times New Roman" w:eastAsia="宋体" w:cs="Times New Roman"/>
          <w:sz w:val="24"/>
          <w:szCs w:val="24"/>
        </w:rPr>
        <w:t>（1）报警设定值清单；</w:t>
      </w:r>
    </w:p>
    <w:p w14:paraId="0C663818">
      <w:pPr>
        <w:spacing w:before="0" w:after="60" w:line="360" w:lineRule="auto"/>
        <w:ind w:firstLine="480"/>
      </w:pPr>
      <w:r>
        <w:rPr>
          <w:rFonts w:ascii="Times New Roman" w:hAnsi="Times New Roman" w:eastAsia="宋体" w:cs="Times New Roman"/>
          <w:sz w:val="24"/>
          <w:szCs w:val="24"/>
        </w:rPr>
        <w:t>（2）报警变更记录；</w:t>
      </w:r>
    </w:p>
    <w:p w14:paraId="6094FB48">
      <w:pPr>
        <w:spacing w:before="0" w:after="60" w:line="360" w:lineRule="auto"/>
        <w:ind w:firstLine="480"/>
      </w:pPr>
      <w:r>
        <w:rPr>
          <w:rFonts w:ascii="Times New Roman" w:hAnsi="Times New Roman" w:eastAsia="宋体" w:cs="Times New Roman"/>
          <w:sz w:val="24"/>
          <w:szCs w:val="24"/>
        </w:rPr>
        <w:t>（3）报警响应记录；</w:t>
      </w:r>
    </w:p>
    <w:p w14:paraId="3F0E9F5F">
      <w:pPr>
        <w:spacing w:before="0" w:after="60" w:line="360" w:lineRule="auto"/>
        <w:ind w:firstLine="480"/>
      </w:pPr>
      <w:r>
        <w:rPr>
          <w:rFonts w:ascii="Times New Roman" w:hAnsi="Times New Roman" w:eastAsia="宋体" w:cs="Times New Roman"/>
          <w:sz w:val="24"/>
          <w:szCs w:val="24"/>
        </w:rPr>
        <w:t>（4）报警系统年度评估报告。</w:t>
      </w:r>
    </w:p>
    <w:p w14:paraId="0124737A">
      <w:pPr>
        <w:pStyle w:val="4"/>
        <w:keepNext/>
        <w:keepLines/>
        <w:spacing w:before="120" w:after="80" w:line="360" w:lineRule="auto"/>
      </w:pPr>
      <w:r>
        <w:rPr>
          <w:rFonts w:ascii="Times New Roman" w:hAnsi="Times New Roman" w:eastAsia="宋体" w:cs="Times New Roman"/>
          <w:b/>
          <w:bCs/>
          <w:sz w:val="28"/>
          <w:szCs w:val="28"/>
        </w:rPr>
        <w:t>7. 附则</w:t>
      </w:r>
    </w:p>
    <w:p w14:paraId="44A0B873">
      <w:pPr>
        <w:spacing w:before="0" w:after="60" w:line="360" w:lineRule="auto"/>
        <w:ind w:firstLine="480"/>
      </w:pPr>
      <w:r>
        <w:rPr>
          <w:rFonts w:ascii="Times New Roman" w:hAnsi="Times New Roman" w:eastAsia="宋体" w:cs="Times New Roman"/>
          <w:sz w:val="24"/>
          <w:szCs w:val="24"/>
        </w:rPr>
        <w:t>本制度由技术部门负责解释，自发布之日起施行。</w:t>
      </w:r>
    </w:p>
    <w:p w14:paraId="31238DD6">
      <w:pPr>
        <w:spacing w:before="0" w:after="60" w:line="360" w:lineRule="auto"/>
        <w:ind w:firstLine="480"/>
      </w:pPr>
    </w:p>
    <w:p w14:paraId="456C998D">
      <w:pPr>
        <w:pStyle w:val="3"/>
        <w:keepNext/>
        <w:keepLines/>
        <w:spacing w:before="200" w:after="120" w:line="360" w:lineRule="auto"/>
      </w:pPr>
      <w:r>
        <w:rPr>
          <w:rFonts w:ascii="Times New Roman" w:hAnsi="Times New Roman" w:eastAsia="宋体" w:cs="Times New Roman"/>
          <w:b/>
          <w:bCs/>
          <w:sz w:val="32"/>
          <w:szCs w:val="32"/>
        </w:rPr>
        <w:t>7.5 异常工况处置管理制度</w:t>
      </w:r>
    </w:p>
    <w:p w14:paraId="6BDA4513">
      <w:pPr>
        <w:pStyle w:val="4"/>
        <w:keepNext/>
        <w:keepLines/>
        <w:spacing w:before="120" w:after="80" w:line="360" w:lineRule="auto"/>
      </w:pPr>
      <w:r>
        <w:rPr>
          <w:rFonts w:ascii="Times New Roman" w:hAnsi="Times New Roman" w:eastAsia="宋体" w:cs="Times New Roman"/>
          <w:b/>
          <w:bCs/>
          <w:sz w:val="28"/>
          <w:szCs w:val="28"/>
        </w:rPr>
        <w:t>1. 目的</w:t>
      </w:r>
    </w:p>
    <w:p w14:paraId="6B971BE4">
      <w:pPr>
        <w:spacing w:before="0" w:after="60" w:line="360" w:lineRule="auto"/>
        <w:ind w:firstLine="480"/>
      </w:pPr>
      <w:r>
        <w:rPr>
          <w:rFonts w:ascii="Times New Roman" w:hAnsi="Times New Roman" w:eastAsia="宋体" w:cs="Times New Roman"/>
          <w:sz w:val="24"/>
          <w:szCs w:val="24"/>
        </w:rPr>
        <w:t>为规范异常工况的识别、报告和处置管理，防止异常工况演变为事故，依据GB 45673-2025第5.7.5条要求，制定本制度。</w:t>
      </w:r>
    </w:p>
    <w:p w14:paraId="5C7E4BC2">
      <w:pPr>
        <w:pStyle w:val="4"/>
        <w:keepNext/>
        <w:keepLines/>
        <w:spacing w:before="120" w:after="80" w:line="360" w:lineRule="auto"/>
      </w:pPr>
      <w:r>
        <w:rPr>
          <w:rFonts w:ascii="Times New Roman" w:hAnsi="Times New Roman" w:eastAsia="宋体" w:cs="Times New Roman"/>
          <w:b/>
          <w:bCs/>
          <w:sz w:val="28"/>
          <w:szCs w:val="28"/>
        </w:rPr>
        <w:t>2. 适用范围</w:t>
      </w:r>
    </w:p>
    <w:p w14:paraId="5C179536">
      <w:pPr>
        <w:spacing w:before="0" w:after="60" w:line="360" w:lineRule="auto"/>
        <w:ind w:firstLine="480"/>
      </w:pPr>
      <w:r>
        <w:rPr>
          <w:rFonts w:ascii="Times New Roman" w:hAnsi="Times New Roman" w:eastAsia="宋体" w:cs="Times New Roman"/>
          <w:sz w:val="24"/>
          <w:szCs w:val="24"/>
        </w:rPr>
        <w:t>本制度适用于企业生产过程中出现的异常工况的处置管理。</w:t>
      </w:r>
    </w:p>
    <w:p w14:paraId="3D0A523A">
      <w:pPr>
        <w:pStyle w:val="4"/>
        <w:keepNext/>
        <w:keepLines/>
        <w:spacing w:before="120" w:after="80" w:line="360" w:lineRule="auto"/>
      </w:pPr>
      <w:r>
        <w:rPr>
          <w:rFonts w:ascii="Times New Roman" w:hAnsi="Times New Roman" w:eastAsia="宋体" w:cs="Times New Roman"/>
          <w:b/>
          <w:bCs/>
          <w:sz w:val="28"/>
          <w:szCs w:val="28"/>
        </w:rPr>
        <w:t>3. 编制依据</w:t>
      </w:r>
    </w:p>
    <w:p w14:paraId="0AD1DC1E">
      <w:pPr>
        <w:spacing w:before="0" w:after="60" w:line="360" w:lineRule="auto"/>
        <w:ind w:firstLine="480"/>
      </w:pPr>
      <w:r>
        <w:rPr>
          <w:rFonts w:ascii="Times New Roman" w:hAnsi="Times New Roman" w:eastAsia="宋体" w:cs="Times New Roman"/>
          <w:sz w:val="24"/>
          <w:szCs w:val="24"/>
        </w:rPr>
        <w:t>（1）GB 45673-2025第5.7.5条，特别是5.7.5.3条；</w:t>
      </w:r>
    </w:p>
    <w:p w14:paraId="6539B243">
      <w:pPr>
        <w:spacing w:before="0" w:after="60" w:line="360" w:lineRule="auto"/>
        <w:ind w:firstLine="480"/>
      </w:pPr>
      <w:r>
        <w:rPr>
          <w:rFonts w:ascii="Times New Roman" w:hAnsi="Times New Roman" w:eastAsia="宋体" w:cs="Times New Roman"/>
          <w:sz w:val="24"/>
          <w:szCs w:val="24"/>
        </w:rPr>
        <w:t>（2）《化工企业工艺安全管理导则》。</w:t>
      </w:r>
    </w:p>
    <w:p w14:paraId="2A104D41">
      <w:pPr>
        <w:pStyle w:val="4"/>
        <w:keepNext/>
        <w:keepLines/>
        <w:spacing w:before="120" w:after="80" w:line="360" w:lineRule="auto"/>
      </w:pPr>
      <w:r>
        <w:rPr>
          <w:rFonts w:ascii="Times New Roman" w:hAnsi="Times New Roman" w:eastAsia="宋体" w:cs="Times New Roman"/>
          <w:b/>
          <w:bCs/>
          <w:sz w:val="28"/>
          <w:szCs w:val="28"/>
        </w:rPr>
        <w:t>4. 职责分工</w:t>
      </w:r>
    </w:p>
    <w:p w14:paraId="1423F1A9">
      <w:pPr>
        <w:spacing w:before="0" w:after="60" w:line="360" w:lineRule="auto"/>
        <w:ind w:firstLine="480"/>
      </w:pPr>
      <w:r>
        <w:rPr>
          <w:rFonts w:ascii="Times New Roman" w:hAnsi="Times New Roman" w:eastAsia="宋体" w:cs="Times New Roman"/>
          <w:sz w:val="24"/>
          <w:szCs w:val="24"/>
        </w:rPr>
        <w:t>4.1 生产部门：负责异常工况的识别、报告和初步处置。</w:t>
      </w:r>
    </w:p>
    <w:p w14:paraId="07DCDCEE">
      <w:pPr>
        <w:spacing w:before="0" w:after="60" w:line="360" w:lineRule="auto"/>
        <w:ind w:firstLine="480"/>
      </w:pPr>
      <w:r>
        <w:rPr>
          <w:rFonts w:ascii="Times New Roman" w:hAnsi="Times New Roman" w:eastAsia="宋体" w:cs="Times New Roman"/>
          <w:sz w:val="24"/>
          <w:szCs w:val="24"/>
        </w:rPr>
        <w:t>4.2 技术部门：负责提供技术支持和处置方案。</w:t>
      </w:r>
    </w:p>
    <w:p w14:paraId="651603A3">
      <w:pPr>
        <w:spacing w:before="0" w:after="60" w:line="360" w:lineRule="auto"/>
        <w:ind w:firstLine="480"/>
      </w:pPr>
      <w:r>
        <w:rPr>
          <w:rFonts w:ascii="Times New Roman" w:hAnsi="Times New Roman" w:eastAsia="宋体" w:cs="Times New Roman"/>
          <w:sz w:val="24"/>
          <w:szCs w:val="24"/>
        </w:rPr>
        <w:t>4.3 安全管理部门：负责异常工况处置的监督。</w:t>
      </w:r>
    </w:p>
    <w:p w14:paraId="092E4281">
      <w:pPr>
        <w:spacing w:before="0" w:after="60" w:line="360" w:lineRule="auto"/>
        <w:ind w:firstLine="480"/>
      </w:pPr>
      <w:r>
        <w:rPr>
          <w:rFonts w:ascii="Times New Roman" w:hAnsi="Times New Roman" w:eastAsia="宋体" w:cs="Times New Roman"/>
          <w:sz w:val="24"/>
          <w:szCs w:val="24"/>
        </w:rPr>
        <w:t>4.4 信息化管理部门：负责视频监控、电子围栏、人员定位等信息化系统的保障。</w:t>
      </w:r>
    </w:p>
    <w:p w14:paraId="64A65074">
      <w:pPr>
        <w:pStyle w:val="4"/>
        <w:keepNext/>
        <w:keepLines/>
        <w:spacing w:before="120" w:after="80" w:line="360" w:lineRule="auto"/>
      </w:pPr>
      <w:r>
        <w:rPr>
          <w:rFonts w:ascii="Times New Roman" w:hAnsi="Times New Roman" w:eastAsia="宋体" w:cs="Times New Roman"/>
          <w:b/>
          <w:bCs/>
          <w:sz w:val="28"/>
          <w:szCs w:val="28"/>
        </w:rPr>
        <w:t>5. 管理要求</w:t>
      </w:r>
    </w:p>
    <w:p w14:paraId="0B8E94FD">
      <w:pPr>
        <w:spacing w:before="0" w:after="60" w:line="360" w:lineRule="auto"/>
        <w:ind w:firstLine="480"/>
      </w:pPr>
      <w:r>
        <w:rPr>
          <w:rFonts w:ascii="Times New Roman" w:hAnsi="Times New Roman" w:eastAsia="宋体" w:cs="Times New Roman"/>
          <w:sz w:val="24"/>
          <w:szCs w:val="24"/>
        </w:rPr>
        <w:t>5.1 异常工况识别</w:t>
      </w:r>
    </w:p>
    <w:p w14:paraId="7386EB7D">
      <w:pPr>
        <w:spacing w:before="0" w:after="60" w:line="360" w:lineRule="auto"/>
        <w:ind w:firstLine="480"/>
      </w:pPr>
      <w:r>
        <w:rPr>
          <w:rFonts w:ascii="Times New Roman" w:hAnsi="Times New Roman" w:eastAsia="宋体" w:cs="Times New Roman"/>
          <w:sz w:val="24"/>
          <w:szCs w:val="24"/>
        </w:rPr>
        <w:t>5.1.1 操作规程中应明确列出可能的异常工况及其征兆、处置步骤。</w:t>
      </w:r>
    </w:p>
    <w:p w14:paraId="5EAEB4E6">
      <w:pPr>
        <w:spacing w:before="0" w:after="60" w:line="360" w:lineRule="auto"/>
        <w:ind w:firstLine="480"/>
      </w:pPr>
      <w:r>
        <w:rPr>
          <w:rFonts w:ascii="Times New Roman" w:hAnsi="Times New Roman" w:eastAsia="宋体" w:cs="Times New Roman"/>
          <w:sz w:val="24"/>
          <w:szCs w:val="24"/>
        </w:rPr>
        <w:t>5.1.2 操作人员应能准确识别异常工况，包括工艺参数异常偏离、设备异常声响或泄漏、安全设施动作等。</w:t>
      </w:r>
    </w:p>
    <w:p w14:paraId="5FB4706A">
      <w:pPr>
        <w:spacing w:before="0" w:after="60" w:line="360" w:lineRule="auto"/>
        <w:ind w:firstLine="480"/>
      </w:pPr>
      <w:r>
        <w:rPr>
          <w:rFonts w:ascii="Times New Roman" w:hAnsi="Times New Roman" w:eastAsia="宋体" w:cs="Times New Roman"/>
          <w:sz w:val="24"/>
          <w:szCs w:val="24"/>
        </w:rPr>
        <w:t>5.2 异常工况处置</w:t>
      </w:r>
    </w:p>
    <w:p w14:paraId="53D65553">
      <w:pPr>
        <w:spacing w:before="0" w:after="60" w:line="360" w:lineRule="auto"/>
        <w:ind w:firstLine="480"/>
      </w:pPr>
      <w:r>
        <w:rPr>
          <w:rFonts w:ascii="Times New Roman" w:hAnsi="Times New Roman" w:eastAsia="宋体" w:cs="Times New Roman"/>
          <w:sz w:val="24"/>
          <w:szCs w:val="24"/>
        </w:rPr>
        <w:t>5.2.1 发现异常工况后，操作人员应立即按照操作规程中的处置步骤采取措施。</w:t>
      </w:r>
    </w:p>
    <w:p w14:paraId="0E4D5511">
      <w:pPr>
        <w:spacing w:before="0" w:after="60" w:line="360" w:lineRule="auto"/>
        <w:ind w:firstLine="480"/>
      </w:pPr>
      <w:r>
        <w:rPr>
          <w:rFonts w:ascii="Times New Roman" w:hAnsi="Times New Roman" w:eastAsia="宋体" w:cs="Times New Roman"/>
          <w:sz w:val="24"/>
          <w:szCs w:val="24"/>
        </w:rPr>
        <w:t>5.2.2 无法立即处置的异常工况应立即报告值班领导和安全管理部门。</w:t>
      </w:r>
    </w:p>
    <w:p w14:paraId="453AFA7A">
      <w:pPr>
        <w:spacing w:before="0" w:after="60" w:line="360" w:lineRule="auto"/>
        <w:ind w:firstLine="480"/>
      </w:pPr>
      <w:r>
        <w:rPr>
          <w:rFonts w:ascii="Times New Roman" w:hAnsi="Times New Roman" w:eastAsia="宋体" w:cs="Times New Roman"/>
          <w:sz w:val="24"/>
          <w:szCs w:val="24"/>
        </w:rPr>
        <w:t>5.2.3 涉及重大风险的异常工况，应立即启动应急预案。</w:t>
      </w:r>
    </w:p>
    <w:p w14:paraId="745B5222">
      <w:pPr>
        <w:spacing w:before="0" w:after="60" w:line="360" w:lineRule="auto"/>
        <w:ind w:firstLine="480"/>
      </w:pPr>
      <w:r>
        <w:rPr>
          <w:rFonts w:ascii="Times New Roman" w:hAnsi="Times New Roman" w:eastAsia="宋体" w:cs="Times New Roman"/>
          <w:sz w:val="24"/>
          <w:szCs w:val="24"/>
        </w:rPr>
        <w:t>5.3 信息化智能化技术应用</w:t>
      </w:r>
    </w:p>
    <w:p w14:paraId="2F2270CC">
      <w:pPr>
        <w:spacing w:before="0" w:after="60" w:line="360" w:lineRule="auto"/>
        <w:ind w:firstLine="480"/>
      </w:pPr>
      <w:r>
        <w:rPr>
          <w:rFonts w:ascii="Times New Roman" w:hAnsi="Times New Roman" w:eastAsia="宋体" w:cs="Times New Roman"/>
          <w:sz w:val="24"/>
          <w:szCs w:val="24"/>
        </w:rPr>
        <w:t>5.3.1 异常工况处置应采用视频监控、电子围栏、人员定位等信息化智能化技术，实现实时监测和预警。</w:t>
      </w:r>
    </w:p>
    <w:p w14:paraId="2F2AF1DC">
      <w:pPr>
        <w:spacing w:before="0" w:after="60" w:line="360" w:lineRule="auto"/>
        <w:ind w:firstLine="480"/>
      </w:pPr>
      <w:r>
        <w:rPr>
          <w:rFonts w:ascii="Times New Roman" w:hAnsi="Times New Roman" w:eastAsia="宋体" w:cs="Times New Roman"/>
          <w:sz w:val="24"/>
          <w:szCs w:val="24"/>
        </w:rPr>
        <w:t>5.3.2 关键区域应安装视频监控系统，异常工况发生时可调取实时画面辅助决策。</w:t>
      </w:r>
    </w:p>
    <w:p w14:paraId="17D57AEC">
      <w:pPr>
        <w:spacing w:before="0" w:after="60" w:line="360" w:lineRule="auto"/>
        <w:ind w:firstLine="480"/>
      </w:pPr>
      <w:r>
        <w:rPr>
          <w:rFonts w:ascii="Times New Roman" w:hAnsi="Times New Roman" w:eastAsia="宋体" w:cs="Times New Roman"/>
          <w:sz w:val="24"/>
          <w:szCs w:val="24"/>
        </w:rPr>
        <w:t>5.3.3 涉及高危工艺的装置应建设人员定位系统，异常工况时实时掌握区域内人员分布。</w:t>
      </w:r>
    </w:p>
    <w:p w14:paraId="01B7C425">
      <w:pPr>
        <w:spacing w:before="0" w:after="60" w:line="360" w:lineRule="auto"/>
        <w:ind w:firstLine="480"/>
      </w:pPr>
      <w:r>
        <w:rPr>
          <w:rFonts w:ascii="Times New Roman" w:hAnsi="Times New Roman" w:eastAsia="宋体" w:cs="Times New Roman"/>
          <w:sz w:val="24"/>
          <w:szCs w:val="24"/>
        </w:rPr>
        <w:t>5.4 事后分析</w:t>
      </w:r>
    </w:p>
    <w:p w14:paraId="38C9AD77">
      <w:pPr>
        <w:spacing w:before="0" w:after="60" w:line="360" w:lineRule="auto"/>
        <w:ind w:firstLine="480"/>
      </w:pPr>
      <w:r>
        <w:rPr>
          <w:rFonts w:ascii="Times New Roman" w:hAnsi="Times New Roman" w:eastAsia="宋体" w:cs="Times New Roman"/>
          <w:sz w:val="24"/>
          <w:szCs w:val="24"/>
        </w:rPr>
        <w:t>5.4.1 异常工况处置完毕后应组织分析，查明原因，总结经验教训。</w:t>
      </w:r>
    </w:p>
    <w:p w14:paraId="0D82ED69">
      <w:pPr>
        <w:spacing w:before="0" w:after="60" w:line="360" w:lineRule="auto"/>
        <w:ind w:firstLine="480"/>
      </w:pPr>
      <w:r>
        <w:rPr>
          <w:rFonts w:ascii="Times New Roman" w:hAnsi="Times New Roman" w:eastAsia="宋体" w:cs="Times New Roman"/>
          <w:sz w:val="24"/>
          <w:szCs w:val="24"/>
        </w:rPr>
        <w:t>5.4.2 分析结果应纳入培训教材，完善操作规程。</w:t>
      </w:r>
    </w:p>
    <w:p w14:paraId="7F40F7BD">
      <w:pPr>
        <w:pStyle w:val="4"/>
        <w:keepNext/>
        <w:keepLines/>
        <w:spacing w:before="120" w:after="80" w:line="360" w:lineRule="auto"/>
      </w:pPr>
      <w:r>
        <w:rPr>
          <w:rFonts w:ascii="Times New Roman" w:hAnsi="Times New Roman" w:eastAsia="宋体" w:cs="Times New Roman"/>
          <w:b/>
          <w:bCs/>
          <w:sz w:val="28"/>
          <w:szCs w:val="28"/>
        </w:rPr>
        <w:t>6. 记录与台账</w:t>
      </w:r>
    </w:p>
    <w:p w14:paraId="45BF7242">
      <w:pPr>
        <w:spacing w:before="0" w:after="60" w:line="360" w:lineRule="auto"/>
        <w:ind w:firstLine="480"/>
      </w:pPr>
      <w:r>
        <w:rPr>
          <w:rFonts w:ascii="Times New Roman" w:hAnsi="Times New Roman" w:eastAsia="宋体" w:cs="Times New Roman"/>
          <w:sz w:val="24"/>
          <w:szCs w:val="24"/>
        </w:rPr>
        <w:t>（1）异常工况报告表；</w:t>
      </w:r>
    </w:p>
    <w:p w14:paraId="46075F48">
      <w:pPr>
        <w:spacing w:before="0" w:after="60" w:line="360" w:lineRule="auto"/>
        <w:ind w:firstLine="480"/>
      </w:pPr>
      <w:r>
        <w:rPr>
          <w:rFonts w:ascii="Times New Roman" w:hAnsi="Times New Roman" w:eastAsia="宋体" w:cs="Times New Roman"/>
          <w:sz w:val="24"/>
          <w:szCs w:val="24"/>
        </w:rPr>
        <w:t>（2）异常工况处置记录；</w:t>
      </w:r>
    </w:p>
    <w:p w14:paraId="702ED452">
      <w:pPr>
        <w:spacing w:before="0" w:after="60" w:line="360" w:lineRule="auto"/>
        <w:ind w:firstLine="480"/>
      </w:pPr>
      <w:r>
        <w:rPr>
          <w:rFonts w:ascii="Times New Roman" w:hAnsi="Times New Roman" w:eastAsia="宋体" w:cs="Times New Roman"/>
          <w:sz w:val="24"/>
          <w:szCs w:val="24"/>
        </w:rPr>
        <w:t>（3）异常工况分析报告。</w:t>
      </w:r>
    </w:p>
    <w:p w14:paraId="0C7DCCA3">
      <w:pPr>
        <w:pStyle w:val="4"/>
        <w:keepNext/>
        <w:keepLines/>
        <w:spacing w:before="120" w:after="80" w:line="360" w:lineRule="auto"/>
      </w:pPr>
      <w:r>
        <w:rPr>
          <w:rFonts w:ascii="Times New Roman" w:hAnsi="Times New Roman" w:eastAsia="宋体" w:cs="Times New Roman"/>
          <w:b/>
          <w:bCs/>
          <w:sz w:val="28"/>
          <w:szCs w:val="28"/>
        </w:rPr>
        <w:t>7. 附则</w:t>
      </w:r>
    </w:p>
    <w:p w14:paraId="5CBF5ECE">
      <w:pPr>
        <w:spacing w:before="0" w:after="60" w:line="360" w:lineRule="auto"/>
        <w:ind w:firstLine="480"/>
      </w:pPr>
      <w:r>
        <w:rPr>
          <w:rFonts w:ascii="Times New Roman" w:hAnsi="Times New Roman" w:eastAsia="宋体" w:cs="Times New Roman"/>
          <w:sz w:val="24"/>
          <w:szCs w:val="24"/>
        </w:rPr>
        <w:t>本制度由生产部门负责解释，自发布之日起施行。</w:t>
      </w:r>
    </w:p>
    <w:p w14:paraId="633C41CC">
      <w:pPr>
        <w:spacing w:before="0" w:after="60" w:line="360" w:lineRule="auto"/>
        <w:ind w:firstLine="480"/>
      </w:pPr>
    </w:p>
    <w:p w14:paraId="012A76FB">
      <w:pPr>
        <w:pStyle w:val="3"/>
        <w:keepNext/>
        <w:keepLines/>
        <w:spacing w:before="200" w:after="120" w:line="360" w:lineRule="auto"/>
      </w:pPr>
      <w:r>
        <w:rPr>
          <w:rFonts w:ascii="Times New Roman" w:hAnsi="Times New Roman" w:eastAsia="宋体" w:cs="Times New Roman"/>
          <w:b/>
          <w:bCs/>
          <w:sz w:val="32"/>
          <w:szCs w:val="32"/>
        </w:rPr>
        <w:t>7.6 现场规范化管理制度</w:t>
      </w:r>
    </w:p>
    <w:p w14:paraId="37640C9A">
      <w:pPr>
        <w:pStyle w:val="4"/>
        <w:keepNext/>
        <w:keepLines/>
        <w:spacing w:before="120" w:after="80" w:line="360" w:lineRule="auto"/>
      </w:pPr>
      <w:r>
        <w:rPr>
          <w:rFonts w:ascii="Times New Roman" w:hAnsi="Times New Roman" w:eastAsia="宋体" w:cs="Times New Roman"/>
          <w:b/>
          <w:bCs/>
          <w:sz w:val="28"/>
          <w:szCs w:val="28"/>
        </w:rPr>
        <w:t>1. 目的</w:t>
      </w:r>
    </w:p>
    <w:p w14:paraId="77210EDC">
      <w:pPr>
        <w:spacing w:before="0" w:after="60" w:line="360" w:lineRule="auto"/>
        <w:ind w:firstLine="480"/>
      </w:pPr>
      <w:r>
        <w:rPr>
          <w:rFonts w:ascii="Times New Roman" w:hAnsi="Times New Roman" w:eastAsia="宋体" w:cs="Times New Roman"/>
          <w:sz w:val="24"/>
          <w:szCs w:val="24"/>
        </w:rPr>
        <w:t>为推进生产现场规范化管理，创建安全有序的作业环境，依据GB 45673-2025第5.7条要求，制定本制度。</w:t>
      </w:r>
    </w:p>
    <w:p w14:paraId="26A30650">
      <w:pPr>
        <w:pStyle w:val="4"/>
        <w:keepNext/>
        <w:keepLines/>
        <w:spacing w:before="120" w:after="80" w:line="360" w:lineRule="auto"/>
      </w:pPr>
      <w:r>
        <w:rPr>
          <w:rFonts w:ascii="Times New Roman" w:hAnsi="Times New Roman" w:eastAsia="宋体" w:cs="Times New Roman"/>
          <w:b/>
          <w:bCs/>
          <w:sz w:val="28"/>
          <w:szCs w:val="28"/>
        </w:rPr>
        <w:t>2. 适用范围</w:t>
      </w:r>
    </w:p>
    <w:p w14:paraId="1DC6ADC8">
      <w:pPr>
        <w:spacing w:before="0" w:after="60" w:line="360" w:lineRule="auto"/>
        <w:ind w:firstLine="480"/>
      </w:pPr>
      <w:r>
        <w:rPr>
          <w:rFonts w:ascii="Times New Roman" w:hAnsi="Times New Roman" w:eastAsia="宋体" w:cs="Times New Roman"/>
          <w:sz w:val="24"/>
          <w:szCs w:val="24"/>
        </w:rPr>
        <w:t>本制度适用于企业生产区域、仓储区域和辅助区域的现场规范化管理。</w:t>
      </w:r>
    </w:p>
    <w:p w14:paraId="4C5FE383">
      <w:pPr>
        <w:pStyle w:val="4"/>
        <w:keepNext/>
        <w:keepLines/>
        <w:spacing w:before="120" w:after="80" w:line="360" w:lineRule="auto"/>
      </w:pPr>
      <w:r>
        <w:rPr>
          <w:rFonts w:ascii="Times New Roman" w:hAnsi="Times New Roman" w:eastAsia="宋体" w:cs="Times New Roman"/>
          <w:b/>
          <w:bCs/>
          <w:sz w:val="28"/>
          <w:szCs w:val="28"/>
        </w:rPr>
        <w:t>3. 编制依据</w:t>
      </w:r>
    </w:p>
    <w:p w14:paraId="18DCD6CD">
      <w:pPr>
        <w:spacing w:before="0" w:after="60" w:line="360" w:lineRule="auto"/>
        <w:ind w:firstLine="480"/>
      </w:pPr>
      <w:r>
        <w:rPr>
          <w:rFonts w:ascii="Times New Roman" w:hAnsi="Times New Roman" w:eastAsia="宋体" w:cs="Times New Roman"/>
          <w:sz w:val="24"/>
          <w:szCs w:val="24"/>
        </w:rPr>
        <w:t>（1）GB 45673-2025第5.7条；</w:t>
      </w:r>
    </w:p>
    <w:p w14:paraId="6FB47593">
      <w:pPr>
        <w:spacing w:before="0" w:after="60" w:line="360" w:lineRule="auto"/>
        <w:ind w:firstLine="480"/>
      </w:pPr>
      <w:r>
        <w:rPr>
          <w:rFonts w:ascii="Times New Roman" w:hAnsi="Times New Roman" w:eastAsia="宋体" w:cs="Times New Roman"/>
          <w:sz w:val="24"/>
          <w:szCs w:val="24"/>
        </w:rPr>
        <w:t>（2）《安全标志及其使用导则》（GB 2894）。</w:t>
      </w:r>
    </w:p>
    <w:p w14:paraId="267FA121">
      <w:pPr>
        <w:pStyle w:val="4"/>
        <w:keepNext/>
        <w:keepLines/>
        <w:spacing w:before="120" w:after="80" w:line="360" w:lineRule="auto"/>
      </w:pPr>
      <w:r>
        <w:rPr>
          <w:rFonts w:ascii="Times New Roman" w:hAnsi="Times New Roman" w:eastAsia="宋体" w:cs="Times New Roman"/>
          <w:b/>
          <w:bCs/>
          <w:sz w:val="28"/>
          <w:szCs w:val="28"/>
        </w:rPr>
        <w:t>4. 职责分工</w:t>
      </w:r>
    </w:p>
    <w:p w14:paraId="1EBE3E01">
      <w:pPr>
        <w:spacing w:before="0" w:after="60" w:line="360" w:lineRule="auto"/>
        <w:ind w:firstLine="480"/>
      </w:pPr>
      <w:r>
        <w:rPr>
          <w:rFonts w:ascii="Times New Roman" w:hAnsi="Times New Roman" w:eastAsia="宋体" w:cs="Times New Roman"/>
          <w:sz w:val="24"/>
          <w:szCs w:val="24"/>
        </w:rPr>
        <w:t>4.1 安全管理部门：负责现场规范化标准的制定和监督。</w:t>
      </w:r>
    </w:p>
    <w:p w14:paraId="4BF58F97">
      <w:pPr>
        <w:spacing w:before="0" w:after="60" w:line="360" w:lineRule="auto"/>
        <w:ind w:firstLine="480"/>
      </w:pPr>
      <w:r>
        <w:rPr>
          <w:rFonts w:ascii="Times New Roman" w:hAnsi="Times New Roman" w:eastAsia="宋体" w:cs="Times New Roman"/>
          <w:sz w:val="24"/>
          <w:szCs w:val="24"/>
        </w:rPr>
        <w:t>4.2 各部门/车间：负责本区域现场管理的落实。</w:t>
      </w:r>
    </w:p>
    <w:p w14:paraId="3DB5522C">
      <w:pPr>
        <w:spacing w:before="0" w:after="60" w:line="360" w:lineRule="auto"/>
        <w:ind w:firstLine="480"/>
      </w:pPr>
      <w:r>
        <w:rPr>
          <w:rFonts w:ascii="Times New Roman" w:hAnsi="Times New Roman" w:eastAsia="宋体" w:cs="Times New Roman"/>
          <w:sz w:val="24"/>
          <w:szCs w:val="24"/>
        </w:rPr>
        <w:t>4.3 全体员工：遵守现场管理规定。</w:t>
      </w:r>
    </w:p>
    <w:p w14:paraId="69792787">
      <w:pPr>
        <w:pStyle w:val="4"/>
        <w:keepNext/>
        <w:keepLines/>
        <w:spacing w:before="120" w:after="80" w:line="360" w:lineRule="auto"/>
      </w:pPr>
      <w:r>
        <w:rPr>
          <w:rFonts w:ascii="Times New Roman" w:hAnsi="Times New Roman" w:eastAsia="宋体" w:cs="Times New Roman"/>
          <w:b/>
          <w:bCs/>
          <w:sz w:val="28"/>
          <w:szCs w:val="28"/>
        </w:rPr>
        <w:t>5. 管理要求</w:t>
      </w:r>
    </w:p>
    <w:p w14:paraId="3D268154">
      <w:pPr>
        <w:spacing w:before="0" w:after="60" w:line="360" w:lineRule="auto"/>
        <w:ind w:firstLine="480"/>
      </w:pPr>
      <w:r>
        <w:rPr>
          <w:rFonts w:ascii="Times New Roman" w:hAnsi="Times New Roman" w:eastAsia="宋体" w:cs="Times New Roman"/>
          <w:sz w:val="24"/>
          <w:szCs w:val="24"/>
        </w:rPr>
        <w:t>5.1 现场应设置规范的安全标识、警示标志、警戒线、疏散指示等。</w:t>
      </w:r>
    </w:p>
    <w:p w14:paraId="3757311B">
      <w:pPr>
        <w:spacing w:before="0" w:after="60" w:line="360" w:lineRule="auto"/>
        <w:ind w:firstLine="480"/>
      </w:pPr>
      <w:r>
        <w:rPr>
          <w:rFonts w:ascii="Times New Roman" w:hAnsi="Times New Roman" w:eastAsia="宋体" w:cs="Times New Roman"/>
          <w:sz w:val="24"/>
          <w:szCs w:val="24"/>
        </w:rPr>
        <w:t>5.2 生产现场应保持整洁有序，物料堆放规范，通道畅通无阻。</w:t>
      </w:r>
    </w:p>
    <w:p w14:paraId="6E44AB1A">
      <w:pPr>
        <w:spacing w:before="0" w:after="60" w:line="360" w:lineRule="auto"/>
        <w:ind w:firstLine="480"/>
      </w:pPr>
      <w:r>
        <w:rPr>
          <w:rFonts w:ascii="Times New Roman" w:hAnsi="Times New Roman" w:eastAsia="宋体" w:cs="Times New Roman"/>
          <w:sz w:val="24"/>
          <w:szCs w:val="24"/>
        </w:rPr>
        <w:t>5.3 危险区域应设置围栏、警示标识和进入管理制度。</w:t>
      </w:r>
    </w:p>
    <w:p w14:paraId="3F14F18F">
      <w:pPr>
        <w:spacing w:before="0" w:after="60" w:line="360" w:lineRule="auto"/>
        <w:ind w:firstLine="480"/>
      </w:pPr>
      <w:r>
        <w:rPr>
          <w:rFonts w:ascii="Times New Roman" w:hAnsi="Times New Roman" w:eastAsia="宋体" w:cs="Times New Roman"/>
          <w:sz w:val="24"/>
          <w:szCs w:val="24"/>
        </w:rPr>
        <w:t>5.4 劳动防护用品应按规定正确佩戴和使用。</w:t>
      </w:r>
    </w:p>
    <w:p w14:paraId="65F86A5A">
      <w:pPr>
        <w:spacing w:before="0" w:after="60" w:line="360" w:lineRule="auto"/>
        <w:ind w:firstLine="480"/>
      </w:pPr>
      <w:r>
        <w:rPr>
          <w:rFonts w:ascii="Times New Roman" w:hAnsi="Times New Roman" w:eastAsia="宋体" w:cs="Times New Roman"/>
          <w:sz w:val="24"/>
          <w:szCs w:val="24"/>
        </w:rPr>
        <w:t>5.5 现场应配备必要的应急物资和急救设施。</w:t>
      </w:r>
    </w:p>
    <w:p w14:paraId="691B7CBB">
      <w:pPr>
        <w:spacing w:before="0" w:after="60" w:line="360" w:lineRule="auto"/>
        <w:ind w:firstLine="480"/>
      </w:pPr>
      <w:r>
        <w:rPr>
          <w:rFonts w:ascii="Times New Roman" w:hAnsi="Times New Roman" w:eastAsia="宋体" w:cs="Times New Roman"/>
          <w:sz w:val="24"/>
          <w:szCs w:val="24"/>
        </w:rPr>
        <w:t>5.6 应推行5S（整理、整顿、清扫、清洁、素养）管理，保持现场规范化。</w:t>
      </w:r>
    </w:p>
    <w:p w14:paraId="3FF47AB3">
      <w:pPr>
        <w:pStyle w:val="4"/>
        <w:keepNext/>
        <w:keepLines/>
        <w:spacing w:before="120" w:after="80" w:line="360" w:lineRule="auto"/>
      </w:pPr>
      <w:r>
        <w:rPr>
          <w:rFonts w:ascii="Times New Roman" w:hAnsi="Times New Roman" w:eastAsia="宋体" w:cs="Times New Roman"/>
          <w:b/>
          <w:bCs/>
          <w:sz w:val="28"/>
          <w:szCs w:val="28"/>
        </w:rPr>
        <w:t>6. 记录与台账</w:t>
      </w:r>
    </w:p>
    <w:p w14:paraId="55715166">
      <w:pPr>
        <w:spacing w:before="0" w:after="60" w:line="360" w:lineRule="auto"/>
        <w:ind w:firstLine="480"/>
      </w:pPr>
      <w:r>
        <w:rPr>
          <w:rFonts w:ascii="Times New Roman" w:hAnsi="Times New Roman" w:eastAsia="宋体" w:cs="Times New Roman"/>
          <w:sz w:val="24"/>
          <w:szCs w:val="24"/>
        </w:rPr>
        <w:t>（1）现场规范化检查记录；</w:t>
      </w:r>
    </w:p>
    <w:p w14:paraId="74E7BBF1">
      <w:pPr>
        <w:spacing w:before="0" w:after="60" w:line="360" w:lineRule="auto"/>
        <w:ind w:firstLine="480"/>
      </w:pPr>
      <w:r>
        <w:rPr>
          <w:rFonts w:ascii="Times New Roman" w:hAnsi="Times New Roman" w:eastAsia="宋体" w:cs="Times New Roman"/>
          <w:sz w:val="24"/>
          <w:szCs w:val="24"/>
        </w:rPr>
        <w:t>（2）安全标识台账；</w:t>
      </w:r>
    </w:p>
    <w:p w14:paraId="21688D6F">
      <w:pPr>
        <w:spacing w:before="0" w:after="60" w:line="360" w:lineRule="auto"/>
        <w:ind w:firstLine="480"/>
      </w:pPr>
      <w:r>
        <w:rPr>
          <w:rFonts w:ascii="Times New Roman" w:hAnsi="Times New Roman" w:eastAsia="宋体" w:cs="Times New Roman"/>
          <w:sz w:val="24"/>
          <w:szCs w:val="24"/>
        </w:rPr>
        <w:t>（3）整改记录。</w:t>
      </w:r>
    </w:p>
    <w:p w14:paraId="0EB38F9E">
      <w:pPr>
        <w:pStyle w:val="4"/>
        <w:keepNext/>
        <w:keepLines/>
        <w:spacing w:before="120" w:after="80" w:line="360" w:lineRule="auto"/>
      </w:pPr>
      <w:r>
        <w:rPr>
          <w:rFonts w:ascii="Times New Roman" w:hAnsi="Times New Roman" w:eastAsia="宋体" w:cs="Times New Roman"/>
          <w:b/>
          <w:bCs/>
          <w:sz w:val="28"/>
          <w:szCs w:val="28"/>
        </w:rPr>
        <w:t>7. 附则</w:t>
      </w:r>
    </w:p>
    <w:p w14:paraId="0F70C33E">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7CA6AD0">
      <w:pPr>
        <w:spacing w:before="0" w:after="60" w:line="360" w:lineRule="auto"/>
        <w:ind w:firstLine="480"/>
      </w:pPr>
    </w:p>
    <w:p w14:paraId="7D0822EC">
      <w:pPr>
        <w:pStyle w:val="2"/>
        <w:keepNext/>
        <w:keepLines/>
        <w:spacing w:before="240" w:after="200" w:line="360" w:lineRule="auto"/>
        <w:jc w:val="center"/>
      </w:pPr>
      <w:r>
        <w:rPr>
          <w:rFonts w:ascii="Times New Roman" w:hAnsi="Times New Roman" w:eastAsia="宋体" w:cs="Times New Roman"/>
          <w:b/>
          <w:bCs/>
          <w:sz w:val="44"/>
          <w:szCs w:val="44"/>
        </w:rPr>
        <w:t>第八章 作业安全管理制度</w:t>
      </w:r>
    </w:p>
    <w:p w14:paraId="0584C161">
      <w:pPr>
        <w:spacing w:before="0" w:after="60" w:line="360" w:lineRule="auto"/>
        <w:ind w:firstLine="480"/>
      </w:pPr>
    </w:p>
    <w:p w14:paraId="2BA5947F">
      <w:pPr>
        <w:pStyle w:val="3"/>
        <w:keepNext/>
        <w:keepLines/>
        <w:spacing w:before="200" w:after="120" w:line="360" w:lineRule="auto"/>
      </w:pPr>
      <w:r>
        <w:rPr>
          <w:rFonts w:ascii="Times New Roman" w:hAnsi="Times New Roman" w:eastAsia="宋体" w:cs="Times New Roman"/>
          <w:b/>
          <w:bCs/>
          <w:sz w:val="32"/>
          <w:szCs w:val="32"/>
        </w:rPr>
        <w:t>8.1 作业许可管理制度</w:t>
      </w:r>
    </w:p>
    <w:p w14:paraId="15C8AF51">
      <w:pPr>
        <w:pStyle w:val="4"/>
        <w:keepNext/>
        <w:keepLines/>
        <w:spacing w:before="120" w:after="80" w:line="360" w:lineRule="auto"/>
      </w:pPr>
      <w:r>
        <w:rPr>
          <w:rFonts w:ascii="Times New Roman" w:hAnsi="Times New Roman" w:eastAsia="宋体" w:cs="Times New Roman"/>
          <w:b/>
          <w:bCs/>
          <w:sz w:val="28"/>
          <w:szCs w:val="28"/>
        </w:rPr>
        <w:t>1. 目的</w:t>
      </w:r>
    </w:p>
    <w:p w14:paraId="16A7EED0">
      <w:pPr>
        <w:spacing w:before="0" w:after="60" w:line="360" w:lineRule="auto"/>
        <w:ind w:firstLine="480"/>
      </w:pPr>
      <w:r>
        <w:rPr>
          <w:rFonts w:ascii="Times New Roman" w:hAnsi="Times New Roman" w:eastAsia="宋体" w:cs="Times New Roman"/>
          <w:sz w:val="24"/>
          <w:szCs w:val="24"/>
        </w:rPr>
        <w:t>为规范作业许可管理，有效控制作业安全风险，依据GB 45673-2025第5.8条要求，制定本制度。</w:t>
      </w:r>
    </w:p>
    <w:p w14:paraId="3C5ABF69">
      <w:pPr>
        <w:pStyle w:val="4"/>
        <w:keepNext/>
        <w:keepLines/>
        <w:spacing w:before="120" w:after="80" w:line="360" w:lineRule="auto"/>
      </w:pPr>
      <w:r>
        <w:rPr>
          <w:rFonts w:ascii="Times New Roman" w:hAnsi="Times New Roman" w:eastAsia="宋体" w:cs="Times New Roman"/>
          <w:b/>
          <w:bCs/>
          <w:sz w:val="28"/>
          <w:szCs w:val="28"/>
        </w:rPr>
        <w:t>2. 适用范围</w:t>
      </w:r>
    </w:p>
    <w:p w14:paraId="12A99AF7">
      <w:pPr>
        <w:spacing w:before="0" w:after="60" w:line="360" w:lineRule="auto"/>
        <w:ind w:firstLine="480"/>
      </w:pPr>
      <w:r>
        <w:rPr>
          <w:rFonts w:ascii="Times New Roman" w:hAnsi="Times New Roman" w:eastAsia="宋体" w:cs="Times New Roman"/>
          <w:sz w:val="24"/>
          <w:szCs w:val="24"/>
        </w:rPr>
        <w:t>本制度适用于企业生产区域内的特殊作业和高风险作业的许可管理。</w:t>
      </w:r>
    </w:p>
    <w:p w14:paraId="7D5064FB">
      <w:pPr>
        <w:pStyle w:val="4"/>
        <w:keepNext/>
        <w:keepLines/>
        <w:spacing w:before="120" w:after="80" w:line="360" w:lineRule="auto"/>
      </w:pPr>
      <w:r>
        <w:rPr>
          <w:rFonts w:ascii="Times New Roman" w:hAnsi="Times New Roman" w:eastAsia="宋体" w:cs="Times New Roman"/>
          <w:b/>
          <w:bCs/>
          <w:sz w:val="28"/>
          <w:szCs w:val="28"/>
        </w:rPr>
        <w:t>3. 编制依据</w:t>
      </w:r>
    </w:p>
    <w:p w14:paraId="06ABB1A8">
      <w:pPr>
        <w:spacing w:before="0" w:after="60" w:line="360" w:lineRule="auto"/>
        <w:ind w:firstLine="480"/>
      </w:pPr>
      <w:r>
        <w:rPr>
          <w:rFonts w:ascii="Times New Roman" w:hAnsi="Times New Roman" w:eastAsia="宋体" w:cs="Times New Roman"/>
          <w:sz w:val="24"/>
          <w:szCs w:val="24"/>
        </w:rPr>
        <w:t>（1）GB 45673-2025第5.8条；</w:t>
      </w:r>
    </w:p>
    <w:p w14:paraId="26A983B4">
      <w:pPr>
        <w:spacing w:before="0" w:after="60" w:line="360" w:lineRule="auto"/>
        <w:ind w:firstLine="480"/>
      </w:pPr>
      <w:r>
        <w:rPr>
          <w:rFonts w:ascii="Times New Roman" w:hAnsi="Times New Roman" w:eastAsia="宋体" w:cs="Times New Roman"/>
          <w:sz w:val="24"/>
          <w:szCs w:val="24"/>
        </w:rPr>
        <w:t>（2）《危险化学品企业特殊作业安全规范》（GB 30871）；</w:t>
      </w:r>
    </w:p>
    <w:p w14:paraId="47D3DD2F">
      <w:pPr>
        <w:spacing w:before="0" w:after="60" w:line="360" w:lineRule="auto"/>
        <w:ind w:firstLine="480"/>
      </w:pPr>
      <w:r>
        <w:rPr>
          <w:rFonts w:ascii="Times New Roman" w:hAnsi="Times New Roman" w:eastAsia="宋体" w:cs="Times New Roman"/>
          <w:sz w:val="24"/>
          <w:szCs w:val="24"/>
        </w:rPr>
        <w:t>（3）《中华人民共和国安全生产法》第四十三条。</w:t>
      </w:r>
    </w:p>
    <w:p w14:paraId="30B2D6B6">
      <w:pPr>
        <w:pStyle w:val="4"/>
        <w:keepNext/>
        <w:keepLines/>
        <w:spacing w:before="120" w:after="80" w:line="360" w:lineRule="auto"/>
      </w:pPr>
      <w:r>
        <w:rPr>
          <w:rFonts w:ascii="Times New Roman" w:hAnsi="Times New Roman" w:eastAsia="宋体" w:cs="Times New Roman"/>
          <w:b/>
          <w:bCs/>
          <w:sz w:val="28"/>
          <w:szCs w:val="28"/>
        </w:rPr>
        <w:t>4. 职责分工</w:t>
      </w:r>
    </w:p>
    <w:p w14:paraId="78033C86">
      <w:pPr>
        <w:spacing w:before="0" w:after="60" w:line="360" w:lineRule="auto"/>
        <w:ind w:firstLine="480"/>
      </w:pPr>
      <w:r>
        <w:rPr>
          <w:rFonts w:ascii="Times New Roman" w:hAnsi="Times New Roman" w:eastAsia="宋体" w:cs="Times New Roman"/>
          <w:sz w:val="24"/>
          <w:szCs w:val="24"/>
        </w:rPr>
        <w:t>4.1 安全管理部门：负责作业许可制度的归口管理和监督。</w:t>
      </w:r>
    </w:p>
    <w:p w14:paraId="259B2974">
      <w:pPr>
        <w:spacing w:before="0" w:after="60" w:line="360" w:lineRule="auto"/>
        <w:ind w:firstLine="480"/>
      </w:pPr>
      <w:r>
        <w:rPr>
          <w:rFonts w:ascii="Times New Roman" w:hAnsi="Times New Roman" w:eastAsia="宋体" w:cs="Times New Roman"/>
          <w:sz w:val="24"/>
          <w:szCs w:val="24"/>
        </w:rPr>
        <w:t>4.2 作业单位：负责作业许可的申请和作业安全措施落实。</w:t>
      </w:r>
    </w:p>
    <w:p w14:paraId="37A6D86E">
      <w:pPr>
        <w:spacing w:before="0" w:after="60" w:line="360" w:lineRule="auto"/>
        <w:ind w:firstLine="480"/>
      </w:pPr>
      <w:r>
        <w:rPr>
          <w:rFonts w:ascii="Times New Roman" w:hAnsi="Times New Roman" w:eastAsia="宋体" w:cs="Times New Roman"/>
          <w:sz w:val="24"/>
          <w:szCs w:val="24"/>
        </w:rPr>
        <w:t>4.3 审批人：负责作业安全条件确认和审批。</w:t>
      </w:r>
    </w:p>
    <w:p w14:paraId="6A21B9C8">
      <w:pPr>
        <w:pStyle w:val="4"/>
        <w:keepNext/>
        <w:keepLines/>
        <w:spacing w:before="120" w:after="80" w:line="360" w:lineRule="auto"/>
      </w:pPr>
      <w:r>
        <w:rPr>
          <w:rFonts w:ascii="Times New Roman" w:hAnsi="Times New Roman" w:eastAsia="宋体" w:cs="Times New Roman"/>
          <w:b/>
          <w:bCs/>
          <w:sz w:val="28"/>
          <w:szCs w:val="28"/>
        </w:rPr>
        <w:t>5. 管理要求</w:t>
      </w:r>
    </w:p>
    <w:p w14:paraId="432E9C6C">
      <w:pPr>
        <w:spacing w:before="0" w:after="60" w:line="360" w:lineRule="auto"/>
        <w:ind w:firstLine="480"/>
      </w:pPr>
      <w:r>
        <w:rPr>
          <w:rFonts w:ascii="Times New Roman" w:hAnsi="Times New Roman" w:eastAsia="宋体" w:cs="Times New Roman"/>
          <w:sz w:val="24"/>
          <w:szCs w:val="24"/>
        </w:rPr>
        <w:t>5.1 企业生产区域内进行的动火作业、受限空间作业、盲板抽堵作业、高处作业、吊装作业、临时用电作业、动土作业、断路作业等特殊作业，均应办理作业许可证。</w:t>
      </w:r>
    </w:p>
    <w:p w14:paraId="08246D9C">
      <w:pPr>
        <w:spacing w:before="0" w:after="60" w:line="360" w:lineRule="auto"/>
        <w:ind w:firstLine="480"/>
      </w:pPr>
      <w:r>
        <w:rPr>
          <w:rFonts w:ascii="Times New Roman" w:hAnsi="Times New Roman" w:eastAsia="宋体" w:cs="Times New Roman"/>
          <w:sz w:val="24"/>
          <w:szCs w:val="24"/>
        </w:rPr>
        <w:t>5.2 作业许可办理流程：作业申请→风险分析→安全措施确认→审批→作业实施→验收关闭。</w:t>
      </w:r>
    </w:p>
    <w:p w14:paraId="7B54B7E2">
      <w:pPr>
        <w:spacing w:before="0" w:after="60" w:line="360" w:lineRule="auto"/>
        <w:ind w:firstLine="480"/>
      </w:pPr>
      <w:r>
        <w:rPr>
          <w:rFonts w:ascii="Times New Roman" w:hAnsi="Times New Roman" w:eastAsia="宋体" w:cs="Times New Roman"/>
          <w:sz w:val="24"/>
          <w:szCs w:val="24"/>
        </w:rPr>
        <w:t>5.3 作业前应进行风险分析，制定安全措施，对作业人员进行安全交底。</w:t>
      </w:r>
    </w:p>
    <w:p w14:paraId="68661C93">
      <w:pPr>
        <w:spacing w:before="0" w:after="60" w:line="360" w:lineRule="auto"/>
        <w:ind w:firstLine="480"/>
      </w:pPr>
      <w:r>
        <w:rPr>
          <w:rFonts w:ascii="Times New Roman" w:hAnsi="Times New Roman" w:eastAsia="宋体" w:cs="Times New Roman"/>
          <w:sz w:val="24"/>
          <w:szCs w:val="24"/>
        </w:rPr>
        <w:t>5.4 审批人应现场核实安全条件后方可签发作业许可证。</w:t>
      </w:r>
    </w:p>
    <w:p w14:paraId="11B1435B">
      <w:pPr>
        <w:spacing w:before="0" w:after="60" w:line="360" w:lineRule="auto"/>
        <w:ind w:firstLine="480"/>
      </w:pPr>
      <w:r>
        <w:rPr>
          <w:rFonts w:ascii="Times New Roman" w:hAnsi="Times New Roman" w:eastAsia="宋体" w:cs="Times New Roman"/>
          <w:sz w:val="24"/>
          <w:szCs w:val="24"/>
        </w:rPr>
        <w:t>5.5 作业过程中应有专人监护，发现异常立即停止作业。</w:t>
      </w:r>
    </w:p>
    <w:p w14:paraId="1B803F70">
      <w:pPr>
        <w:spacing w:before="0" w:after="60" w:line="360" w:lineRule="auto"/>
        <w:ind w:firstLine="480"/>
      </w:pPr>
      <w:r>
        <w:rPr>
          <w:rFonts w:ascii="Times New Roman" w:hAnsi="Times New Roman" w:eastAsia="宋体" w:cs="Times New Roman"/>
          <w:sz w:val="24"/>
          <w:szCs w:val="24"/>
        </w:rPr>
        <w:t>5.6 作业完成后应清理现场、验收关闭。</w:t>
      </w:r>
    </w:p>
    <w:p w14:paraId="63983AC8">
      <w:pPr>
        <w:spacing w:before="0" w:after="60" w:line="360" w:lineRule="auto"/>
        <w:ind w:firstLine="480"/>
      </w:pPr>
      <w:r>
        <w:rPr>
          <w:rFonts w:ascii="Times New Roman" w:hAnsi="Times New Roman" w:eastAsia="宋体" w:cs="Times New Roman"/>
          <w:sz w:val="24"/>
          <w:szCs w:val="24"/>
        </w:rPr>
        <w:t>5.7 特殊作业许可证实行分级管理，特级动火作业和一级受限空间作业应由企业主要负责人或其授权人审批。</w:t>
      </w:r>
    </w:p>
    <w:p w14:paraId="42127807">
      <w:pPr>
        <w:pStyle w:val="4"/>
        <w:keepNext/>
        <w:keepLines/>
        <w:spacing w:before="120" w:after="80" w:line="360" w:lineRule="auto"/>
      </w:pPr>
      <w:r>
        <w:rPr>
          <w:rFonts w:ascii="Times New Roman" w:hAnsi="Times New Roman" w:eastAsia="宋体" w:cs="Times New Roman"/>
          <w:b/>
          <w:bCs/>
          <w:sz w:val="28"/>
          <w:szCs w:val="28"/>
        </w:rPr>
        <w:t>6. 记录与台账</w:t>
      </w:r>
    </w:p>
    <w:p w14:paraId="245A6807">
      <w:pPr>
        <w:spacing w:before="0" w:after="60" w:line="360" w:lineRule="auto"/>
        <w:ind w:firstLine="480"/>
      </w:pPr>
      <w:r>
        <w:rPr>
          <w:rFonts w:ascii="Times New Roman" w:hAnsi="Times New Roman" w:eastAsia="宋体" w:cs="Times New Roman"/>
          <w:sz w:val="24"/>
          <w:szCs w:val="24"/>
        </w:rPr>
        <w:t>（1）作业许可证（各类特殊作业）；</w:t>
      </w:r>
    </w:p>
    <w:p w14:paraId="4BFF2FB0">
      <w:pPr>
        <w:spacing w:before="0" w:after="60" w:line="360" w:lineRule="auto"/>
        <w:ind w:firstLine="480"/>
      </w:pPr>
      <w:r>
        <w:rPr>
          <w:rFonts w:ascii="Times New Roman" w:hAnsi="Times New Roman" w:eastAsia="宋体" w:cs="Times New Roman"/>
          <w:sz w:val="24"/>
          <w:szCs w:val="24"/>
        </w:rPr>
        <w:t>（2）作业风险分析记录；</w:t>
      </w:r>
    </w:p>
    <w:p w14:paraId="0F1FA536">
      <w:pPr>
        <w:spacing w:before="0" w:after="60" w:line="360" w:lineRule="auto"/>
        <w:ind w:firstLine="480"/>
      </w:pPr>
      <w:r>
        <w:rPr>
          <w:rFonts w:ascii="Times New Roman" w:hAnsi="Times New Roman" w:eastAsia="宋体" w:cs="Times New Roman"/>
          <w:sz w:val="24"/>
          <w:szCs w:val="24"/>
        </w:rPr>
        <w:t>（3）作业安全交底记录；</w:t>
      </w:r>
    </w:p>
    <w:p w14:paraId="612E2DD7">
      <w:pPr>
        <w:spacing w:before="0" w:after="60" w:line="360" w:lineRule="auto"/>
        <w:ind w:firstLine="480"/>
      </w:pPr>
      <w:r>
        <w:rPr>
          <w:rFonts w:ascii="Times New Roman" w:hAnsi="Times New Roman" w:eastAsia="宋体" w:cs="Times New Roman"/>
          <w:sz w:val="24"/>
          <w:szCs w:val="24"/>
        </w:rPr>
        <w:t>（4）作业许可证台账。</w:t>
      </w:r>
    </w:p>
    <w:p w14:paraId="5B96863F">
      <w:pPr>
        <w:pStyle w:val="4"/>
        <w:keepNext/>
        <w:keepLines/>
        <w:spacing w:before="120" w:after="80" w:line="360" w:lineRule="auto"/>
      </w:pPr>
      <w:r>
        <w:rPr>
          <w:rFonts w:ascii="Times New Roman" w:hAnsi="Times New Roman" w:eastAsia="宋体" w:cs="Times New Roman"/>
          <w:b/>
          <w:bCs/>
          <w:sz w:val="28"/>
          <w:szCs w:val="28"/>
        </w:rPr>
        <w:t>7. 附则</w:t>
      </w:r>
    </w:p>
    <w:p w14:paraId="122399A0">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33F15CAF">
      <w:pPr>
        <w:spacing w:before="0" w:after="60" w:line="360" w:lineRule="auto"/>
        <w:ind w:firstLine="480"/>
      </w:pPr>
    </w:p>
    <w:p w14:paraId="61A58888">
      <w:pPr>
        <w:pStyle w:val="3"/>
        <w:keepNext/>
        <w:keepLines/>
        <w:spacing w:before="200" w:after="120" w:line="360" w:lineRule="auto"/>
      </w:pPr>
      <w:r>
        <w:rPr>
          <w:rFonts w:ascii="Times New Roman" w:hAnsi="Times New Roman" w:eastAsia="宋体" w:cs="Times New Roman"/>
          <w:b/>
          <w:bCs/>
          <w:sz w:val="32"/>
          <w:szCs w:val="32"/>
        </w:rPr>
        <w:t>8.2 特殊作业安全管理制度</w:t>
      </w:r>
    </w:p>
    <w:p w14:paraId="2A4D7583">
      <w:pPr>
        <w:pStyle w:val="4"/>
        <w:keepNext/>
        <w:keepLines/>
        <w:spacing w:before="120" w:after="80" w:line="360" w:lineRule="auto"/>
      </w:pPr>
      <w:r>
        <w:rPr>
          <w:rFonts w:ascii="Times New Roman" w:hAnsi="Times New Roman" w:eastAsia="宋体" w:cs="Times New Roman"/>
          <w:b/>
          <w:bCs/>
          <w:sz w:val="28"/>
          <w:szCs w:val="28"/>
        </w:rPr>
        <w:t>1. 目的</w:t>
      </w:r>
    </w:p>
    <w:p w14:paraId="05D60A58">
      <w:pPr>
        <w:spacing w:before="0" w:after="60" w:line="360" w:lineRule="auto"/>
        <w:ind w:firstLine="480"/>
      </w:pPr>
      <w:r>
        <w:rPr>
          <w:rFonts w:ascii="Times New Roman" w:hAnsi="Times New Roman" w:eastAsia="宋体" w:cs="Times New Roman"/>
          <w:sz w:val="24"/>
          <w:szCs w:val="24"/>
        </w:rPr>
        <w:t>为规范特殊作业安全管理，有效防范和控制特殊作业安全风险，依据GB 45673-2025第5.8条和GB 30871要求，制定本制度。</w:t>
      </w:r>
    </w:p>
    <w:p w14:paraId="76F31DF1">
      <w:pPr>
        <w:pStyle w:val="4"/>
        <w:keepNext/>
        <w:keepLines/>
        <w:spacing w:before="120" w:after="80" w:line="360" w:lineRule="auto"/>
      </w:pPr>
      <w:r>
        <w:rPr>
          <w:rFonts w:ascii="Times New Roman" w:hAnsi="Times New Roman" w:eastAsia="宋体" w:cs="Times New Roman"/>
          <w:b/>
          <w:bCs/>
          <w:sz w:val="28"/>
          <w:szCs w:val="28"/>
        </w:rPr>
        <w:t>2. 适用范围</w:t>
      </w:r>
    </w:p>
    <w:p w14:paraId="406245AB">
      <w:pPr>
        <w:spacing w:before="0" w:after="60" w:line="360" w:lineRule="auto"/>
        <w:ind w:firstLine="480"/>
      </w:pPr>
      <w:r>
        <w:rPr>
          <w:rFonts w:ascii="Times New Roman" w:hAnsi="Times New Roman" w:eastAsia="宋体" w:cs="Times New Roman"/>
          <w:sz w:val="24"/>
          <w:szCs w:val="24"/>
        </w:rPr>
        <w:t>本制度适用于动火作业、受限空间作业、盲板抽堵作业、高处作业、吊装作业、临时用电作业、动土作业、断路作业等特殊作业的安全管理。</w:t>
      </w:r>
    </w:p>
    <w:p w14:paraId="4BC3EBB7">
      <w:pPr>
        <w:pStyle w:val="4"/>
        <w:keepNext/>
        <w:keepLines/>
        <w:spacing w:before="120" w:after="80" w:line="360" w:lineRule="auto"/>
      </w:pPr>
      <w:r>
        <w:rPr>
          <w:rFonts w:ascii="Times New Roman" w:hAnsi="Times New Roman" w:eastAsia="宋体" w:cs="Times New Roman"/>
          <w:b/>
          <w:bCs/>
          <w:sz w:val="28"/>
          <w:szCs w:val="28"/>
        </w:rPr>
        <w:t>3. 编制依据</w:t>
      </w:r>
    </w:p>
    <w:p w14:paraId="2BA418D1">
      <w:pPr>
        <w:spacing w:before="0" w:after="60" w:line="360" w:lineRule="auto"/>
        <w:ind w:firstLine="480"/>
      </w:pPr>
      <w:r>
        <w:rPr>
          <w:rFonts w:ascii="Times New Roman" w:hAnsi="Times New Roman" w:eastAsia="宋体" w:cs="Times New Roman"/>
          <w:sz w:val="24"/>
          <w:szCs w:val="24"/>
        </w:rPr>
        <w:t>（1）GB 45673-2025第5.8条；</w:t>
      </w:r>
    </w:p>
    <w:p w14:paraId="3CA238EA">
      <w:pPr>
        <w:spacing w:before="0" w:after="60" w:line="360" w:lineRule="auto"/>
        <w:ind w:firstLine="480"/>
      </w:pPr>
      <w:r>
        <w:rPr>
          <w:rFonts w:ascii="Times New Roman" w:hAnsi="Times New Roman" w:eastAsia="宋体" w:cs="Times New Roman"/>
          <w:sz w:val="24"/>
          <w:szCs w:val="24"/>
        </w:rPr>
        <w:t>（2）《危险化学品企业特殊作业安全规范》（GB 30871）；</w:t>
      </w:r>
    </w:p>
    <w:p w14:paraId="3255930F">
      <w:pPr>
        <w:spacing w:before="0" w:after="60" w:line="360" w:lineRule="auto"/>
        <w:ind w:firstLine="480"/>
      </w:pPr>
      <w:r>
        <w:rPr>
          <w:rFonts w:ascii="Times New Roman" w:hAnsi="Times New Roman" w:eastAsia="宋体" w:cs="Times New Roman"/>
          <w:sz w:val="24"/>
          <w:szCs w:val="24"/>
        </w:rPr>
        <w:t>（3）《高处作业分级》（GB/T 3608）。</w:t>
      </w:r>
    </w:p>
    <w:p w14:paraId="2E67F9F9">
      <w:pPr>
        <w:pStyle w:val="4"/>
        <w:keepNext/>
        <w:keepLines/>
        <w:spacing w:before="120" w:after="80" w:line="360" w:lineRule="auto"/>
      </w:pPr>
      <w:r>
        <w:rPr>
          <w:rFonts w:ascii="Times New Roman" w:hAnsi="Times New Roman" w:eastAsia="宋体" w:cs="Times New Roman"/>
          <w:b/>
          <w:bCs/>
          <w:sz w:val="28"/>
          <w:szCs w:val="28"/>
        </w:rPr>
        <w:t>4. 职责分工</w:t>
      </w:r>
    </w:p>
    <w:p w14:paraId="0B8D547D">
      <w:pPr>
        <w:spacing w:before="0" w:after="60" w:line="360" w:lineRule="auto"/>
        <w:ind w:firstLine="480"/>
      </w:pPr>
      <w:r>
        <w:rPr>
          <w:rFonts w:ascii="Times New Roman" w:hAnsi="Times New Roman" w:eastAsia="宋体" w:cs="Times New Roman"/>
          <w:sz w:val="24"/>
          <w:szCs w:val="24"/>
        </w:rPr>
        <w:t>4.1 安全管理部门：负责特殊作业安全管理的监督和制度执行检查。</w:t>
      </w:r>
    </w:p>
    <w:p w14:paraId="5334E1BB">
      <w:pPr>
        <w:spacing w:before="0" w:after="60" w:line="360" w:lineRule="auto"/>
        <w:ind w:firstLine="480"/>
      </w:pPr>
      <w:r>
        <w:rPr>
          <w:rFonts w:ascii="Times New Roman" w:hAnsi="Times New Roman" w:eastAsia="宋体" w:cs="Times New Roman"/>
          <w:sz w:val="24"/>
          <w:szCs w:val="24"/>
        </w:rPr>
        <w:t>4.2 作业申请单位：负责作业申请、安全措施落实和现场监护。</w:t>
      </w:r>
    </w:p>
    <w:p w14:paraId="7E865690">
      <w:pPr>
        <w:spacing w:before="0" w:after="60" w:line="360" w:lineRule="auto"/>
        <w:ind w:firstLine="480"/>
      </w:pPr>
      <w:r>
        <w:rPr>
          <w:rFonts w:ascii="Times New Roman" w:hAnsi="Times New Roman" w:eastAsia="宋体" w:cs="Times New Roman"/>
          <w:sz w:val="24"/>
          <w:szCs w:val="24"/>
        </w:rPr>
        <w:t>4.3 作业实施单位：负责按照安全要求实施作业。</w:t>
      </w:r>
    </w:p>
    <w:p w14:paraId="6E05E678">
      <w:pPr>
        <w:spacing w:before="0" w:after="60" w:line="360" w:lineRule="auto"/>
        <w:ind w:firstLine="480"/>
      </w:pPr>
      <w:r>
        <w:rPr>
          <w:rFonts w:ascii="Times New Roman" w:hAnsi="Times New Roman" w:eastAsia="宋体" w:cs="Times New Roman"/>
          <w:sz w:val="24"/>
          <w:szCs w:val="24"/>
        </w:rPr>
        <w:t>4.4 审批人：负责安全条件确认和审批。</w:t>
      </w:r>
    </w:p>
    <w:p w14:paraId="43683CDA">
      <w:pPr>
        <w:pStyle w:val="4"/>
        <w:keepNext/>
        <w:keepLines/>
        <w:spacing w:before="120" w:after="80" w:line="360" w:lineRule="auto"/>
      </w:pPr>
      <w:r>
        <w:rPr>
          <w:rFonts w:ascii="Times New Roman" w:hAnsi="Times New Roman" w:eastAsia="宋体" w:cs="Times New Roman"/>
          <w:b/>
          <w:bCs/>
          <w:sz w:val="28"/>
          <w:szCs w:val="28"/>
        </w:rPr>
        <w:t>5. 各类特殊作业安全要求</w:t>
      </w:r>
    </w:p>
    <w:p w14:paraId="7D3F8458">
      <w:pPr>
        <w:spacing w:before="0" w:after="60" w:line="360" w:lineRule="auto"/>
        <w:ind w:firstLine="480"/>
      </w:pPr>
      <w:r>
        <w:rPr>
          <w:rFonts w:ascii="Times New Roman" w:hAnsi="Times New Roman" w:eastAsia="宋体" w:cs="Times New Roman"/>
          <w:sz w:val="24"/>
          <w:szCs w:val="24"/>
        </w:rPr>
        <w:t>5.1 动火作业</w:t>
      </w:r>
    </w:p>
    <w:p w14:paraId="549DE718">
      <w:pPr>
        <w:spacing w:before="0" w:after="60" w:line="360" w:lineRule="auto"/>
        <w:ind w:firstLine="480"/>
      </w:pPr>
      <w:r>
        <w:rPr>
          <w:rFonts w:ascii="Times New Roman" w:hAnsi="Times New Roman" w:eastAsia="宋体" w:cs="Times New Roman"/>
          <w:sz w:val="24"/>
          <w:szCs w:val="24"/>
        </w:rPr>
        <w:t>5.1.1 动火作业分为特级、一级和二级三个级别。</w:t>
      </w:r>
    </w:p>
    <w:p w14:paraId="22109A5E">
      <w:pPr>
        <w:spacing w:before="0" w:after="60" w:line="360" w:lineRule="auto"/>
        <w:ind w:firstLine="480"/>
      </w:pPr>
      <w:r>
        <w:rPr>
          <w:rFonts w:ascii="Times New Roman" w:hAnsi="Times New Roman" w:eastAsia="宋体" w:cs="Times New Roman"/>
          <w:sz w:val="24"/>
          <w:szCs w:val="24"/>
        </w:rPr>
        <w:t>5.1.2 动火前应进行气体分析，可燃气体浓度应低于爆炸下限的10%。</w:t>
      </w:r>
    </w:p>
    <w:p w14:paraId="494E4AB3">
      <w:pPr>
        <w:spacing w:before="0" w:after="60" w:line="360" w:lineRule="auto"/>
        <w:ind w:firstLine="480"/>
      </w:pPr>
      <w:r>
        <w:rPr>
          <w:rFonts w:ascii="Times New Roman" w:hAnsi="Times New Roman" w:eastAsia="宋体" w:cs="Times New Roman"/>
          <w:sz w:val="24"/>
          <w:szCs w:val="24"/>
        </w:rPr>
        <w:t>5.1.3 特级动火作业应全程视频监控。</w:t>
      </w:r>
    </w:p>
    <w:p w14:paraId="6ACD7138">
      <w:pPr>
        <w:spacing w:before="0" w:after="60" w:line="360" w:lineRule="auto"/>
        <w:ind w:firstLine="480"/>
      </w:pPr>
      <w:r>
        <w:rPr>
          <w:rFonts w:ascii="Times New Roman" w:hAnsi="Times New Roman" w:eastAsia="宋体" w:cs="Times New Roman"/>
          <w:sz w:val="24"/>
          <w:szCs w:val="24"/>
        </w:rPr>
        <w:t>5.1.4 动火作业间断超过30分钟应重新进行气体分析。</w:t>
      </w:r>
    </w:p>
    <w:p w14:paraId="703FB220">
      <w:pPr>
        <w:spacing w:before="0" w:after="60" w:line="360" w:lineRule="auto"/>
        <w:ind w:firstLine="480"/>
      </w:pPr>
      <w:r>
        <w:rPr>
          <w:rFonts w:ascii="Times New Roman" w:hAnsi="Times New Roman" w:eastAsia="宋体" w:cs="Times New Roman"/>
          <w:sz w:val="24"/>
          <w:szCs w:val="24"/>
        </w:rPr>
        <w:t>5.2 受限空间作业</w:t>
      </w:r>
    </w:p>
    <w:p w14:paraId="12525B3E">
      <w:pPr>
        <w:spacing w:before="0" w:after="60" w:line="360" w:lineRule="auto"/>
        <w:ind w:firstLine="480"/>
      </w:pPr>
      <w:r>
        <w:rPr>
          <w:rFonts w:ascii="Times New Roman" w:hAnsi="Times New Roman" w:eastAsia="宋体" w:cs="Times New Roman"/>
          <w:sz w:val="24"/>
          <w:szCs w:val="24"/>
        </w:rPr>
        <w:t>5.2.1 进入受限空间前应进行气体检测，检测氧含量（19.5%～23.5%）、可燃气体和有毒气体浓度。</w:t>
      </w:r>
    </w:p>
    <w:p w14:paraId="0F64EE94">
      <w:pPr>
        <w:spacing w:before="0" w:after="60" w:line="360" w:lineRule="auto"/>
        <w:ind w:firstLine="480"/>
      </w:pPr>
      <w:r>
        <w:rPr>
          <w:rFonts w:ascii="Times New Roman" w:hAnsi="Times New Roman" w:eastAsia="宋体" w:cs="Times New Roman"/>
          <w:sz w:val="24"/>
          <w:szCs w:val="24"/>
        </w:rPr>
        <w:t>5.2.2 受限空间作业应采取强制通风措施。</w:t>
      </w:r>
    </w:p>
    <w:p w14:paraId="2B855F49">
      <w:pPr>
        <w:spacing w:before="0" w:after="60" w:line="360" w:lineRule="auto"/>
        <w:ind w:firstLine="480"/>
      </w:pPr>
      <w:r>
        <w:rPr>
          <w:rFonts w:ascii="Times New Roman" w:hAnsi="Times New Roman" w:eastAsia="宋体" w:cs="Times New Roman"/>
          <w:sz w:val="24"/>
          <w:szCs w:val="24"/>
        </w:rPr>
        <w:t>5.2.3 受限空间外应安排专人全程监护。</w:t>
      </w:r>
    </w:p>
    <w:p w14:paraId="03D88EAF">
      <w:pPr>
        <w:spacing w:before="0" w:after="60" w:line="360" w:lineRule="auto"/>
        <w:ind w:firstLine="480"/>
      </w:pPr>
      <w:r>
        <w:rPr>
          <w:rFonts w:ascii="Times New Roman" w:hAnsi="Times New Roman" w:eastAsia="宋体" w:cs="Times New Roman"/>
          <w:sz w:val="24"/>
          <w:szCs w:val="24"/>
        </w:rPr>
        <w:t>5.2.4 应配备应急救援装备。</w:t>
      </w:r>
    </w:p>
    <w:p w14:paraId="2C856A5F">
      <w:pPr>
        <w:spacing w:before="0" w:after="60" w:line="360" w:lineRule="auto"/>
        <w:ind w:firstLine="480"/>
      </w:pPr>
      <w:r>
        <w:rPr>
          <w:rFonts w:ascii="Times New Roman" w:hAnsi="Times New Roman" w:eastAsia="宋体" w:cs="Times New Roman"/>
          <w:sz w:val="24"/>
          <w:szCs w:val="24"/>
        </w:rPr>
        <w:t>5.3 盲板抽堵作业</w:t>
      </w:r>
    </w:p>
    <w:p w14:paraId="43EB4F06">
      <w:pPr>
        <w:spacing w:before="0" w:after="60" w:line="360" w:lineRule="auto"/>
        <w:ind w:firstLine="480"/>
      </w:pPr>
      <w:r>
        <w:rPr>
          <w:rFonts w:ascii="Times New Roman" w:hAnsi="Times New Roman" w:eastAsia="宋体" w:cs="Times New Roman"/>
          <w:sz w:val="24"/>
          <w:szCs w:val="24"/>
        </w:rPr>
        <w:t>5.3.1 应绘制盲板位置图，编号登记。</w:t>
      </w:r>
    </w:p>
    <w:p w14:paraId="2DACC546">
      <w:pPr>
        <w:spacing w:before="0" w:after="60" w:line="360" w:lineRule="auto"/>
        <w:ind w:firstLine="480"/>
      </w:pPr>
      <w:r>
        <w:rPr>
          <w:rFonts w:ascii="Times New Roman" w:hAnsi="Times New Roman" w:eastAsia="宋体" w:cs="Times New Roman"/>
          <w:sz w:val="24"/>
          <w:szCs w:val="24"/>
        </w:rPr>
        <w:t>5.3.2 作业前应确认系统已经泄压、置换合格。</w:t>
      </w:r>
    </w:p>
    <w:p w14:paraId="5B114589">
      <w:pPr>
        <w:spacing w:before="0" w:after="60" w:line="360" w:lineRule="auto"/>
        <w:ind w:firstLine="480"/>
      </w:pPr>
      <w:r>
        <w:rPr>
          <w:rFonts w:ascii="Times New Roman" w:hAnsi="Times New Roman" w:eastAsia="宋体" w:cs="Times New Roman"/>
          <w:sz w:val="24"/>
          <w:szCs w:val="24"/>
        </w:rPr>
        <w:t>5.4 高处作业</w:t>
      </w:r>
    </w:p>
    <w:p w14:paraId="78C4E283">
      <w:pPr>
        <w:spacing w:before="0" w:after="60" w:line="360" w:lineRule="auto"/>
        <w:ind w:firstLine="480"/>
      </w:pPr>
      <w:r>
        <w:rPr>
          <w:rFonts w:ascii="Times New Roman" w:hAnsi="Times New Roman" w:eastAsia="宋体" w:cs="Times New Roman"/>
          <w:sz w:val="24"/>
          <w:szCs w:val="24"/>
        </w:rPr>
        <w:t>5.4.1 高处作业应系好安全带，搭设脚手架或设置安全网。</w:t>
      </w:r>
    </w:p>
    <w:p w14:paraId="639AFC3B">
      <w:pPr>
        <w:spacing w:before="0" w:after="60" w:line="360" w:lineRule="auto"/>
        <w:ind w:firstLine="480"/>
      </w:pPr>
      <w:r>
        <w:rPr>
          <w:rFonts w:ascii="Times New Roman" w:hAnsi="Times New Roman" w:eastAsia="宋体" w:cs="Times New Roman"/>
          <w:sz w:val="24"/>
          <w:szCs w:val="24"/>
        </w:rPr>
        <w:t>5.4.2 遇六级以上大风、暴雨、雷电等恶劣天气应停止高处作业。</w:t>
      </w:r>
    </w:p>
    <w:p w14:paraId="72D19DEE">
      <w:pPr>
        <w:spacing w:before="0" w:after="60" w:line="360" w:lineRule="auto"/>
        <w:ind w:firstLine="480"/>
      </w:pPr>
      <w:r>
        <w:rPr>
          <w:rFonts w:ascii="Times New Roman" w:hAnsi="Times New Roman" w:eastAsia="宋体" w:cs="Times New Roman"/>
          <w:sz w:val="24"/>
          <w:szCs w:val="24"/>
        </w:rPr>
        <w:t>5.5 吊装作业</w:t>
      </w:r>
    </w:p>
    <w:p w14:paraId="7C34F48F">
      <w:pPr>
        <w:spacing w:before="0" w:after="60" w:line="360" w:lineRule="auto"/>
        <w:ind w:firstLine="480"/>
      </w:pPr>
      <w:r>
        <w:rPr>
          <w:rFonts w:ascii="Times New Roman" w:hAnsi="Times New Roman" w:eastAsia="宋体" w:cs="Times New Roman"/>
          <w:sz w:val="24"/>
          <w:szCs w:val="24"/>
        </w:rPr>
        <w:t>5.5.1 应编制吊装方案，明确吊装工艺和安全措施。</w:t>
      </w:r>
    </w:p>
    <w:p w14:paraId="1CD4D19B">
      <w:pPr>
        <w:spacing w:before="0" w:after="60" w:line="360" w:lineRule="auto"/>
        <w:ind w:firstLine="480"/>
      </w:pPr>
      <w:r>
        <w:rPr>
          <w:rFonts w:ascii="Times New Roman" w:hAnsi="Times New Roman" w:eastAsia="宋体" w:cs="Times New Roman"/>
          <w:sz w:val="24"/>
          <w:szCs w:val="24"/>
        </w:rPr>
        <w:t>5.5.2 吊装区域应设置警戒线，严禁无关人员进入。</w:t>
      </w:r>
    </w:p>
    <w:p w14:paraId="6135034E">
      <w:pPr>
        <w:spacing w:before="0" w:after="60" w:line="360" w:lineRule="auto"/>
        <w:ind w:firstLine="480"/>
      </w:pPr>
      <w:r>
        <w:rPr>
          <w:rFonts w:ascii="Times New Roman" w:hAnsi="Times New Roman" w:eastAsia="宋体" w:cs="Times New Roman"/>
          <w:sz w:val="24"/>
          <w:szCs w:val="24"/>
        </w:rPr>
        <w:t>5.6 临时用电、动土作业和断路作业应按照GB 30871的要求执行。</w:t>
      </w:r>
    </w:p>
    <w:p w14:paraId="06D7A71F">
      <w:pPr>
        <w:pStyle w:val="4"/>
        <w:keepNext/>
        <w:keepLines/>
        <w:spacing w:before="120" w:after="80" w:line="360" w:lineRule="auto"/>
      </w:pPr>
      <w:r>
        <w:rPr>
          <w:rFonts w:ascii="Times New Roman" w:hAnsi="Times New Roman" w:eastAsia="宋体" w:cs="Times New Roman"/>
          <w:b/>
          <w:bCs/>
          <w:sz w:val="28"/>
          <w:szCs w:val="28"/>
        </w:rPr>
        <w:t>6. 记录与台账</w:t>
      </w:r>
    </w:p>
    <w:p w14:paraId="79EFC2E9">
      <w:pPr>
        <w:spacing w:before="0" w:after="60" w:line="360" w:lineRule="auto"/>
        <w:ind w:firstLine="480"/>
      </w:pPr>
      <w:r>
        <w:rPr>
          <w:rFonts w:ascii="Times New Roman" w:hAnsi="Times New Roman" w:eastAsia="宋体" w:cs="Times New Roman"/>
          <w:sz w:val="24"/>
          <w:szCs w:val="24"/>
        </w:rPr>
        <w:t>（1）各类特殊作业许可证；</w:t>
      </w:r>
    </w:p>
    <w:p w14:paraId="07AB9A0C">
      <w:pPr>
        <w:spacing w:before="0" w:after="60" w:line="360" w:lineRule="auto"/>
        <w:ind w:firstLine="480"/>
      </w:pPr>
      <w:r>
        <w:rPr>
          <w:rFonts w:ascii="Times New Roman" w:hAnsi="Times New Roman" w:eastAsia="宋体" w:cs="Times New Roman"/>
          <w:sz w:val="24"/>
          <w:szCs w:val="24"/>
        </w:rPr>
        <w:t>（2）气体分析记录；</w:t>
      </w:r>
    </w:p>
    <w:p w14:paraId="6EAFAEFB">
      <w:pPr>
        <w:spacing w:before="0" w:after="60" w:line="360" w:lineRule="auto"/>
        <w:ind w:firstLine="480"/>
      </w:pPr>
      <w:r>
        <w:rPr>
          <w:rFonts w:ascii="Times New Roman" w:hAnsi="Times New Roman" w:eastAsia="宋体" w:cs="Times New Roman"/>
          <w:sz w:val="24"/>
          <w:szCs w:val="24"/>
        </w:rPr>
        <w:t>（3）盲板抽堵记录；</w:t>
      </w:r>
    </w:p>
    <w:p w14:paraId="4AC69C72">
      <w:pPr>
        <w:spacing w:before="0" w:after="60" w:line="360" w:lineRule="auto"/>
        <w:ind w:firstLine="480"/>
      </w:pPr>
      <w:r>
        <w:rPr>
          <w:rFonts w:ascii="Times New Roman" w:hAnsi="Times New Roman" w:eastAsia="宋体" w:cs="Times New Roman"/>
          <w:sz w:val="24"/>
          <w:szCs w:val="24"/>
        </w:rPr>
        <w:t>（4）特殊作业安全监护记录。</w:t>
      </w:r>
    </w:p>
    <w:p w14:paraId="3920DD73">
      <w:pPr>
        <w:pStyle w:val="4"/>
        <w:keepNext/>
        <w:keepLines/>
        <w:spacing w:before="120" w:after="80" w:line="360" w:lineRule="auto"/>
      </w:pPr>
      <w:r>
        <w:rPr>
          <w:rFonts w:ascii="Times New Roman" w:hAnsi="Times New Roman" w:eastAsia="宋体" w:cs="Times New Roman"/>
          <w:b/>
          <w:bCs/>
          <w:sz w:val="28"/>
          <w:szCs w:val="28"/>
        </w:rPr>
        <w:t>7. 附则</w:t>
      </w:r>
    </w:p>
    <w:p w14:paraId="6CE107F2">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4CD83DBB">
      <w:pPr>
        <w:spacing w:before="0" w:after="60" w:line="360" w:lineRule="auto"/>
        <w:ind w:firstLine="480"/>
      </w:pPr>
    </w:p>
    <w:p w14:paraId="3DF30155">
      <w:pPr>
        <w:pStyle w:val="3"/>
        <w:keepNext/>
        <w:keepLines/>
        <w:spacing w:before="200" w:after="120" w:line="360" w:lineRule="auto"/>
      </w:pPr>
      <w:r>
        <w:rPr>
          <w:rFonts w:ascii="Times New Roman" w:hAnsi="Times New Roman" w:eastAsia="宋体" w:cs="Times New Roman"/>
          <w:b/>
          <w:bCs/>
          <w:sz w:val="32"/>
          <w:szCs w:val="32"/>
        </w:rPr>
        <w:t>8.3 作业过程安全管控制度</w:t>
      </w:r>
    </w:p>
    <w:p w14:paraId="58AC3A1A">
      <w:pPr>
        <w:pStyle w:val="4"/>
        <w:keepNext/>
        <w:keepLines/>
        <w:spacing w:before="120" w:after="80" w:line="360" w:lineRule="auto"/>
      </w:pPr>
      <w:r>
        <w:rPr>
          <w:rFonts w:ascii="Times New Roman" w:hAnsi="Times New Roman" w:eastAsia="宋体" w:cs="Times New Roman"/>
          <w:b/>
          <w:bCs/>
          <w:sz w:val="28"/>
          <w:szCs w:val="28"/>
        </w:rPr>
        <w:t>1. 目的</w:t>
      </w:r>
    </w:p>
    <w:p w14:paraId="2E59C8D9">
      <w:pPr>
        <w:spacing w:before="0" w:after="60" w:line="360" w:lineRule="auto"/>
        <w:ind w:firstLine="480"/>
      </w:pPr>
      <w:r>
        <w:rPr>
          <w:rFonts w:ascii="Times New Roman" w:hAnsi="Times New Roman" w:eastAsia="宋体" w:cs="Times New Roman"/>
          <w:sz w:val="24"/>
          <w:szCs w:val="24"/>
        </w:rPr>
        <w:t>为加强作业过程安全管控，确保作业全过程安全风险可控，依据GB 45673-2025第5.8条要求，制定本制度。</w:t>
      </w:r>
    </w:p>
    <w:p w14:paraId="633D91A4">
      <w:pPr>
        <w:pStyle w:val="4"/>
        <w:keepNext/>
        <w:keepLines/>
        <w:spacing w:before="120" w:after="80" w:line="360" w:lineRule="auto"/>
      </w:pPr>
      <w:r>
        <w:rPr>
          <w:rFonts w:ascii="Times New Roman" w:hAnsi="Times New Roman" w:eastAsia="宋体" w:cs="Times New Roman"/>
          <w:b/>
          <w:bCs/>
          <w:sz w:val="28"/>
          <w:szCs w:val="28"/>
        </w:rPr>
        <w:t>2. 适用范围</w:t>
      </w:r>
    </w:p>
    <w:p w14:paraId="0EDE0A6E">
      <w:pPr>
        <w:spacing w:before="0" w:after="60" w:line="360" w:lineRule="auto"/>
        <w:ind w:firstLine="480"/>
      </w:pPr>
      <w:r>
        <w:rPr>
          <w:rFonts w:ascii="Times New Roman" w:hAnsi="Times New Roman" w:eastAsia="宋体" w:cs="Times New Roman"/>
          <w:sz w:val="24"/>
          <w:szCs w:val="24"/>
        </w:rPr>
        <w:t>本制度适用于企业生产区域内各类作业的过程安全管控。</w:t>
      </w:r>
    </w:p>
    <w:p w14:paraId="149296A5">
      <w:pPr>
        <w:pStyle w:val="4"/>
        <w:keepNext/>
        <w:keepLines/>
        <w:spacing w:before="120" w:after="80" w:line="360" w:lineRule="auto"/>
      </w:pPr>
      <w:r>
        <w:rPr>
          <w:rFonts w:ascii="Times New Roman" w:hAnsi="Times New Roman" w:eastAsia="宋体" w:cs="Times New Roman"/>
          <w:b/>
          <w:bCs/>
          <w:sz w:val="28"/>
          <w:szCs w:val="28"/>
        </w:rPr>
        <w:t>3. 编制依据</w:t>
      </w:r>
    </w:p>
    <w:p w14:paraId="7828674B">
      <w:pPr>
        <w:spacing w:before="0" w:after="60" w:line="360" w:lineRule="auto"/>
        <w:ind w:firstLine="480"/>
      </w:pPr>
      <w:r>
        <w:rPr>
          <w:rFonts w:ascii="Times New Roman" w:hAnsi="Times New Roman" w:eastAsia="宋体" w:cs="Times New Roman"/>
          <w:sz w:val="24"/>
          <w:szCs w:val="24"/>
        </w:rPr>
        <w:t>（1）GB 45673-2025第5.8条；</w:t>
      </w:r>
    </w:p>
    <w:p w14:paraId="73D61A57">
      <w:pPr>
        <w:spacing w:before="0" w:after="60" w:line="360" w:lineRule="auto"/>
        <w:ind w:firstLine="480"/>
      </w:pPr>
      <w:r>
        <w:rPr>
          <w:rFonts w:ascii="Times New Roman" w:hAnsi="Times New Roman" w:eastAsia="宋体" w:cs="Times New Roman"/>
          <w:sz w:val="24"/>
          <w:szCs w:val="24"/>
        </w:rPr>
        <w:t>（2）GB 30871。</w:t>
      </w:r>
    </w:p>
    <w:p w14:paraId="22ABDDB5">
      <w:pPr>
        <w:pStyle w:val="4"/>
        <w:keepNext/>
        <w:keepLines/>
        <w:spacing w:before="120" w:after="80" w:line="360" w:lineRule="auto"/>
      </w:pPr>
      <w:r>
        <w:rPr>
          <w:rFonts w:ascii="Times New Roman" w:hAnsi="Times New Roman" w:eastAsia="宋体" w:cs="Times New Roman"/>
          <w:b/>
          <w:bCs/>
          <w:sz w:val="28"/>
          <w:szCs w:val="28"/>
        </w:rPr>
        <w:t>4. 职责分工</w:t>
      </w:r>
    </w:p>
    <w:p w14:paraId="492C5B3B">
      <w:pPr>
        <w:spacing w:before="0" w:after="60" w:line="360" w:lineRule="auto"/>
        <w:ind w:firstLine="480"/>
      </w:pPr>
      <w:r>
        <w:rPr>
          <w:rFonts w:ascii="Times New Roman" w:hAnsi="Times New Roman" w:eastAsia="宋体" w:cs="Times New Roman"/>
          <w:sz w:val="24"/>
          <w:szCs w:val="24"/>
        </w:rPr>
        <w:t>4.1 安全管理部门：负责作业过程安全管控的监督。</w:t>
      </w:r>
    </w:p>
    <w:p w14:paraId="2BB91C81">
      <w:pPr>
        <w:spacing w:before="0" w:after="60" w:line="360" w:lineRule="auto"/>
        <w:ind w:firstLine="480"/>
      </w:pPr>
      <w:r>
        <w:rPr>
          <w:rFonts w:ascii="Times New Roman" w:hAnsi="Times New Roman" w:eastAsia="宋体" w:cs="Times New Roman"/>
          <w:sz w:val="24"/>
          <w:szCs w:val="24"/>
        </w:rPr>
        <w:t>4.2 作业单位：负责作业过程安全措施落实和管控。</w:t>
      </w:r>
    </w:p>
    <w:p w14:paraId="30F3431F">
      <w:pPr>
        <w:spacing w:before="0" w:after="60" w:line="360" w:lineRule="auto"/>
        <w:ind w:firstLine="480"/>
      </w:pPr>
      <w:r>
        <w:rPr>
          <w:rFonts w:ascii="Times New Roman" w:hAnsi="Times New Roman" w:eastAsia="宋体" w:cs="Times New Roman"/>
          <w:sz w:val="24"/>
          <w:szCs w:val="24"/>
        </w:rPr>
        <w:t>4.3 监护人：负责作业过程的现场安全监护。</w:t>
      </w:r>
    </w:p>
    <w:p w14:paraId="45D41271">
      <w:pPr>
        <w:pStyle w:val="4"/>
        <w:keepNext/>
        <w:keepLines/>
        <w:spacing w:before="120" w:after="80" w:line="360" w:lineRule="auto"/>
      </w:pPr>
      <w:r>
        <w:rPr>
          <w:rFonts w:ascii="Times New Roman" w:hAnsi="Times New Roman" w:eastAsia="宋体" w:cs="Times New Roman"/>
          <w:b/>
          <w:bCs/>
          <w:sz w:val="28"/>
          <w:szCs w:val="28"/>
        </w:rPr>
        <w:t>5. 管理要求</w:t>
      </w:r>
    </w:p>
    <w:p w14:paraId="7C5685A5">
      <w:pPr>
        <w:spacing w:before="0" w:after="60" w:line="360" w:lineRule="auto"/>
        <w:ind w:firstLine="480"/>
      </w:pPr>
      <w:r>
        <w:rPr>
          <w:rFonts w:ascii="Times New Roman" w:hAnsi="Times New Roman" w:eastAsia="宋体" w:cs="Times New Roman"/>
          <w:sz w:val="24"/>
          <w:szCs w:val="24"/>
        </w:rPr>
        <w:t>5.1 作业前应进行安全交底，向作业人员告知危险因素、安全措施和应急措施。</w:t>
      </w:r>
    </w:p>
    <w:p w14:paraId="2740274E">
      <w:pPr>
        <w:spacing w:before="0" w:after="60" w:line="360" w:lineRule="auto"/>
        <w:ind w:firstLine="480"/>
      </w:pPr>
      <w:r>
        <w:rPr>
          <w:rFonts w:ascii="Times New Roman" w:hAnsi="Times New Roman" w:eastAsia="宋体" w:cs="Times New Roman"/>
          <w:sz w:val="24"/>
          <w:szCs w:val="24"/>
        </w:rPr>
        <w:t>5.2 作业过程中应有专人进行安全监护，监护人应经过培训合格。</w:t>
      </w:r>
    </w:p>
    <w:p w14:paraId="172F6DD9">
      <w:pPr>
        <w:spacing w:before="0" w:after="60" w:line="360" w:lineRule="auto"/>
        <w:ind w:firstLine="480"/>
      </w:pPr>
      <w:r>
        <w:rPr>
          <w:rFonts w:ascii="Times New Roman" w:hAnsi="Times New Roman" w:eastAsia="宋体" w:cs="Times New Roman"/>
          <w:sz w:val="24"/>
          <w:szCs w:val="24"/>
        </w:rPr>
        <w:t>5.3 监护人发现违章作业或安全条件发生变化时，有权立即停止作业。</w:t>
      </w:r>
    </w:p>
    <w:p w14:paraId="6FE270BD">
      <w:pPr>
        <w:spacing w:before="0" w:after="60" w:line="360" w:lineRule="auto"/>
        <w:ind w:firstLine="480"/>
      </w:pPr>
      <w:r>
        <w:rPr>
          <w:rFonts w:ascii="Times New Roman" w:hAnsi="Times New Roman" w:eastAsia="宋体" w:cs="Times New Roman"/>
          <w:sz w:val="24"/>
          <w:szCs w:val="24"/>
        </w:rPr>
        <w:t>5.4 作业过程中安全条件发生变化应重新进行安全确认。</w:t>
      </w:r>
    </w:p>
    <w:p w14:paraId="026E4FA0">
      <w:pPr>
        <w:spacing w:before="0" w:after="60" w:line="360" w:lineRule="auto"/>
        <w:ind w:firstLine="480"/>
      </w:pPr>
      <w:r>
        <w:rPr>
          <w:rFonts w:ascii="Times New Roman" w:hAnsi="Times New Roman" w:eastAsia="宋体" w:cs="Times New Roman"/>
          <w:sz w:val="24"/>
          <w:szCs w:val="24"/>
        </w:rPr>
        <w:t>5.5 特级动火作业、一级受限空间作业等高风险作业应全程视频监控。</w:t>
      </w:r>
    </w:p>
    <w:p w14:paraId="4B1B3C74">
      <w:pPr>
        <w:spacing w:before="0" w:after="60" w:line="360" w:lineRule="auto"/>
        <w:ind w:firstLine="480"/>
      </w:pPr>
      <w:r>
        <w:rPr>
          <w:rFonts w:ascii="Times New Roman" w:hAnsi="Times New Roman" w:eastAsia="宋体" w:cs="Times New Roman"/>
          <w:sz w:val="24"/>
          <w:szCs w:val="24"/>
        </w:rPr>
        <w:t>5.6 作业结束后应清理现场，确认无遗留安全隐患。</w:t>
      </w:r>
    </w:p>
    <w:p w14:paraId="7AA24DC3">
      <w:pPr>
        <w:pStyle w:val="4"/>
        <w:keepNext/>
        <w:keepLines/>
        <w:spacing w:before="120" w:after="80" w:line="360" w:lineRule="auto"/>
      </w:pPr>
      <w:r>
        <w:rPr>
          <w:rFonts w:ascii="Times New Roman" w:hAnsi="Times New Roman" w:eastAsia="宋体" w:cs="Times New Roman"/>
          <w:b/>
          <w:bCs/>
          <w:sz w:val="28"/>
          <w:szCs w:val="28"/>
        </w:rPr>
        <w:t>6. 记录与台账</w:t>
      </w:r>
    </w:p>
    <w:p w14:paraId="761B3903">
      <w:pPr>
        <w:spacing w:before="0" w:after="60" w:line="360" w:lineRule="auto"/>
        <w:ind w:firstLine="480"/>
      </w:pPr>
      <w:r>
        <w:rPr>
          <w:rFonts w:ascii="Times New Roman" w:hAnsi="Times New Roman" w:eastAsia="宋体" w:cs="Times New Roman"/>
          <w:sz w:val="24"/>
          <w:szCs w:val="24"/>
        </w:rPr>
        <w:t>（1）作业安全交底记录；</w:t>
      </w:r>
    </w:p>
    <w:p w14:paraId="2FC42DAF">
      <w:pPr>
        <w:spacing w:before="0" w:after="60" w:line="360" w:lineRule="auto"/>
        <w:ind w:firstLine="480"/>
      </w:pPr>
      <w:r>
        <w:rPr>
          <w:rFonts w:ascii="Times New Roman" w:hAnsi="Times New Roman" w:eastAsia="宋体" w:cs="Times New Roman"/>
          <w:sz w:val="24"/>
          <w:szCs w:val="24"/>
        </w:rPr>
        <w:t>（2）作业监护记录；</w:t>
      </w:r>
    </w:p>
    <w:p w14:paraId="32DECA6C">
      <w:pPr>
        <w:spacing w:before="0" w:after="60" w:line="360" w:lineRule="auto"/>
        <w:ind w:firstLine="480"/>
      </w:pPr>
      <w:r>
        <w:rPr>
          <w:rFonts w:ascii="Times New Roman" w:hAnsi="Times New Roman" w:eastAsia="宋体" w:cs="Times New Roman"/>
          <w:sz w:val="24"/>
          <w:szCs w:val="24"/>
        </w:rPr>
        <w:t>（3）视频监控记录。</w:t>
      </w:r>
    </w:p>
    <w:p w14:paraId="5DD931B3">
      <w:pPr>
        <w:pStyle w:val="4"/>
        <w:keepNext/>
        <w:keepLines/>
        <w:spacing w:before="120" w:after="80" w:line="360" w:lineRule="auto"/>
      </w:pPr>
      <w:r>
        <w:rPr>
          <w:rFonts w:ascii="Times New Roman" w:hAnsi="Times New Roman" w:eastAsia="宋体" w:cs="Times New Roman"/>
          <w:b/>
          <w:bCs/>
          <w:sz w:val="28"/>
          <w:szCs w:val="28"/>
        </w:rPr>
        <w:t>7. 附则</w:t>
      </w:r>
    </w:p>
    <w:p w14:paraId="6269B57D">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976498A">
      <w:pPr>
        <w:spacing w:before="0" w:after="60" w:line="360" w:lineRule="auto"/>
        <w:ind w:firstLine="480"/>
      </w:pPr>
    </w:p>
    <w:p w14:paraId="22AB2965">
      <w:pPr>
        <w:pStyle w:val="2"/>
        <w:keepNext/>
        <w:keepLines/>
        <w:spacing w:before="240" w:after="200" w:line="360" w:lineRule="auto"/>
        <w:jc w:val="center"/>
      </w:pPr>
      <w:r>
        <w:rPr>
          <w:rFonts w:ascii="Times New Roman" w:hAnsi="Times New Roman" w:eastAsia="宋体" w:cs="Times New Roman"/>
          <w:b/>
          <w:bCs/>
          <w:sz w:val="44"/>
          <w:szCs w:val="44"/>
        </w:rPr>
        <w:t>第九章 相关方安全管理制度</w:t>
      </w:r>
    </w:p>
    <w:p w14:paraId="33B0AFE6">
      <w:pPr>
        <w:spacing w:before="0" w:after="60" w:line="360" w:lineRule="auto"/>
        <w:ind w:firstLine="480"/>
      </w:pPr>
    </w:p>
    <w:p w14:paraId="2D736663">
      <w:pPr>
        <w:pStyle w:val="3"/>
        <w:keepNext/>
        <w:keepLines/>
        <w:spacing w:before="200" w:after="120" w:line="360" w:lineRule="auto"/>
      </w:pPr>
      <w:r>
        <w:rPr>
          <w:rFonts w:ascii="Times New Roman" w:hAnsi="Times New Roman" w:eastAsia="宋体" w:cs="Times New Roman"/>
          <w:b/>
          <w:bCs/>
          <w:sz w:val="32"/>
          <w:szCs w:val="32"/>
        </w:rPr>
        <w:t>9.1 承包商安全管理制度</w:t>
      </w:r>
    </w:p>
    <w:p w14:paraId="67FB6BC2">
      <w:pPr>
        <w:pStyle w:val="4"/>
        <w:keepNext/>
        <w:keepLines/>
        <w:spacing w:before="120" w:after="80" w:line="360" w:lineRule="auto"/>
      </w:pPr>
      <w:r>
        <w:rPr>
          <w:rFonts w:ascii="Times New Roman" w:hAnsi="Times New Roman" w:eastAsia="宋体" w:cs="Times New Roman"/>
          <w:b/>
          <w:bCs/>
          <w:sz w:val="28"/>
          <w:szCs w:val="28"/>
        </w:rPr>
        <w:t>1. 目的</w:t>
      </w:r>
    </w:p>
    <w:p w14:paraId="09C1A7A8">
      <w:pPr>
        <w:spacing w:before="0" w:after="60" w:line="360" w:lineRule="auto"/>
        <w:ind w:firstLine="480"/>
      </w:pPr>
      <w:r>
        <w:rPr>
          <w:rFonts w:ascii="Times New Roman" w:hAnsi="Times New Roman" w:eastAsia="宋体" w:cs="Times New Roman"/>
          <w:sz w:val="24"/>
          <w:szCs w:val="24"/>
        </w:rPr>
        <w:t>为规范承包商安全管理，防范承包商作业安全风险，依据GB 45673-2025第5.9条要求，制定本制度。</w:t>
      </w:r>
    </w:p>
    <w:p w14:paraId="09DA6A94">
      <w:pPr>
        <w:pStyle w:val="4"/>
        <w:keepNext/>
        <w:keepLines/>
        <w:spacing w:before="120" w:after="80" w:line="360" w:lineRule="auto"/>
      </w:pPr>
      <w:r>
        <w:rPr>
          <w:rFonts w:ascii="Times New Roman" w:hAnsi="Times New Roman" w:eastAsia="宋体" w:cs="Times New Roman"/>
          <w:b/>
          <w:bCs/>
          <w:sz w:val="28"/>
          <w:szCs w:val="28"/>
        </w:rPr>
        <w:t>2. 适用范围</w:t>
      </w:r>
    </w:p>
    <w:p w14:paraId="6A585AC5">
      <w:pPr>
        <w:spacing w:before="0" w:after="60" w:line="360" w:lineRule="auto"/>
        <w:ind w:firstLine="480"/>
      </w:pPr>
      <w:r>
        <w:rPr>
          <w:rFonts w:ascii="Times New Roman" w:hAnsi="Times New Roman" w:eastAsia="宋体" w:cs="Times New Roman"/>
          <w:sz w:val="24"/>
          <w:szCs w:val="24"/>
        </w:rPr>
        <w:t>本制度适用于在企业范围内从事施工作业、设备维修、技术服务等活动的承包商安全管理。</w:t>
      </w:r>
    </w:p>
    <w:p w14:paraId="32DC5A0A">
      <w:pPr>
        <w:pStyle w:val="4"/>
        <w:keepNext/>
        <w:keepLines/>
        <w:spacing w:before="120" w:after="80" w:line="360" w:lineRule="auto"/>
      </w:pPr>
      <w:r>
        <w:rPr>
          <w:rFonts w:ascii="Times New Roman" w:hAnsi="Times New Roman" w:eastAsia="宋体" w:cs="Times New Roman"/>
          <w:b/>
          <w:bCs/>
          <w:sz w:val="28"/>
          <w:szCs w:val="28"/>
        </w:rPr>
        <w:t>3. 编制依据</w:t>
      </w:r>
    </w:p>
    <w:p w14:paraId="32239B24">
      <w:pPr>
        <w:spacing w:before="0" w:after="60" w:line="360" w:lineRule="auto"/>
        <w:ind w:firstLine="480"/>
      </w:pPr>
      <w:r>
        <w:rPr>
          <w:rFonts w:ascii="Times New Roman" w:hAnsi="Times New Roman" w:eastAsia="宋体" w:cs="Times New Roman"/>
          <w:sz w:val="24"/>
          <w:szCs w:val="24"/>
        </w:rPr>
        <w:t>（1）GB 45673-2025第5.9条；</w:t>
      </w:r>
    </w:p>
    <w:p w14:paraId="2EF5FB67">
      <w:pPr>
        <w:spacing w:before="0" w:after="60" w:line="360" w:lineRule="auto"/>
        <w:ind w:firstLine="480"/>
      </w:pPr>
      <w:r>
        <w:rPr>
          <w:rFonts w:ascii="Times New Roman" w:hAnsi="Times New Roman" w:eastAsia="宋体" w:cs="Times New Roman"/>
          <w:sz w:val="24"/>
          <w:szCs w:val="24"/>
        </w:rPr>
        <w:t>（2）《中华人民共和国安全生产法》第四十九条。</w:t>
      </w:r>
    </w:p>
    <w:p w14:paraId="0E9A1B50">
      <w:pPr>
        <w:pStyle w:val="4"/>
        <w:keepNext/>
        <w:keepLines/>
        <w:spacing w:before="120" w:after="80" w:line="360" w:lineRule="auto"/>
      </w:pPr>
      <w:r>
        <w:rPr>
          <w:rFonts w:ascii="Times New Roman" w:hAnsi="Times New Roman" w:eastAsia="宋体" w:cs="Times New Roman"/>
          <w:b/>
          <w:bCs/>
          <w:sz w:val="28"/>
          <w:szCs w:val="28"/>
        </w:rPr>
        <w:t>4. 职责分工</w:t>
      </w:r>
    </w:p>
    <w:p w14:paraId="523CD003">
      <w:pPr>
        <w:spacing w:before="0" w:after="60" w:line="360" w:lineRule="auto"/>
        <w:ind w:firstLine="480"/>
      </w:pPr>
      <w:r>
        <w:rPr>
          <w:rFonts w:ascii="Times New Roman" w:hAnsi="Times New Roman" w:eastAsia="宋体" w:cs="Times New Roman"/>
          <w:sz w:val="24"/>
          <w:szCs w:val="24"/>
        </w:rPr>
        <w:t>4.1 安全管理部门：负责承包商安全管理的归口监督。</w:t>
      </w:r>
    </w:p>
    <w:p w14:paraId="2CF9CA74">
      <w:pPr>
        <w:spacing w:before="0" w:after="60" w:line="360" w:lineRule="auto"/>
        <w:ind w:firstLine="480"/>
      </w:pPr>
      <w:r>
        <w:rPr>
          <w:rFonts w:ascii="Times New Roman" w:hAnsi="Times New Roman" w:eastAsia="宋体" w:cs="Times New Roman"/>
          <w:sz w:val="24"/>
          <w:szCs w:val="24"/>
        </w:rPr>
        <w:t>4.2 项目管理部门：负责承包商准入审查和作业过程管理。</w:t>
      </w:r>
    </w:p>
    <w:p w14:paraId="014BFA5E">
      <w:pPr>
        <w:spacing w:before="0" w:after="60" w:line="360" w:lineRule="auto"/>
        <w:ind w:firstLine="480"/>
      </w:pPr>
      <w:r>
        <w:rPr>
          <w:rFonts w:ascii="Times New Roman" w:hAnsi="Times New Roman" w:eastAsia="宋体" w:cs="Times New Roman"/>
          <w:sz w:val="24"/>
          <w:szCs w:val="24"/>
        </w:rPr>
        <w:t>4.3 业务主管部门：负责本领域承包商日常管理。</w:t>
      </w:r>
    </w:p>
    <w:p w14:paraId="45D00BA7">
      <w:pPr>
        <w:pStyle w:val="4"/>
        <w:keepNext/>
        <w:keepLines/>
        <w:spacing w:before="120" w:after="80" w:line="360" w:lineRule="auto"/>
      </w:pPr>
      <w:r>
        <w:rPr>
          <w:rFonts w:ascii="Times New Roman" w:hAnsi="Times New Roman" w:eastAsia="宋体" w:cs="Times New Roman"/>
          <w:b/>
          <w:bCs/>
          <w:sz w:val="28"/>
          <w:szCs w:val="28"/>
        </w:rPr>
        <w:t>5. 管理要求</w:t>
      </w:r>
    </w:p>
    <w:p w14:paraId="524BDF32">
      <w:pPr>
        <w:spacing w:before="0" w:after="60" w:line="360" w:lineRule="auto"/>
        <w:ind w:firstLine="480"/>
      </w:pPr>
      <w:r>
        <w:rPr>
          <w:rFonts w:ascii="Times New Roman" w:hAnsi="Times New Roman" w:eastAsia="宋体" w:cs="Times New Roman"/>
          <w:sz w:val="24"/>
          <w:szCs w:val="24"/>
        </w:rPr>
        <w:t>5.1 准入管理</w:t>
      </w:r>
    </w:p>
    <w:p w14:paraId="1CC1F667">
      <w:pPr>
        <w:spacing w:before="0" w:after="60" w:line="360" w:lineRule="auto"/>
        <w:ind w:firstLine="480"/>
      </w:pPr>
      <w:r>
        <w:rPr>
          <w:rFonts w:ascii="Times New Roman" w:hAnsi="Times New Roman" w:eastAsia="宋体" w:cs="Times New Roman"/>
          <w:sz w:val="24"/>
          <w:szCs w:val="24"/>
        </w:rPr>
        <w:t>5.1.1 承包商应具备相应的资质和安全生产条件，提供营业执照、资质证书、安全生产许可证等证明材料。</w:t>
      </w:r>
    </w:p>
    <w:p w14:paraId="6A6B5E32">
      <w:pPr>
        <w:spacing w:before="0" w:after="60" w:line="360" w:lineRule="auto"/>
        <w:ind w:firstLine="480"/>
      </w:pPr>
      <w:r>
        <w:rPr>
          <w:rFonts w:ascii="Times New Roman" w:hAnsi="Times New Roman" w:eastAsia="宋体" w:cs="Times New Roman"/>
          <w:sz w:val="24"/>
          <w:szCs w:val="24"/>
        </w:rPr>
        <w:t>5.1.2 应建立承包商安全资质审查制度，审查内容包括：资质等级、安全管理机构、安全管理制度、安全业绩、人员资质等。</w:t>
      </w:r>
    </w:p>
    <w:p w14:paraId="22490A02">
      <w:pPr>
        <w:spacing w:before="0" w:after="60" w:line="360" w:lineRule="auto"/>
        <w:ind w:firstLine="480"/>
      </w:pPr>
      <w:r>
        <w:rPr>
          <w:rFonts w:ascii="Times New Roman" w:hAnsi="Times New Roman" w:eastAsia="宋体" w:cs="Times New Roman"/>
          <w:sz w:val="24"/>
          <w:szCs w:val="24"/>
        </w:rPr>
        <w:t>5.1.3 应建立合格承包商名录，定期进行安全绩效评估。</w:t>
      </w:r>
    </w:p>
    <w:p w14:paraId="44F0ABC2">
      <w:pPr>
        <w:spacing w:before="0" w:after="60" w:line="360" w:lineRule="auto"/>
        <w:ind w:firstLine="480"/>
      </w:pPr>
      <w:r>
        <w:rPr>
          <w:rFonts w:ascii="Times New Roman" w:hAnsi="Times New Roman" w:eastAsia="宋体" w:cs="Times New Roman"/>
          <w:sz w:val="24"/>
          <w:szCs w:val="24"/>
        </w:rPr>
        <w:t>5.2 作业过程管理</w:t>
      </w:r>
    </w:p>
    <w:p w14:paraId="74A5469C">
      <w:pPr>
        <w:spacing w:before="0" w:after="60" w:line="360" w:lineRule="auto"/>
        <w:ind w:firstLine="480"/>
      </w:pPr>
      <w:r>
        <w:rPr>
          <w:rFonts w:ascii="Times New Roman" w:hAnsi="Times New Roman" w:eastAsia="宋体" w:cs="Times New Roman"/>
          <w:sz w:val="24"/>
          <w:szCs w:val="24"/>
        </w:rPr>
        <w:t>5.2.1 承包商进场前应签订安全生产管理协议，明确双方安全责任。</w:t>
      </w:r>
    </w:p>
    <w:p w14:paraId="7D893A1B">
      <w:pPr>
        <w:spacing w:before="0" w:after="60" w:line="360" w:lineRule="auto"/>
        <w:ind w:firstLine="480"/>
      </w:pPr>
      <w:r>
        <w:rPr>
          <w:rFonts w:ascii="Times New Roman" w:hAnsi="Times New Roman" w:eastAsia="宋体" w:cs="Times New Roman"/>
          <w:sz w:val="24"/>
          <w:szCs w:val="24"/>
        </w:rPr>
        <w:t>5.2.2 承包商人员应接受入厂安全教育培训，考核合格后方可进入厂区。</w:t>
      </w:r>
    </w:p>
    <w:p w14:paraId="68F7B79B">
      <w:pPr>
        <w:spacing w:before="0" w:after="60" w:line="360" w:lineRule="auto"/>
        <w:ind w:firstLine="480"/>
      </w:pPr>
      <w:r>
        <w:rPr>
          <w:rFonts w:ascii="Times New Roman" w:hAnsi="Times New Roman" w:eastAsia="宋体" w:cs="Times New Roman"/>
          <w:sz w:val="24"/>
          <w:szCs w:val="24"/>
        </w:rPr>
        <w:t>5.2.3 承包商作业应纳入企业作业许可管理体系。</w:t>
      </w:r>
    </w:p>
    <w:p w14:paraId="5DA78203">
      <w:pPr>
        <w:spacing w:before="0" w:after="60" w:line="360" w:lineRule="auto"/>
        <w:ind w:firstLine="480"/>
      </w:pPr>
      <w:r>
        <w:rPr>
          <w:rFonts w:ascii="Times New Roman" w:hAnsi="Times New Roman" w:eastAsia="宋体" w:cs="Times New Roman"/>
          <w:sz w:val="24"/>
          <w:szCs w:val="24"/>
        </w:rPr>
        <w:t>5.2.4 应对承包商作业过程进行安全监督，发现违章行为应及时纠正。</w:t>
      </w:r>
    </w:p>
    <w:p w14:paraId="55FC4598">
      <w:pPr>
        <w:spacing w:before="0" w:after="60" w:line="360" w:lineRule="auto"/>
        <w:ind w:firstLine="480"/>
      </w:pPr>
      <w:r>
        <w:rPr>
          <w:rFonts w:ascii="Times New Roman" w:hAnsi="Times New Roman" w:eastAsia="宋体" w:cs="Times New Roman"/>
          <w:sz w:val="24"/>
          <w:szCs w:val="24"/>
        </w:rPr>
        <w:t>5.3 绩效评价</w:t>
      </w:r>
    </w:p>
    <w:p w14:paraId="50269BDB">
      <w:pPr>
        <w:spacing w:before="0" w:after="60" w:line="360" w:lineRule="auto"/>
        <w:ind w:firstLine="480"/>
      </w:pPr>
      <w:r>
        <w:rPr>
          <w:rFonts w:ascii="Times New Roman" w:hAnsi="Times New Roman" w:eastAsia="宋体" w:cs="Times New Roman"/>
          <w:sz w:val="24"/>
          <w:szCs w:val="24"/>
        </w:rPr>
        <w:t>5.3.1 应定期对承包商安全绩效进行评价。</w:t>
      </w:r>
    </w:p>
    <w:p w14:paraId="1CD6E9D4">
      <w:pPr>
        <w:spacing w:before="0" w:after="60" w:line="360" w:lineRule="auto"/>
        <w:ind w:firstLine="480"/>
      </w:pPr>
      <w:r>
        <w:rPr>
          <w:rFonts w:ascii="Times New Roman" w:hAnsi="Times New Roman" w:eastAsia="宋体" w:cs="Times New Roman"/>
          <w:sz w:val="24"/>
          <w:szCs w:val="24"/>
        </w:rPr>
        <w:t>5.3.2 发生安全事故的承包商应列入黑名单，一定期限内不得参与企业项目。</w:t>
      </w:r>
    </w:p>
    <w:p w14:paraId="1F02BE0A">
      <w:pPr>
        <w:pStyle w:val="4"/>
        <w:keepNext/>
        <w:keepLines/>
        <w:spacing w:before="120" w:after="80" w:line="360" w:lineRule="auto"/>
      </w:pPr>
      <w:r>
        <w:rPr>
          <w:rFonts w:ascii="Times New Roman" w:hAnsi="Times New Roman" w:eastAsia="宋体" w:cs="Times New Roman"/>
          <w:b/>
          <w:bCs/>
          <w:sz w:val="28"/>
          <w:szCs w:val="28"/>
        </w:rPr>
        <w:t>6. 记录与台账</w:t>
      </w:r>
    </w:p>
    <w:p w14:paraId="56BB1C4D">
      <w:pPr>
        <w:spacing w:before="0" w:after="60" w:line="360" w:lineRule="auto"/>
        <w:ind w:firstLine="480"/>
      </w:pPr>
      <w:r>
        <w:rPr>
          <w:rFonts w:ascii="Times New Roman" w:hAnsi="Times New Roman" w:eastAsia="宋体" w:cs="Times New Roman"/>
          <w:sz w:val="24"/>
          <w:szCs w:val="24"/>
        </w:rPr>
        <w:t>（1）承包商安全资质审查记录；</w:t>
      </w:r>
    </w:p>
    <w:p w14:paraId="60DF825C">
      <w:pPr>
        <w:spacing w:before="0" w:after="60" w:line="360" w:lineRule="auto"/>
        <w:ind w:firstLine="480"/>
      </w:pPr>
      <w:r>
        <w:rPr>
          <w:rFonts w:ascii="Times New Roman" w:hAnsi="Times New Roman" w:eastAsia="宋体" w:cs="Times New Roman"/>
          <w:sz w:val="24"/>
          <w:szCs w:val="24"/>
        </w:rPr>
        <w:t>（2）合格承包商名录；</w:t>
      </w:r>
    </w:p>
    <w:p w14:paraId="2F9FD361">
      <w:pPr>
        <w:spacing w:before="0" w:after="60" w:line="360" w:lineRule="auto"/>
        <w:ind w:firstLine="480"/>
      </w:pPr>
      <w:r>
        <w:rPr>
          <w:rFonts w:ascii="Times New Roman" w:hAnsi="Times New Roman" w:eastAsia="宋体" w:cs="Times New Roman"/>
          <w:sz w:val="24"/>
          <w:szCs w:val="24"/>
        </w:rPr>
        <w:t>（3）安全生产管理协议；</w:t>
      </w:r>
    </w:p>
    <w:p w14:paraId="4AD89155">
      <w:pPr>
        <w:spacing w:before="0" w:after="60" w:line="360" w:lineRule="auto"/>
        <w:ind w:firstLine="480"/>
      </w:pPr>
      <w:r>
        <w:rPr>
          <w:rFonts w:ascii="Times New Roman" w:hAnsi="Times New Roman" w:eastAsia="宋体" w:cs="Times New Roman"/>
          <w:sz w:val="24"/>
          <w:szCs w:val="24"/>
        </w:rPr>
        <w:t>（4）承包商入厂培训记录；</w:t>
      </w:r>
    </w:p>
    <w:p w14:paraId="00524E41">
      <w:pPr>
        <w:spacing w:before="0" w:after="60" w:line="360" w:lineRule="auto"/>
        <w:ind w:firstLine="480"/>
      </w:pPr>
      <w:r>
        <w:rPr>
          <w:rFonts w:ascii="Times New Roman" w:hAnsi="Times New Roman" w:eastAsia="宋体" w:cs="Times New Roman"/>
          <w:sz w:val="24"/>
          <w:szCs w:val="24"/>
        </w:rPr>
        <w:t>（5）承包商安全绩效评价记录。</w:t>
      </w:r>
    </w:p>
    <w:p w14:paraId="21C8475E">
      <w:pPr>
        <w:pStyle w:val="4"/>
        <w:keepNext/>
        <w:keepLines/>
        <w:spacing w:before="120" w:after="80" w:line="360" w:lineRule="auto"/>
      </w:pPr>
      <w:r>
        <w:rPr>
          <w:rFonts w:ascii="Times New Roman" w:hAnsi="Times New Roman" w:eastAsia="宋体" w:cs="Times New Roman"/>
          <w:b/>
          <w:bCs/>
          <w:sz w:val="28"/>
          <w:szCs w:val="28"/>
        </w:rPr>
        <w:t>7. 附则</w:t>
      </w:r>
    </w:p>
    <w:p w14:paraId="6F06EA0E">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4CAFF725">
      <w:pPr>
        <w:spacing w:before="0" w:after="60" w:line="360" w:lineRule="auto"/>
        <w:ind w:firstLine="480"/>
      </w:pPr>
    </w:p>
    <w:p w14:paraId="7D08C235">
      <w:pPr>
        <w:pStyle w:val="3"/>
        <w:keepNext/>
        <w:keepLines/>
        <w:spacing w:before="200" w:after="120" w:line="360" w:lineRule="auto"/>
      </w:pPr>
      <w:r>
        <w:rPr>
          <w:rFonts w:ascii="Times New Roman" w:hAnsi="Times New Roman" w:eastAsia="宋体" w:cs="Times New Roman"/>
          <w:b/>
          <w:bCs/>
          <w:sz w:val="32"/>
          <w:szCs w:val="32"/>
        </w:rPr>
        <w:t>9.2 供应商安全管理制度</w:t>
      </w:r>
    </w:p>
    <w:p w14:paraId="44298BEB">
      <w:pPr>
        <w:pStyle w:val="4"/>
        <w:keepNext/>
        <w:keepLines/>
        <w:spacing w:before="120" w:after="80" w:line="360" w:lineRule="auto"/>
      </w:pPr>
      <w:r>
        <w:rPr>
          <w:rFonts w:ascii="Times New Roman" w:hAnsi="Times New Roman" w:eastAsia="宋体" w:cs="Times New Roman"/>
          <w:b/>
          <w:bCs/>
          <w:sz w:val="28"/>
          <w:szCs w:val="28"/>
        </w:rPr>
        <w:t>1. 目的</w:t>
      </w:r>
    </w:p>
    <w:p w14:paraId="716E5E93">
      <w:pPr>
        <w:spacing w:before="0" w:after="60" w:line="360" w:lineRule="auto"/>
        <w:ind w:firstLine="480"/>
      </w:pPr>
      <w:r>
        <w:rPr>
          <w:rFonts w:ascii="Times New Roman" w:hAnsi="Times New Roman" w:eastAsia="宋体" w:cs="Times New Roman"/>
          <w:sz w:val="24"/>
          <w:szCs w:val="24"/>
        </w:rPr>
        <w:t>为规范供应商安全管理，确保采购的化学品、设备和服务满足安全要求，依据GB 45673-2025第5.9条要求，制定本制度。</w:t>
      </w:r>
    </w:p>
    <w:p w14:paraId="251A7A00">
      <w:pPr>
        <w:pStyle w:val="4"/>
        <w:keepNext/>
        <w:keepLines/>
        <w:spacing w:before="120" w:after="80" w:line="360" w:lineRule="auto"/>
      </w:pPr>
      <w:r>
        <w:rPr>
          <w:rFonts w:ascii="Times New Roman" w:hAnsi="Times New Roman" w:eastAsia="宋体" w:cs="Times New Roman"/>
          <w:b/>
          <w:bCs/>
          <w:sz w:val="28"/>
          <w:szCs w:val="28"/>
        </w:rPr>
        <w:t>2. 适用范围</w:t>
      </w:r>
    </w:p>
    <w:p w14:paraId="038740C9">
      <w:pPr>
        <w:spacing w:before="0" w:after="60" w:line="360" w:lineRule="auto"/>
        <w:ind w:firstLine="480"/>
      </w:pPr>
      <w:r>
        <w:rPr>
          <w:rFonts w:ascii="Times New Roman" w:hAnsi="Times New Roman" w:eastAsia="宋体" w:cs="Times New Roman"/>
          <w:sz w:val="24"/>
          <w:szCs w:val="24"/>
        </w:rPr>
        <w:t>本制度适用于向企业提供危险化学品、原材料、设备、安全设施及服务的供应商安全管理。</w:t>
      </w:r>
    </w:p>
    <w:p w14:paraId="37EBF1C8">
      <w:pPr>
        <w:pStyle w:val="4"/>
        <w:keepNext/>
        <w:keepLines/>
        <w:spacing w:before="120" w:after="80" w:line="360" w:lineRule="auto"/>
      </w:pPr>
      <w:r>
        <w:rPr>
          <w:rFonts w:ascii="Times New Roman" w:hAnsi="Times New Roman" w:eastAsia="宋体" w:cs="Times New Roman"/>
          <w:b/>
          <w:bCs/>
          <w:sz w:val="28"/>
          <w:szCs w:val="28"/>
        </w:rPr>
        <w:t>3. 编制依据</w:t>
      </w:r>
    </w:p>
    <w:p w14:paraId="19B84BE6">
      <w:pPr>
        <w:spacing w:before="0" w:after="60" w:line="360" w:lineRule="auto"/>
        <w:ind w:firstLine="480"/>
      </w:pPr>
      <w:r>
        <w:rPr>
          <w:rFonts w:ascii="Times New Roman" w:hAnsi="Times New Roman" w:eastAsia="宋体" w:cs="Times New Roman"/>
          <w:sz w:val="24"/>
          <w:szCs w:val="24"/>
        </w:rPr>
        <w:t>（1）GB 45673-2025第5.9条；</w:t>
      </w:r>
    </w:p>
    <w:p w14:paraId="700BF476">
      <w:pPr>
        <w:spacing w:before="0" w:after="60" w:line="360" w:lineRule="auto"/>
        <w:ind w:firstLine="480"/>
      </w:pPr>
      <w:r>
        <w:rPr>
          <w:rFonts w:ascii="Times New Roman" w:hAnsi="Times New Roman" w:eastAsia="宋体" w:cs="Times New Roman"/>
          <w:sz w:val="24"/>
          <w:szCs w:val="24"/>
        </w:rPr>
        <w:t>（2）《危险化学品安全管理条例》。</w:t>
      </w:r>
    </w:p>
    <w:p w14:paraId="3DC51E77">
      <w:pPr>
        <w:pStyle w:val="4"/>
        <w:keepNext/>
        <w:keepLines/>
        <w:spacing w:before="120" w:after="80" w:line="360" w:lineRule="auto"/>
      </w:pPr>
      <w:r>
        <w:rPr>
          <w:rFonts w:ascii="Times New Roman" w:hAnsi="Times New Roman" w:eastAsia="宋体" w:cs="Times New Roman"/>
          <w:b/>
          <w:bCs/>
          <w:sz w:val="28"/>
          <w:szCs w:val="28"/>
        </w:rPr>
        <w:t>4. 职责分工</w:t>
      </w:r>
    </w:p>
    <w:p w14:paraId="508B081A">
      <w:pPr>
        <w:spacing w:before="0" w:after="60" w:line="360" w:lineRule="auto"/>
        <w:ind w:firstLine="480"/>
      </w:pPr>
      <w:r>
        <w:rPr>
          <w:rFonts w:ascii="Times New Roman" w:hAnsi="Times New Roman" w:eastAsia="宋体" w:cs="Times New Roman"/>
          <w:sz w:val="24"/>
          <w:szCs w:val="24"/>
        </w:rPr>
        <w:t>4.1 采购部门：负责供应商资质审查和日常管理。</w:t>
      </w:r>
    </w:p>
    <w:p w14:paraId="4CB253C0">
      <w:pPr>
        <w:spacing w:before="0" w:after="60" w:line="360" w:lineRule="auto"/>
        <w:ind w:firstLine="480"/>
      </w:pPr>
      <w:r>
        <w:rPr>
          <w:rFonts w:ascii="Times New Roman" w:hAnsi="Times New Roman" w:eastAsia="宋体" w:cs="Times New Roman"/>
          <w:sz w:val="24"/>
          <w:szCs w:val="24"/>
        </w:rPr>
        <w:t>4.2 安全管理部门：参与供应商安全资质审查。</w:t>
      </w:r>
    </w:p>
    <w:p w14:paraId="2363AC72">
      <w:pPr>
        <w:spacing w:before="0" w:after="60" w:line="360" w:lineRule="auto"/>
        <w:ind w:firstLine="480"/>
      </w:pPr>
      <w:r>
        <w:rPr>
          <w:rFonts w:ascii="Times New Roman" w:hAnsi="Times New Roman" w:eastAsia="宋体" w:cs="Times New Roman"/>
          <w:sz w:val="24"/>
          <w:szCs w:val="24"/>
        </w:rPr>
        <w:t>4.3 技术部门：负责设备材料技术要求的提出。</w:t>
      </w:r>
    </w:p>
    <w:p w14:paraId="028F6194">
      <w:pPr>
        <w:pStyle w:val="4"/>
        <w:keepNext/>
        <w:keepLines/>
        <w:spacing w:before="120" w:after="80" w:line="360" w:lineRule="auto"/>
      </w:pPr>
      <w:r>
        <w:rPr>
          <w:rFonts w:ascii="Times New Roman" w:hAnsi="Times New Roman" w:eastAsia="宋体" w:cs="Times New Roman"/>
          <w:b/>
          <w:bCs/>
          <w:sz w:val="28"/>
          <w:szCs w:val="28"/>
        </w:rPr>
        <w:t>5. 管理要求</w:t>
      </w:r>
    </w:p>
    <w:p w14:paraId="04E355C1">
      <w:pPr>
        <w:spacing w:before="0" w:after="60" w:line="360" w:lineRule="auto"/>
        <w:ind w:firstLine="480"/>
      </w:pPr>
      <w:r>
        <w:rPr>
          <w:rFonts w:ascii="Times New Roman" w:hAnsi="Times New Roman" w:eastAsia="宋体" w:cs="Times New Roman"/>
          <w:sz w:val="24"/>
          <w:szCs w:val="24"/>
        </w:rPr>
        <w:t>5.1 供应商应提供化学品安全技术说明书（SDS）、产品合格证等安全信息。</w:t>
      </w:r>
    </w:p>
    <w:p w14:paraId="7E339E29">
      <w:pPr>
        <w:spacing w:before="0" w:after="60" w:line="360" w:lineRule="auto"/>
        <w:ind w:firstLine="480"/>
      </w:pPr>
      <w:r>
        <w:rPr>
          <w:rFonts w:ascii="Times New Roman" w:hAnsi="Times New Roman" w:eastAsia="宋体" w:cs="Times New Roman"/>
          <w:sz w:val="24"/>
          <w:szCs w:val="24"/>
        </w:rPr>
        <w:t>5.2 危险化学品供应商应具备危险化学品经营许可证或生产许可证。</w:t>
      </w:r>
    </w:p>
    <w:p w14:paraId="154EE6B6">
      <w:pPr>
        <w:spacing w:before="0" w:after="60" w:line="360" w:lineRule="auto"/>
        <w:ind w:firstLine="480"/>
      </w:pPr>
      <w:r>
        <w:rPr>
          <w:rFonts w:ascii="Times New Roman" w:hAnsi="Times New Roman" w:eastAsia="宋体" w:cs="Times New Roman"/>
          <w:sz w:val="24"/>
          <w:szCs w:val="24"/>
        </w:rPr>
        <w:t>5.3 应对供应商进行定期安全评价，评价内容包括产品质量、安全信息提供、运输安全等。</w:t>
      </w:r>
    </w:p>
    <w:p w14:paraId="2A1A78F5">
      <w:pPr>
        <w:spacing w:before="0" w:after="60" w:line="360" w:lineRule="auto"/>
        <w:ind w:firstLine="480"/>
      </w:pPr>
      <w:r>
        <w:rPr>
          <w:rFonts w:ascii="Times New Roman" w:hAnsi="Times New Roman" w:eastAsia="宋体" w:cs="Times New Roman"/>
          <w:sz w:val="24"/>
          <w:szCs w:val="24"/>
        </w:rPr>
        <w:t>5.4 设备供应商应提供完整的设备安全资料，包括安全操作规程、维护保养说明等。</w:t>
      </w:r>
    </w:p>
    <w:p w14:paraId="54B1A6AB">
      <w:pPr>
        <w:spacing w:before="0" w:after="60" w:line="360" w:lineRule="auto"/>
        <w:ind w:firstLine="480"/>
      </w:pPr>
      <w:r>
        <w:rPr>
          <w:rFonts w:ascii="Times New Roman" w:hAnsi="Times New Roman" w:eastAsia="宋体" w:cs="Times New Roman"/>
          <w:sz w:val="24"/>
          <w:szCs w:val="24"/>
        </w:rPr>
        <w:t>5.5 应建立合格供应商名录，对安全评价不合格的供应商应限期整改或取消资格。</w:t>
      </w:r>
    </w:p>
    <w:p w14:paraId="150C89B8">
      <w:pPr>
        <w:pStyle w:val="4"/>
        <w:keepNext/>
        <w:keepLines/>
        <w:spacing w:before="120" w:after="80" w:line="360" w:lineRule="auto"/>
      </w:pPr>
      <w:r>
        <w:rPr>
          <w:rFonts w:ascii="Times New Roman" w:hAnsi="Times New Roman" w:eastAsia="宋体" w:cs="Times New Roman"/>
          <w:b/>
          <w:bCs/>
          <w:sz w:val="28"/>
          <w:szCs w:val="28"/>
        </w:rPr>
        <w:t>6. 记录与台账</w:t>
      </w:r>
    </w:p>
    <w:p w14:paraId="0A40997F">
      <w:pPr>
        <w:spacing w:before="0" w:after="60" w:line="360" w:lineRule="auto"/>
        <w:ind w:firstLine="480"/>
      </w:pPr>
      <w:r>
        <w:rPr>
          <w:rFonts w:ascii="Times New Roman" w:hAnsi="Times New Roman" w:eastAsia="宋体" w:cs="Times New Roman"/>
          <w:sz w:val="24"/>
          <w:szCs w:val="24"/>
        </w:rPr>
        <w:t>（1）供应商安全资质审查记录；</w:t>
      </w:r>
    </w:p>
    <w:p w14:paraId="4247E67C">
      <w:pPr>
        <w:spacing w:before="0" w:after="60" w:line="360" w:lineRule="auto"/>
        <w:ind w:firstLine="480"/>
      </w:pPr>
      <w:r>
        <w:rPr>
          <w:rFonts w:ascii="Times New Roman" w:hAnsi="Times New Roman" w:eastAsia="宋体" w:cs="Times New Roman"/>
          <w:sz w:val="24"/>
          <w:szCs w:val="24"/>
        </w:rPr>
        <w:t>（2）合格供应商名录；</w:t>
      </w:r>
    </w:p>
    <w:p w14:paraId="564F1D61">
      <w:pPr>
        <w:spacing w:before="0" w:after="60" w:line="360" w:lineRule="auto"/>
        <w:ind w:firstLine="480"/>
      </w:pPr>
      <w:r>
        <w:rPr>
          <w:rFonts w:ascii="Times New Roman" w:hAnsi="Times New Roman" w:eastAsia="宋体" w:cs="Times New Roman"/>
          <w:sz w:val="24"/>
          <w:szCs w:val="24"/>
        </w:rPr>
        <w:t>（3）供应商安全评价记录；</w:t>
      </w:r>
    </w:p>
    <w:p w14:paraId="73BC9D99">
      <w:pPr>
        <w:spacing w:before="0" w:after="60" w:line="360" w:lineRule="auto"/>
        <w:ind w:firstLine="480"/>
      </w:pPr>
      <w:r>
        <w:rPr>
          <w:rFonts w:ascii="Times New Roman" w:hAnsi="Times New Roman" w:eastAsia="宋体" w:cs="Times New Roman"/>
          <w:sz w:val="24"/>
          <w:szCs w:val="24"/>
        </w:rPr>
        <w:t>（4）化学品SDS台账。</w:t>
      </w:r>
    </w:p>
    <w:p w14:paraId="59831D94">
      <w:pPr>
        <w:pStyle w:val="4"/>
        <w:keepNext/>
        <w:keepLines/>
        <w:spacing w:before="120" w:after="80" w:line="360" w:lineRule="auto"/>
      </w:pPr>
      <w:r>
        <w:rPr>
          <w:rFonts w:ascii="Times New Roman" w:hAnsi="Times New Roman" w:eastAsia="宋体" w:cs="Times New Roman"/>
          <w:b/>
          <w:bCs/>
          <w:sz w:val="28"/>
          <w:szCs w:val="28"/>
        </w:rPr>
        <w:t>7. 附则</w:t>
      </w:r>
    </w:p>
    <w:p w14:paraId="1CE4C348">
      <w:pPr>
        <w:spacing w:before="0" w:after="60" w:line="360" w:lineRule="auto"/>
        <w:ind w:firstLine="480"/>
      </w:pPr>
      <w:r>
        <w:rPr>
          <w:rFonts w:ascii="Times New Roman" w:hAnsi="Times New Roman" w:eastAsia="宋体" w:cs="Times New Roman"/>
          <w:sz w:val="24"/>
          <w:szCs w:val="24"/>
        </w:rPr>
        <w:t>本制度由采购部门会同安全管理部门负责解释，自发布之日起施行。</w:t>
      </w:r>
    </w:p>
    <w:p w14:paraId="306EBAFC">
      <w:pPr>
        <w:spacing w:before="0" w:after="60" w:line="360" w:lineRule="auto"/>
        <w:ind w:firstLine="480"/>
      </w:pPr>
    </w:p>
    <w:p w14:paraId="0CC85030">
      <w:pPr>
        <w:pStyle w:val="2"/>
        <w:keepNext/>
        <w:keepLines/>
        <w:spacing w:before="240" w:after="200" w:line="360" w:lineRule="auto"/>
        <w:jc w:val="center"/>
      </w:pPr>
      <w:r>
        <w:rPr>
          <w:rFonts w:ascii="Times New Roman" w:hAnsi="Times New Roman" w:eastAsia="宋体" w:cs="Times New Roman"/>
          <w:b/>
          <w:bCs/>
          <w:sz w:val="44"/>
          <w:szCs w:val="44"/>
        </w:rPr>
        <w:t>第十章 化学品安全与重大危险源管理制度</w:t>
      </w:r>
    </w:p>
    <w:p w14:paraId="30FC6842">
      <w:pPr>
        <w:spacing w:before="0" w:after="60" w:line="360" w:lineRule="auto"/>
        <w:ind w:firstLine="480"/>
      </w:pPr>
    </w:p>
    <w:p w14:paraId="31A8EDA9">
      <w:pPr>
        <w:pStyle w:val="3"/>
        <w:keepNext/>
        <w:keepLines/>
        <w:spacing w:before="200" w:after="120" w:line="360" w:lineRule="auto"/>
      </w:pPr>
      <w:r>
        <w:rPr>
          <w:rFonts w:ascii="Times New Roman" w:hAnsi="Times New Roman" w:eastAsia="宋体" w:cs="Times New Roman"/>
          <w:b/>
          <w:bCs/>
          <w:sz w:val="32"/>
          <w:szCs w:val="32"/>
        </w:rPr>
        <w:t>10.1 化学品全生命周期安全管理制度</w:t>
      </w:r>
    </w:p>
    <w:p w14:paraId="4FFE0D34">
      <w:pPr>
        <w:pStyle w:val="4"/>
        <w:keepNext/>
        <w:keepLines/>
        <w:spacing w:before="120" w:after="80" w:line="360" w:lineRule="auto"/>
      </w:pPr>
      <w:r>
        <w:rPr>
          <w:rFonts w:ascii="Times New Roman" w:hAnsi="Times New Roman" w:eastAsia="宋体" w:cs="Times New Roman"/>
          <w:b/>
          <w:bCs/>
          <w:sz w:val="28"/>
          <w:szCs w:val="28"/>
        </w:rPr>
        <w:t>1. 目的</w:t>
      </w:r>
    </w:p>
    <w:p w14:paraId="44372E23">
      <w:pPr>
        <w:spacing w:before="0" w:after="60" w:line="360" w:lineRule="auto"/>
        <w:ind w:firstLine="480"/>
      </w:pPr>
      <w:r>
        <w:rPr>
          <w:rFonts w:ascii="Times New Roman" w:hAnsi="Times New Roman" w:eastAsia="宋体" w:cs="Times New Roman"/>
          <w:sz w:val="24"/>
          <w:szCs w:val="24"/>
        </w:rPr>
        <w:t>为规范化学品从采购、储存、使用、转移到废弃处置全生命周期的安全管理，有效防范化学品安全风险，依据GB 45673-2025第5.10条要求，制定本制度。</w:t>
      </w:r>
    </w:p>
    <w:p w14:paraId="61AD242E">
      <w:pPr>
        <w:pStyle w:val="4"/>
        <w:keepNext/>
        <w:keepLines/>
        <w:spacing w:before="120" w:after="80" w:line="360" w:lineRule="auto"/>
      </w:pPr>
      <w:r>
        <w:rPr>
          <w:rFonts w:ascii="Times New Roman" w:hAnsi="Times New Roman" w:eastAsia="宋体" w:cs="Times New Roman"/>
          <w:b/>
          <w:bCs/>
          <w:sz w:val="28"/>
          <w:szCs w:val="28"/>
        </w:rPr>
        <w:t>2. 适用范围</w:t>
      </w:r>
    </w:p>
    <w:p w14:paraId="5F03C258">
      <w:pPr>
        <w:spacing w:before="0" w:after="60" w:line="360" w:lineRule="auto"/>
        <w:ind w:firstLine="480"/>
      </w:pPr>
      <w:r>
        <w:rPr>
          <w:rFonts w:ascii="Times New Roman" w:hAnsi="Times New Roman" w:eastAsia="宋体" w:cs="Times New Roman"/>
          <w:sz w:val="24"/>
          <w:szCs w:val="24"/>
        </w:rPr>
        <w:t>本制度适用于企业生产经营活动中涉及的全部危险化学品和一般化学品的全生命周期安全管理。</w:t>
      </w:r>
    </w:p>
    <w:p w14:paraId="3CD13C9A">
      <w:pPr>
        <w:pStyle w:val="4"/>
        <w:keepNext/>
        <w:keepLines/>
        <w:spacing w:before="120" w:after="80" w:line="360" w:lineRule="auto"/>
      </w:pPr>
      <w:r>
        <w:rPr>
          <w:rFonts w:ascii="Times New Roman" w:hAnsi="Times New Roman" w:eastAsia="宋体" w:cs="Times New Roman"/>
          <w:b/>
          <w:bCs/>
          <w:sz w:val="28"/>
          <w:szCs w:val="28"/>
        </w:rPr>
        <w:t>3. 编制依据</w:t>
      </w:r>
    </w:p>
    <w:p w14:paraId="16650568">
      <w:pPr>
        <w:spacing w:before="0" w:after="60" w:line="360" w:lineRule="auto"/>
        <w:ind w:firstLine="480"/>
      </w:pPr>
      <w:r>
        <w:rPr>
          <w:rFonts w:ascii="Times New Roman" w:hAnsi="Times New Roman" w:eastAsia="宋体" w:cs="Times New Roman"/>
          <w:sz w:val="24"/>
          <w:szCs w:val="24"/>
        </w:rPr>
        <w:t>（1）GB 45673-2025第5.10条；</w:t>
      </w:r>
    </w:p>
    <w:p w14:paraId="6791C9A9">
      <w:pPr>
        <w:spacing w:before="0" w:after="60" w:line="360" w:lineRule="auto"/>
        <w:ind w:firstLine="480"/>
      </w:pPr>
      <w:r>
        <w:rPr>
          <w:rFonts w:ascii="Times New Roman" w:hAnsi="Times New Roman" w:eastAsia="宋体" w:cs="Times New Roman"/>
          <w:sz w:val="24"/>
          <w:szCs w:val="24"/>
        </w:rPr>
        <w:t>（2）《危险化学品安全管理条例》；</w:t>
      </w:r>
    </w:p>
    <w:p w14:paraId="32C3AE68">
      <w:pPr>
        <w:spacing w:before="0" w:after="60" w:line="360" w:lineRule="auto"/>
        <w:ind w:firstLine="480"/>
      </w:pPr>
      <w:r>
        <w:rPr>
          <w:rFonts w:ascii="Times New Roman" w:hAnsi="Times New Roman" w:eastAsia="宋体" w:cs="Times New Roman"/>
          <w:sz w:val="24"/>
          <w:szCs w:val="24"/>
        </w:rPr>
        <w:t>（3）《化学品分类和标签规范》（GB 30000系列）；</w:t>
      </w:r>
    </w:p>
    <w:p w14:paraId="2B77FC08">
      <w:pPr>
        <w:spacing w:before="0" w:after="60" w:line="360" w:lineRule="auto"/>
        <w:ind w:firstLine="480"/>
      </w:pPr>
      <w:r>
        <w:rPr>
          <w:rFonts w:ascii="Times New Roman" w:hAnsi="Times New Roman" w:eastAsia="宋体" w:cs="Times New Roman"/>
          <w:sz w:val="24"/>
          <w:szCs w:val="24"/>
        </w:rPr>
        <w:t>（4）《化学品安全技术说明书内容和项目顺序》（GB/T 16483）。</w:t>
      </w:r>
    </w:p>
    <w:p w14:paraId="23DDF755">
      <w:pPr>
        <w:pStyle w:val="4"/>
        <w:keepNext/>
        <w:keepLines/>
        <w:spacing w:before="120" w:after="80" w:line="360" w:lineRule="auto"/>
      </w:pPr>
      <w:r>
        <w:rPr>
          <w:rFonts w:ascii="Times New Roman" w:hAnsi="Times New Roman" w:eastAsia="宋体" w:cs="Times New Roman"/>
          <w:b/>
          <w:bCs/>
          <w:sz w:val="28"/>
          <w:szCs w:val="28"/>
        </w:rPr>
        <w:t>4. 职责分工</w:t>
      </w:r>
    </w:p>
    <w:p w14:paraId="753922CF">
      <w:pPr>
        <w:spacing w:before="0" w:after="60" w:line="360" w:lineRule="auto"/>
        <w:ind w:firstLine="480"/>
      </w:pPr>
      <w:r>
        <w:rPr>
          <w:rFonts w:ascii="Times New Roman" w:hAnsi="Times New Roman" w:eastAsia="宋体" w:cs="Times New Roman"/>
          <w:sz w:val="24"/>
          <w:szCs w:val="24"/>
        </w:rPr>
        <w:t>4.1 安全管理部门：负责化学品安全管理的归口监督。</w:t>
      </w:r>
    </w:p>
    <w:p w14:paraId="3BFF2C86">
      <w:pPr>
        <w:spacing w:before="0" w:after="60" w:line="360" w:lineRule="auto"/>
        <w:ind w:firstLine="480"/>
      </w:pPr>
      <w:r>
        <w:rPr>
          <w:rFonts w:ascii="Times New Roman" w:hAnsi="Times New Roman" w:eastAsia="宋体" w:cs="Times New Roman"/>
          <w:sz w:val="24"/>
          <w:szCs w:val="24"/>
        </w:rPr>
        <w:t>4.2 采购部门：负责化学品采购环节的安全管理。</w:t>
      </w:r>
    </w:p>
    <w:p w14:paraId="2DA10A0D">
      <w:pPr>
        <w:spacing w:before="0" w:after="60" w:line="360" w:lineRule="auto"/>
        <w:ind w:firstLine="480"/>
      </w:pPr>
      <w:r>
        <w:rPr>
          <w:rFonts w:ascii="Times New Roman" w:hAnsi="Times New Roman" w:eastAsia="宋体" w:cs="Times New Roman"/>
          <w:sz w:val="24"/>
          <w:szCs w:val="24"/>
        </w:rPr>
        <w:t>4.3 仓储部门：负责化学品储存环节的安全管理。</w:t>
      </w:r>
    </w:p>
    <w:p w14:paraId="6D3DC80A">
      <w:pPr>
        <w:spacing w:before="0" w:after="60" w:line="360" w:lineRule="auto"/>
        <w:ind w:firstLine="480"/>
      </w:pPr>
      <w:r>
        <w:rPr>
          <w:rFonts w:ascii="Times New Roman" w:hAnsi="Times New Roman" w:eastAsia="宋体" w:cs="Times New Roman"/>
          <w:sz w:val="24"/>
          <w:szCs w:val="24"/>
        </w:rPr>
        <w:t>4.4 生产部门：负责化学品使用环节的安全管理。</w:t>
      </w:r>
    </w:p>
    <w:p w14:paraId="31691134">
      <w:pPr>
        <w:spacing w:before="0" w:after="60" w:line="360" w:lineRule="auto"/>
        <w:ind w:firstLine="480"/>
      </w:pPr>
      <w:r>
        <w:rPr>
          <w:rFonts w:ascii="Times New Roman" w:hAnsi="Times New Roman" w:eastAsia="宋体" w:cs="Times New Roman"/>
          <w:sz w:val="24"/>
          <w:szCs w:val="24"/>
        </w:rPr>
        <w:t>4.5 环保部门：负责化学品废弃处置环节的安全管理。</w:t>
      </w:r>
    </w:p>
    <w:p w14:paraId="0F060253">
      <w:pPr>
        <w:pStyle w:val="4"/>
        <w:keepNext/>
        <w:keepLines/>
        <w:spacing w:before="120" w:after="80" w:line="360" w:lineRule="auto"/>
      </w:pPr>
      <w:r>
        <w:rPr>
          <w:rFonts w:ascii="Times New Roman" w:hAnsi="Times New Roman" w:eastAsia="宋体" w:cs="Times New Roman"/>
          <w:b/>
          <w:bCs/>
          <w:sz w:val="28"/>
          <w:szCs w:val="28"/>
        </w:rPr>
        <w:t>5. 管理要求</w:t>
      </w:r>
    </w:p>
    <w:p w14:paraId="1A49D9A7">
      <w:pPr>
        <w:spacing w:before="0" w:after="60" w:line="360" w:lineRule="auto"/>
        <w:ind w:firstLine="480"/>
      </w:pPr>
      <w:r>
        <w:rPr>
          <w:rFonts w:ascii="Times New Roman" w:hAnsi="Times New Roman" w:eastAsia="宋体" w:cs="Times New Roman"/>
          <w:sz w:val="24"/>
          <w:szCs w:val="24"/>
        </w:rPr>
        <w:t>5.1 采购环节</w:t>
      </w:r>
    </w:p>
    <w:p w14:paraId="49852039">
      <w:pPr>
        <w:spacing w:before="0" w:after="60" w:line="360" w:lineRule="auto"/>
        <w:ind w:firstLine="480"/>
      </w:pPr>
      <w:r>
        <w:rPr>
          <w:rFonts w:ascii="Times New Roman" w:hAnsi="Times New Roman" w:eastAsia="宋体" w:cs="Times New Roman"/>
          <w:sz w:val="24"/>
          <w:szCs w:val="24"/>
        </w:rPr>
        <w:t>5.1.1 采购化学品前应核实供应商资质，获取化学品安全技术说明书（SDS）。</w:t>
      </w:r>
    </w:p>
    <w:p w14:paraId="43B09E57">
      <w:pPr>
        <w:spacing w:before="0" w:after="60" w:line="360" w:lineRule="auto"/>
        <w:ind w:firstLine="480"/>
      </w:pPr>
      <w:r>
        <w:rPr>
          <w:rFonts w:ascii="Times New Roman" w:hAnsi="Times New Roman" w:eastAsia="宋体" w:cs="Times New Roman"/>
          <w:sz w:val="24"/>
          <w:szCs w:val="24"/>
        </w:rPr>
        <w:t>5.1.2 应建立化学品采购审批制度，新化学品采购应进行安全风险评估。</w:t>
      </w:r>
    </w:p>
    <w:p w14:paraId="6B4A34FA">
      <w:pPr>
        <w:spacing w:before="0" w:after="60" w:line="360" w:lineRule="auto"/>
        <w:ind w:firstLine="480"/>
      </w:pPr>
      <w:r>
        <w:rPr>
          <w:rFonts w:ascii="Times New Roman" w:hAnsi="Times New Roman" w:eastAsia="宋体" w:cs="Times New Roman"/>
          <w:sz w:val="24"/>
          <w:szCs w:val="24"/>
        </w:rPr>
        <w:t>5.2 储存环节</w:t>
      </w:r>
    </w:p>
    <w:p w14:paraId="221E6096">
      <w:pPr>
        <w:spacing w:before="0" w:after="60" w:line="360" w:lineRule="auto"/>
        <w:ind w:firstLine="480"/>
      </w:pPr>
      <w:r>
        <w:rPr>
          <w:rFonts w:ascii="Times New Roman" w:hAnsi="Times New Roman" w:eastAsia="宋体" w:cs="Times New Roman"/>
          <w:sz w:val="24"/>
          <w:szCs w:val="24"/>
        </w:rPr>
        <w:t>5.2.1 危险化学品应按照其理化性质和危险特性分类分区储存，禁忌物料不得混存。</w:t>
      </w:r>
    </w:p>
    <w:p w14:paraId="251C9835">
      <w:pPr>
        <w:spacing w:before="0" w:after="60" w:line="360" w:lineRule="auto"/>
        <w:ind w:firstLine="480"/>
      </w:pPr>
      <w:r>
        <w:rPr>
          <w:rFonts w:ascii="Times New Roman" w:hAnsi="Times New Roman" w:eastAsia="宋体" w:cs="Times New Roman"/>
          <w:sz w:val="24"/>
          <w:szCs w:val="24"/>
        </w:rPr>
        <w:t>5.2.2 储存场所应设置通风、温控、泄漏收集等安全设施。</w:t>
      </w:r>
    </w:p>
    <w:p w14:paraId="15787740">
      <w:pPr>
        <w:spacing w:before="0" w:after="60" w:line="360" w:lineRule="auto"/>
        <w:ind w:firstLine="480"/>
      </w:pPr>
      <w:r>
        <w:rPr>
          <w:rFonts w:ascii="Times New Roman" w:hAnsi="Times New Roman" w:eastAsia="宋体" w:cs="Times New Roman"/>
          <w:sz w:val="24"/>
          <w:szCs w:val="24"/>
        </w:rPr>
        <w:t>5.2.3 储存场所应设置明显的安全警示标志和周知卡。</w:t>
      </w:r>
    </w:p>
    <w:p w14:paraId="762E1BC1">
      <w:pPr>
        <w:spacing w:before="0" w:after="60" w:line="360" w:lineRule="auto"/>
        <w:ind w:firstLine="480"/>
      </w:pPr>
      <w:r>
        <w:rPr>
          <w:rFonts w:ascii="Times New Roman" w:hAnsi="Times New Roman" w:eastAsia="宋体" w:cs="Times New Roman"/>
          <w:sz w:val="24"/>
          <w:szCs w:val="24"/>
        </w:rPr>
        <w:t>5.3 使用环节</w:t>
      </w:r>
    </w:p>
    <w:p w14:paraId="36DFA79F">
      <w:pPr>
        <w:spacing w:before="0" w:after="60" w:line="360" w:lineRule="auto"/>
        <w:ind w:firstLine="480"/>
      </w:pPr>
      <w:r>
        <w:rPr>
          <w:rFonts w:ascii="Times New Roman" w:hAnsi="Times New Roman" w:eastAsia="宋体" w:cs="Times New Roman"/>
          <w:sz w:val="24"/>
          <w:szCs w:val="24"/>
        </w:rPr>
        <w:t>5.3.1 使用人员应熟悉所使用化学品的危险特性和防护措施。</w:t>
      </w:r>
    </w:p>
    <w:p w14:paraId="7C231867">
      <w:pPr>
        <w:spacing w:before="0" w:after="60" w:line="360" w:lineRule="auto"/>
        <w:ind w:firstLine="480"/>
      </w:pPr>
      <w:r>
        <w:rPr>
          <w:rFonts w:ascii="Times New Roman" w:hAnsi="Times New Roman" w:eastAsia="宋体" w:cs="Times New Roman"/>
          <w:sz w:val="24"/>
          <w:szCs w:val="24"/>
        </w:rPr>
        <w:t>5.3.2 使用场所应配备相应的劳动防护用品和应急物资。</w:t>
      </w:r>
    </w:p>
    <w:p w14:paraId="173518D8">
      <w:pPr>
        <w:spacing w:before="0" w:after="60" w:line="360" w:lineRule="auto"/>
        <w:ind w:firstLine="480"/>
      </w:pPr>
      <w:r>
        <w:rPr>
          <w:rFonts w:ascii="Times New Roman" w:hAnsi="Times New Roman" w:eastAsia="宋体" w:cs="Times New Roman"/>
          <w:sz w:val="24"/>
          <w:szCs w:val="24"/>
        </w:rPr>
        <w:t>5.3.3 应严格控制现场化学品存放量，不超过当班使用量。</w:t>
      </w:r>
    </w:p>
    <w:p w14:paraId="0325A478">
      <w:pPr>
        <w:spacing w:before="0" w:after="60" w:line="360" w:lineRule="auto"/>
        <w:ind w:firstLine="480"/>
      </w:pPr>
      <w:r>
        <w:rPr>
          <w:rFonts w:ascii="Times New Roman" w:hAnsi="Times New Roman" w:eastAsia="宋体" w:cs="Times New Roman"/>
          <w:sz w:val="24"/>
          <w:szCs w:val="24"/>
        </w:rPr>
        <w:t>5.4 运输和转移</w:t>
      </w:r>
    </w:p>
    <w:p w14:paraId="04100E29">
      <w:pPr>
        <w:spacing w:before="0" w:after="60" w:line="360" w:lineRule="auto"/>
        <w:ind w:firstLine="480"/>
      </w:pPr>
      <w:r>
        <w:rPr>
          <w:rFonts w:ascii="Times New Roman" w:hAnsi="Times New Roman" w:eastAsia="宋体" w:cs="Times New Roman"/>
          <w:sz w:val="24"/>
          <w:szCs w:val="24"/>
        </w:rPr>
        <w:t>5.4.1 厂内运输应使用符合要求的专用容器和运输工具。</w:t>
      </w:r>
    </w:p>
    <w:p w14:paraId="50CE62D6">
      <w:pPr>
        <w:spacing w:before="0" w:after="60" w:line="360" w:lineRule="auto"/>
        <w:ind w:firstLine="480"/>
      </w:pPr>
      <w:r>
        <w:rPr>
          <w:rFonts w:ascii="Times New Roman" w:hAnsi="Times New Roman" w:eastAsia="宋体" w:cs="Times New Roman"/>
          <w:sz w:val="24"/>
          <w:szCs w:val="24"/>
        </w:rPr>
        <w:t>5.4.2 厂外运输应委托具有危险化学品运输资质的单位。</w:t>
      </w:r>
    </w:p>
    <w:p w14:paraId="05F534EC">
      <w:pPr>
        <w:spacing w:before="0" w:after="60" w:line="360" w:lineRule="auto"/>
        <w:ind w:firstLine="480"/>
      </w:pPr>
      <w:r>
        <w:rPr>
          <w:rFonts w:ascii="Times New Roman" w:hAnsi="Times New Roman" w:eastAsia="宋体" w:cs="Times New Roman"/>
          <w:sz w:val="24"/>
          <w:szCs w:val="24"/>
        </w:rPr>
        <w:t>5.5 废弃处置</w:t>
      </w:r>
    </w:p>
    <w:p w14:paraId="63D9458D">
      <w:pPr>
        <w:spacing w:before="0" w:after="60" w:line="360" w:lineRule="auto"/>
        <w:ind w:firstLine="480"/>
      </w:pPr>
      <w:r>
        <w:rPr>
          <w:rFonts w:ascii="Times New Roman" w:hAnsi="Times New Roman" w:eastAsia="宋体" w:cs="Times New Roman"/>
          <w:sz w:val="24"/>
          <w:szCs w:val="24"/>
        </w:rPr>
        <w:t>5.5.1 废弃化学品和包装物应按照危险废物管理要求进行收集、储存和处置。</w:t>
      </w:r>
    </w:p>
    <w:p w14:paraId="26233904">
      <w:pPr>
        <w:spacing w:before="0" w:after="60" w:line="360" w:lineRule="auto"/>
        <w:ind w:firstLine="480"/>
      </w:pPr>
      <w:r>
        <w:rPr>
          <w:rFonts w:ascii="Times New Roman" w:hAnsi="Times New Roman" w:eastAsia="宋体" w:cs="Times New Roman"/>
          <w:sz w:val="24"/>
          <w:szCs w:val="24"/>
        </w:rPr>
        <w:t>5.5.2 不得随意排放或倾倒化学品废液、废渣。</w:t>
      </w:r>
    </w:p>
    <w:p w14:paraId="12727DA9">
      <w:pPr>
        <w:pStyle w:val="4"/>
        <w:keepNext/>
        <w:keepLines/>
        <w:spacing w:before="120" w:after="80" w:line="360" w:lineRule="auto"/>
      </w:pPr>
      <w:r>
        <w:rPr>
          <w:rFonts w:ascii="Times New Roman" w:hAnsi="Times New Roman" w:eastAsia="宋体" w:cs="Times New Roman"/>
          <w:b/>
          <w:bCs/>
          <w:sz w:val="28"/>
          <w:szCs w:val="28"/>
        </w:rPr>
        <w:t>6. 记录与台账</w:t>
      </w:r>
    </w:p>
    <w:p w14:paraId="2159211F">
      <w:pPr>
        <w:spacing w:before="0" w:after="60" w:line="360" w:lineRule="auto"/>
        <w:ind w:firstLine="480"/>
      </w:pPr>
      <w:r>
        <w:rPr>
          <w:rFonts w:ascii="Times New Roman" w:hAnsi="Times New Roman" w:eastAsia="宋体" w:cs="Times New Roman"/>
          <w:sz w:val="24"/>
          <w:szCs w:val="24"/>
        </w:rPr>
        <w:t>（1）化学品台账（含SDS）；</w:t>
      </w:r>
    </w:p>
    <w:p w14:paraId="494F6853">
      <w:pPr>
        <w:spacing w:before="0" w:after="60" w:line="360" w:lineRule="auto"/>
        <w:ind w:firstLine="480"/>
      </w:pPr>
      <w:r>
        <w:rPr>
          <w:rFonts w:ascii="Times New Roman" w:hAnsi="Times New Roman" w:eastAsia="宋体" w:cs="Times New Roman"/>
          <w:sz w:val="24"/>
          <w:szCs w:val="24"/>
        </w:rPr>
        <w:t>（2）化学品出入库记录；</w:t>
      </w:r>
    </w:p>
    <w:p w14:paraId="610CAB38">
      <w:pPr>
        <w:spacing w:before="0" w:after="60" w:line="360" w:lineRule="auto"/>
        <w:ind w:firstLine="480"/>
      </w:pPr>
      <w:r>
        <w:rPr>
          <w:rFonts w:ascii="Times New Roman" w:hAnsi="Times New Roman" w:eastAsia="宋体" w:cs="Times New Roman"/>
          <w:sz w:val="24"/>
          <w:szCs w:val="24"/>
        </w:rPr>
        <w:t>（3）化学品安全检查记录；</w:t>
      </w:r>
    </w:p>
    <w:p w14:paraId="621CDA5A">
      <w:pPr>
        <w:spacing w:before="0" w:after="60" w:line="360" w:lineRule="auto"/>
        <w:ind w:firstLine="480"/>
      </w:pPr>
      <w:r>
        <w:rPr>
          <w:rFonts w:ascii="Times New Roman" w:hAnsi="Times New Roman" w:eastAsia="宋体" w:cs="Times New Roman"/>
          <w:sz w:val="24"/>
          <w:szCs w:val="24"/>
        </w:rPr>
        <w:t>（4）废弃化学品处置记录。</w:t>
      </w:r>
    </w:p>
    <w:p w14:paraId="0D7C9554">
      <w:pPr>
        <w:pStyle w:val="4"/>
        <w:keepNext/>
        <w:keepLines/>
        <w:spacing w:before="120" w:after="80" w:line="360" w:lineRule="auto"/>
      </w:pPr>
      <w:r>
        <w:rPr>
          <w:rFonts w:ascii="Times New Roman" w:hAnsi="Times New Roman" w:eastAsia="宋体" w:cs="Times New Roman"/>
          <w:b/>
          <w:bCs/>
          <w:sz w:val="28"/>
          <w:szCs w:val="28"/>
        </w:rPr>
        <w:t>7. 附则</w:t>
      </w:r>
    </w:p>
    <w:p w14:paraId="256FA049">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125FBF5B">
      <w:pPr>
        <w:spacing w:before="0" w:after="60" w:line="360" w:lineRule="auto"/>
        <w:ind w:firstLine="480"/>
      </w:pPr>
    </w:p>
    <w:p w14:paraId="485A55D6">
      <w:pPr>
        <w:pStyle w:val="3"/>
        <w:keepNext/>
        <w:keepLines/>
        <w:spacing w:before="200" w:after="120" w:line="360" w:lineRule="auto"/>
      </w:pPr>
      <w:r>
        <w:rPr>
          <w:rFonts w:ascii="Times New Roman" w:hAnsi="Times New Roman" w:eastAsia="宋体" w:cs="Times New Roman"/>
          <w:b/>
          <w:bCs/>
          <w:sz w:val="32"/>
          <w:szCs w:val="32"/>
        </w:rPr>
        <w:t>10.2 危险化学品重大危险源安全管理制度</w:t>
      </w:r>
    </w:p>
    <w:p w14:paraId="1794A7C0">
      <w:pPr>
        <w:pStyle w:val="4"/>
        <w:keepNext/>
        <w:keepLines/>
        <w:spacing w:before="120" w:after="80" w:line="360" w:lineRule="auto"/>
      </w:pPr>
      <w:r>
        <w:rPr>
          <w:rFonts w:ascii="Times New Roman" w:hAnsi="Times New Roman" w:eastAsia="宋体" w:cs="Times New Roman"/>
          <w:b/>
          <w:bCs/>
          <w:sz w:val="28"/>
          <w:szCs w:val="28"/>
        </w:rPr>
        <w:t>1. 目的</w:t>
      </w:r>
    </w:p>
    <w:p w14:paraId="6ABB35AF">
      <w:pPr>
        <w:spacing w:before="0" w:after="60" w:line="360" w:lineRule="auto"/>
        <w:ind w:firstLine="480"/>
      </w:pPr>
      <w:r>
        <w:rPr>
          <w:rFonts w:ascii="Times New Roman" w:hAnsi="Times New Roman" w:eastAsia="宋体" w:cs="Times New Roman"/>
          <w:sz w:val="24"/>
          <w:szCs w:val="24"/>
        </w:rPr>
        <w:t>为规范危险化学品重大危险源安全管理，有效防范重大危险源事故，依据GB 45673-2025第5.10.4条要求，制定本制度。</w:t>
      </w:r>
    </w:p>
    <w:p w14:paraId="59E91386">
      <w:pPr>
        <w:pStyle w:val="4"/>
        <w:keepNext/>
        <w:keepLines/>
        <w:spacing w:before="120" w:after="80" w:line="360" w:lineRule="auto"/>
      </w:pPr>
      <w:r>
        <w:rPr>
          <w:rFonts w:ascii="Times New Roman" w:hAnsi="Times New Roman" w:eastAsia="宋体" w:cs="Times New Roman"/>
          <w:b/>
          <w:bCs/>
          <w:sz w:val="28"/>
          <w:szCs w:val="28"/>
        </w:rPr>
        <w:t>2. 适用范围</w:t>
      </w:r>
    </w:p>
    <w:p w14:paraId="1CF49445">
      <w:pPr>
        <w:spacing w:before="0" w:after="60" w:line="360" w:lineRule="auto"/>
        <w:ind w:firstLine="480"/>
      </w:pPr>
      <w:r>
        <w:rPr>
          <w:rFonts w:ascii="Times New Roman" w:hAnsi="Times New Roman" w:eastAsia="宋体" w:cs="Times New Roman"/>
          <w:sz w:val="24"/>
          <w:szCs w:val="24"/>
        </w:rPr>
        <w:t>本制度适用于企业已辨识确认的危险化学品重大危险源的安全管理。</w:t>
      </w:r>
    </w:p>
    <w:p w14:paraId="258775A2">
      <w:pPr>
        <w:pStyle w:val="4"/>
        <w:keepNext/>
        <w:keepLines/>
        <w:spacing w:before="120" w:after="80" w:line="360" w:lineRule="auto"/>
      </w:pPr>
      <w:r>
        <w:rPr>
          <w:rFonts w:ascii="Times New Roman" w:hAnsi="Times New Roman" w:eastAsia="宋体" w:cs="Times New Roman"/>
          <w:b/>
          <w:bCs/>
          <w:sz w:val="28"/>
          <w:szCs w:val="28"/>
        </w:rPr>
        <w:t>3. 编制依据</w:t>
      </w:r>
    </w:p>
    <w:p w14:paraId="62B0AAA8">
      <w:pPr>
        <w:spacing w:before="0" w:after="60" w:line="360" w:lineRule="auto"/>
        <w:ind w:firstLine="480"/>
      </w:pPr>
      <w:r>
        <w:rPr>
          <w:rFonts w:ascii="Times New Roman" w:hAnsi="Times New Roman" w:eastAsia="宋体" w:cs="Times New Roman"/>
          <w:sz w:val="24"/>
          <w:szCs w:val="24"/>
        </w:rPr>
        <w:t>（1）GB 45673-2025第5.10.4条，特别是5.10.4.3条；</w:t>
      </w:r>
    </w:p>
    <w:p w14:paraId="643FFD0E">
      <w:pPr>
        <w:spacing w:before="0" w:after="60" w:line="360" w:lineRule="auto"/>
        <w:ind w:firstLine="480"/>
      </w:pPr>
      <w:r>
        <w:rPr>
          <w:rFonts w:ascii="Times New Roman" w:hAnsi="Times New Roman" w:eastAsia="宋体" w:cs="Times New Roman"/>
          <w:sz w:val="24"/>
          <w:szCs w:val="24"/>
        </w:rPr>
        <w:t>（2）《危险化学品重大危险源监督管理暂行规定》（原国家安监总局令第40号）；</w:t>
      </w:r>
    </w:p>
    <w:p w14:paraId="54A8F973">
      <w:pPr>
        <w:spacing w:before="0" w:after="60" w:line="360" w:lineRule="auto"/>
        <w:ind w:firstLine="480"/>
      </w:pPr>
      <w:r>
        <w:rPr>
          <w:rFonts w:ascii="Times New Roman" w:hAnsi="Times New Roman" w:eastAsia="宋体" w:cs="Times New Roman"/>
          <w:sz w:val="24"/>
          <w:szCs w:val="24"/>
        </w:rPr>
        <w:t>（3）《危险化学品重大危险源辨识》（GB 18218）；</w:t>
      </w:r>
    </w:p>
    <w:p w14:paraId="570CE0E3">
      <w:pPr>
        <w:spacing w:before="0" w:after="60" w:line="360" w:lineRule="auto"/>
        <w:ind w:firstLine="480"/>
      </w:pPr>
      <w:r>
        <w:rPr>
          <w:rFonts w:ascii="Times New Roman" w:hAnsi="Times New Roman" w:eastAsia="宋体" w:cs="Times New Roman"/>
          <w:sz w:val="24"/>
          <w:szCs w:val="24"/>
        </w:rPr>
        <w:t>（4）《重大危险源罐区安全监控预警系统》（GB 17681）。</w:t>
      </w:r>
    </w:p>
    <w:p w14:paraId="354508D9">
      <w:pPr>
        <w:pStyle w:val="4"/>
        <w:keepNext/>
        <w:keepLines/>
        <w:spacing w:before="120" w:after="80" w:line="360" w:lineRule="auto"/>
      </w:pPr>
      <w:r>
        <w:rPr>
          <w:rFonts w:ascii="Times New Roman" w:hAnsi="Times New Roman" w:eastAsia="宋体" w:cs="Times New Roman"/>
          <w:b/>
          <w:bCs/>
          <w:sz w:val="28"/>
          <w:szCs w:val="28"/>
        </w:rPr>
        <w:t>4. 职责分工</w:t>
      </w:r>
    </w:p>
    <w:p w14:paraId="2BFF8A5D">
      <w:pPr>
        <w:spacing w:before="0" w:after="60" w:line="360" w:lineRule="auto"/>
        <w:ind w:firstLine="480"/>
      </w:pPr>
      <w:r>
        <w:rPr>
          <w:rFonts w:ascii="Times New Roman" w:hAnsi="Times New Roman" w:eastAsia="宋体" w:cs="Times New Roman"/>
          <w:sz w:val="24"/>
          <w:szCs w:val="24"/>
        </w:rPr>
        <w:t>4.1 主要负责人：对重大危险源安全管理全面负责。</w:t>
      </w:r>
    </w:p>
    <w:p w14:paraId="22C173FB">
      <w:pPr>
        <w:spacing w:before="0" w:after="60" w:line="360" w:lineRule="auto"/>
        <w:ind w:firstLine="480"/>
      </w:pPr>
      <w:r>
        <w:rPr>
          <w:rFonts w:ascii="Times New Roman" w:hAnsi="Times New Roman" w:eastAsia="宋体" w:cs="Times New Roman"/>
          <w:sz w:val="24"/>
          <w:szCs w:val="24"/>
        </w:rPr>
        <w:t>4.2 安全管理部门：负责重大危险源安全管理的归口监督。</w:t>
      </w:r>
    </w:p>
    <w:p w14:paraId="32E5E8C0">
      <w:pPr>
        <w:spacing w:before="0" w:after="60" w:line="360" w:lineRule="auto"/>
        <w:ind w:firstLine="480"/>
      </w:pPr>
      <w:r>
        <w:rPr>
          <w:rFonts w:ascii="Times New Roman" w:hAnsi="Times New Roman" w:eastAsia="宋体" w:cs="Times New Roman"/>
          <w:sz w:val="24"/>
          <w:szCs w:val="24"/>
        </w:rPr>
        <w:t>4.3 所在部门/车间：负责重大危险源的日常管理和监控。</w:t>
      </w:r>
    </w:p>
    <w:p w14:paraId="1D742A15">
      <w:pPr>
        <w:spacing w:before="0" w:after="60" w:line="360" w:lineRule="auto"/>
        <w:ind w:firstLine="480"/>
      </w:pPr>
      <w:r>
        <w:rPr>
          <w:rFonts w:ascii="Times New Roman" w:hAnsi="Times New Roman" w:eastAsia="宋体" w:cs="Times New Roman"/>
          <w:sz w:val="24"/>
          <w:szCs w:val="24"/>
        </w:rPr>
        <w:t>4.4 技术部门：负责重大危险源安全技术管理。</w:t>
      </w:r>
    </w:p>
    <w:p w14:paraId="46609E5C">
      <w:pPr>
        <w:pStyle w:val="4"/>
        <w:keepNext/>
        <w:keepLines/>
        <w:spacing w:before="120" w:after="80" w:line="360" w:lineRule="auto"/>
      </w:pPr>
      <w:r>
        <w:rPr>
          <w:rFonts w:ascii="Times New Roman" w:hAnsi="Times New Roman" w:eastAsia="宋体" w:cs="Times New Roman"/>
          <w:b/>
          <w:bCs/>
          <w:sz w:val="28"/>
          <w:szCs w:val="28"/>
        </w:rPr>
        <w:t>5. 管理要求</w:t>
      </w:r>
    </w:p>
    <w:p w14:paraId="74E87C16">
      <w:pPr>
        <w:spacing w:before="0" w:after="60" w:line="360" w:lineRule="auto"/>
        <w:ind w:firstLine="480"/>
      </w:pPr>
      <w:r>
        <w:rPr>
          <w:rFonts w:ascii="Times New Roman" w:hAnsi="Times New Roman" w:eastAsia="宋体" w:cs="Times New Roman"/>
          <w:sz w:val="24"/>
          <w:szCs w:val="24"/>
        </w:rPr>
        <w:t>5.1 辨识与分级</w:t>
      </w:r>
    </w:p>
    <w:p w14:paraId="6C328FB3">
      <w:pPr>
        <w:spacing w:before="0" w:after="60" w:line="360" w:lineRule="auto"/>
        <w:ind w:firstLine="480"/>
      </w:pPr>
      <w:r>
        <w:rPr>
          <w:rFonts w:ascii="Times New Roman" w:hAnsi="Times New Roman" w:eastAsia="宋体" w:cs="Times New Roman"/>
          <w:sz w:val="24"/>
          <w:szCs w:val="24"/>
        </w:rPr>
        <w:t>5.1.1 企业应按照GB 18218进行重大危险源辨识和分级。</w:t>
      </w:r>
    </w:p>
    <w:p w14:paraId="749D42C2">
      <w:pPr>
        <w:spacing w:before="0" w:after="60" w:line="360" w:lineRule="auto"/>
        <w:ind w:firstLine="480"/>
      </w:pPr>
      <w:r>
        <w:rPr>
          <w:rFonts w:ascii="Times New Roman" w:hAnsi="Times New Roman" w:eastAsia="宋体" w:cs="Times New Roman"/>
          <w:sz w:val="24"/>
          <w:szCs w:val="24"/>
        </w:rPr>
        <w:t>5.1.2 辨识结果应报所在地应急管理部门备案。</w:t>
      </w:r>
    </w:p>
    <w:p w14:paraId="0A58FE8F">
      <w:pPr>
        <w:spacing w:before="0" w:after="60" w:line="360" w:lineRule="auto"/>
        <w:ind w:firstLine="480"/>
      </w:pPr>
      <w:r>
        <w:rPr>
          <w:rFonts w:ascii="Times New Roman" w:hAnsi="Times New Roman" w:eastAsia="宋体" w:cs="Times New Roman"/>
          <w:sz w:val="24"/>
          <w:szCs w:val="24"/>
        </w:rPr>
        <w:t>5.1.3 重大危险源情况发生变化时应重新辨识和备案。</w:t>
      </w:r>
    </w:p>
    <w:p w14:paraId="0FD11990">
      <w:pPr>
        <w:spacing w:before="0" w:after="60" w:line="360" w:lineRule="auto"/>
        <w:ind w:firstLine="480"/>
      </w:pPr>
      <w:r>
        <w:rPr>
          <w:rFonts w:ascii="Times New Roman" w:hAnsi="Times New Roman" w:eastAsia="宋体" w:cs="Times New Roman"/>
          <w:sz w:val="24"/>
          <w:szCs w:val="24"/>
        </w:rPr>
        <w:t>5.2 安全管理</w:t>
      </w:r>
    </w:p>
    <w:p w14:paraId="1BC1AE12">
      <w:pPr>
        <w:spacing w:before="0" w:after="60" w:line="360" w:lineRule="auto"/>
        <w:ind w:firstLine="480"/>
      </w:pPr>
      <w:r>
        <w:rPr>
          <w:rFonts w:ascii="Times New Roman" w:hAnsi="Times New Roman" w:eastAsia="宋体" w:cs="Times New Roman"/>
          <w:sz w:val="24"/>
          <w:szCs w:val="24"/>
        </w:rPr>
        <w:t>5.2.1 重大危险源应建立安全档案，包括辨识分级记录、安全评估报告、监控检查记录、应急预案等。</w:t>
      </w:r>
    </w:p>
    <w:p w14:paraId="4D51E301">
      <w:pPr>
        <w:spacing w:before="0" w:after="60" w:line="360" w:lineRule="auto"/>
        <w:ind w:firstLine="480"/>
      </w:pPr>
      <w:r>
        <w:rPr>
          <w:rFonts w:ascii="Times New Roman" w:hAnsi="Times New Roman" w:eastAsia="宋体" w:cs="Times New Roman"/>
          <w:sz w:val="24"/>
          <w:szCs w:val="24"/>
        </w:rPr>
        <w:t>5.2.2 重大危险源应设置明显的安全警示标志和风险告知卡。</w:t>
      </w:r>
    </w:p>
    <w:p w14:paraId="39C906E7">
      <w:pPr>
        <w:spacing w:before="0" w:after="60" w:line="360" w:lineRule="auto"/>
        <w:ind w:firstLine="480"/>
      </w:pPr>
      <w:r>
        <w:rPr>
          <w:rFonts w:ascii="Times New Roman" w:hAnsi="Times New Roman" w:eastAsia="宋体" w:cs="Times New Roman"/>
          <w:sz w:val="24"/>
          <w:szCs w:val="24"/>
        </w:rPr>
        <w:t>5.2.3 重大危险源应实行包保责任制，明确主要负责人、技术负责人和操作负责人。</w:t>
      </w:r>
    </w:p>
    <w:p w14:paraId="7B725D12">
      <w:pPr>
        <w:spacing w:before="0" w:after="60" w:line="360" w:lineRule="auto"/>
        <w:ind w:firstLine="480"/>
      </w:pPr>
      <w:r>
        <w:rPr>
          <w:rFonts w:ascii="Times New Roman" w:hAnsi="Times New Roman" w:eastAsia="宋体" w:cs="Times New Roman"/>
          <w:sz w:val="24"/>
          <w:szCs w:val="24"/>
        </w:rPr>
        <w:t>5.3 监测监控</w:t>
      </w:r>
    </w:p>
    <w:p w14:paraId="48A70D9D">
      <w:pPr>
        <w:spacing w:before="0" w:after="60" w:line="360" w:lineRule="auto"/>
        <w:ind w:firstLine="480"/>
      </w:pPr>
      <w:r>
        <w:rPr>
          <w:rFonts w:ascii="Times New Roman" w:hAnsi="Times New Roman" w:eastAsia="宋体" w:cs="Times New Roman"/>
          <w:sz w:val="24"/>
          <w:szCs w:val="24"/>
        </w:rPr>
        <w:t>5.3.1 构成重大危险源的生产单元和储存单元应设置温度、压力、液位、可燃和有毒气体泄漏等参数的在线监测和预警系统。</w:t>
      </w:r>
    </w:p>
    <w:p w14:paraId="21D40C7C">
      <w:pPr>
        <w:spacing w:before="0" w:after="60" w:line="360" w:lineRule="auto"/>
        <w:ind w:firstLine="480"/>
      </w:pPr>
      <w:r>
        <w:rPr>
          <w:rFonts w:ascii="Times New Roman" w:hAnsi="Times New Roman" w:eastAsia="宋体" w:cs="Times New Roman"/>
          <w:sz w:val="24"/>
          <w:szCs w:val="24"/>
        </w:rPr>
        <w:t>5.3.2 构成一级、二级重大危险源的，应具备紧急停车功能。</w:t>
      </w:r>
    </w:p>
    <w:p w14:paraId="0B84BBCE">
      <w:pPr>
        <w:spacing w:before="0" w:after="60" w:line="360" w:lineRule="auto"/>
        <w:ind w:firstLine="480"/>
      </w:pPr>
      <w:r>
        <w:rPr>
          <w:rFonts w:ascii="Times New Roman" w:hAnsi="Times New Roman" w:eastAsia="宋体" w:cs="Times New Roman"/>
          <w:sz w:val="24"/>
          <w:szCs w:val="24"/>
        </w:rPr>
        <w:t>5.3.3 构成重大危险源的，应按GB 17681设置安全仪表系统（SIS）。</w:t>
      </w:r>
    </w:p>
    <w:p w14:paraId="5A14E362">
      <w:pPr>
        <w:spacing w:before="0" w:after="60" w:line="360" w:lineRule="auto"/>
        <w:ind w:firstLine="480"/>
      </w:pPr>
      <w:r>
        <w:rPr>
          <w:rFonts w:ascii="Times New Roman" w:hAnsi="Times New Roman" w:eastAsia="宋体" w:cs="Times New Roman"/>
          <w:sz w:val="24"/>
          <w:szCs w:val="24"/>
        </w:rPr>
        <w:t>5.4 安全评估</w:t>
      </w:r>
    </w:p>
    <w:p w14:paraId="4197D282">
      <w:pPr>
        <w:spacing w:before="0" w:after="60" w:line="360" w:lineRule="auto"/>
        <w:ind w:firstLine="480"/>
      </w:pPr>
      <w:r>
        <w:rPr>
          <w:rFonts w:ascii="Times New Roman" w:hAnsi="Times New Roman" w:eastAsia="宋体" w:cs="Times New Roman"/>
          <w:sz w:val="24"/>
          <w:szCs w:val="24"/>
        </w:rPr>
        <w:t>5.4.1 重大危险源应至少每三年进行一次安全评估。</w:t>
      </w:r>
    </w:p>
    <w:p w14:paraId="5062EF9C">
      <w:pPr>
        <w:spacing w:before="0" w:after="60" w:line="360" w:lineRule="auto"/>
        <w:ind w:firstLine="480"/>
      </w:pPr>
      <w:r>
        <w:rPr>
          <w:rFonts w:ascii="Times New Roman" w:hAnsi="Times New Roman" w:eastAsia="宋体" w:cs="Times New Roman"/>
          <w:sz w:val="24"/>
          <w:szCs w:val="24"/>
        </w:rPr>
        <w:t>5.4.2 安全评估应由具有相应资质的安全评价机构实施。</w:t>
      </w:r>
    </w:p>
    <w:p w14:paraId="5A3267DF">
      <w:pPr>
        <w:pStyle w:val="4"/>
        <w:keepNext/>
        <w:keepLines/>
        <w:spacing w:before="120" w:after="80" w:line="360" w:lineRule="auto"/>
      </w:pPr>
      <w:r>
        <w:rPr>
          <w:rFonts w:ascii="Times New Roman" w:hAnsi="Times New Roman" w:eastAsia="宋体" w:cs="Times New Roman"/>
          <w:b/>
          <w:bCs/>
          <w:sz w:val="28"/>
          <w:szCs w:val="28"/>
        </w:rPr>
        <w:t>6. 记录与台账</w:t>
      </w:r>
    </w:p>
    <w:p w14:paraId="1AF5DF21">
      <w:pPr>
        <w:spacing w:before="0" w:after="60" w:line="360" w:lineRule="auto"/>
        <w:ind w:firstLine="480"/>
      </w:pPr>
      <w:r>
        <w:rPr>
          <w:rFonts w:ascii="Times New Roman" w:hAnsi="Times New Roman" w:eastAsia="宋体" w:cs="Times New Roman"/>
          <w:sz w:val="24"/>
          <w:szCs w:val="24"/>
        </w:rPr>
        <w:t>（1）重大危险源辨识分级报告；</w:t>
      </w:r>
    </w:p>
    <w:p w14:paraId="7ED1A03A">
      <w:pPr>
        <w:spacing w:before="0" w:after="60" w:line="360" w:lineRule="auto"/>
        <w:ind w:firstLine="480"/>
      </w:pPr>
      <w:r>
        <w:rPr>
          <w:rFonts w:ascii="Times New Roman" w:hAnsi="Times New Roman" w:eastAsia="宋体" w:cs="Times New Roman"/>
          <w:sz w:val="24"/>
          <w:szCs w:val="24"/>
        </w:rPr>
        <w:t>（2）重大危险源安全档案；</w:t>
      </w:r>
    </w:p>
    <w:p w14:paraId="180C1487">
      <w:pPr>
        <w:spacing w:before="0" w:after="60" w:line="360" w:lineRule="auto"/>
        <w:ind w:firstLine="480"/>
      </w:pPr>
      <w:r>
        <w:rPr>
          <w:rFonts w:ascii="Times New Roman" w:hAnsi="Times New Roman" w:eastAsia="宋体" w:cs="Times New Roman"/>
          <w:sz w:val="24"/>
          <w:szCs w:val="24"/>
        </w:rPr>
        <w:t>（3）重大危险源在线监测数据记录；</w:t>
      </w:r>
    </w:p>
    <w:p w14:paraId="01759EA6">
      <w:pPr>
        <w:spacing w:before="0" w:after="60" w:line="360" w:lineRule="auto"/>
        <w:ind w:firstLine="480"/>
      </w:pPr>
      <w:r>
        <w:rPr>
          <w:rFonts w:ascii="Times New Roman" w:hAnsi="Times New Roman" w:eastAsia="宋体" w:cs="Times New Roman"/>
          <w:sz w:val="24"/>
          <w:szCs w:val="24"/>
        </w:rPr>
        <w:t>（4）重大危险源安全评估报告；</w:t>
      </w:r>
    </w:p>
    <w:p w14:paraId="3DB98BFE">
      <w:pPr>
        <w:spacing w:before="0" w:after="60" w:line="360" w:lineRule="auto"/>
        <w:ind w:firstLine="480"/>
      </w:pPr>
      <w:r>
        <w:rPr>
          <w:rFonts w:ascii="Times New Roman" w:hAnsi="Times New Roman" w:eastAsia="宋体" w:cs="Times New Roman"/>
          <w:sz w:val="24"/>
          <w:szCs w:val="24"/>
        </w:rPr>
        <w:t>（5）重大危险源备案文件。</w:t>
      </w:r>
    </w:p>
    <w:p w14:paraId="462F30C1">
      <w:pPr>
        <w:pStyle w:val="4"/>
        <w:keepNext/>
        <w:keepLines/>
        <w:spacing w:before="120" w:after="80" w:line="360" w:lineRule="auto"/>
      </w:pPr>
      <w:r>
        <w:rPr>
          <w:rFonts w:ascii="Times New Roman" w:hAnsi="Times New Roman" w:eastAsia="宋体" w:cs="Times New Roman"/>
          <w:b/>
          <w:bCs/>
          <w:sz w:val="28"/>
          <w:szCs w:val="28"/>
        </w:rPr>
        <w:t>7. 附则</w:t>
      </w:r>
    </w:p>
    <w:p w14:paraId="1E7D3DD4">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CB8D040">
      <w:pPr>
        <w:spacing w:before="0" w:after="60" w:line="360" w:lineRule="auto"/>
        <w:ind w:firstLine="480"/>
      </w:pPr>
    </w:p>
    <w:p w14:paraId="0B603F29">
      <w:pPr>
        <w:pStyle w:val="2"/>
        <w:keepNext/>
        <w:keepLines/>
        <w:spacing w:before="240" w:after="200" w:line="360" w:lineRule="auto"/>
        <w:jc w:val="center"/>
      </w:pPr>
      <w:r>
        <w:rPr>
          <w:rFonts w:ascii="Times New Roman" w:hAnsi="Times New Roman" w:eastAsia="宋体" w:cs="Times New Roman"/>
          <w:b/>
          <w:bCs/>
          <w:sz w:val="44"/>
          <w:szCs w:val="44"/>
        </w:rPr>
        <w:t>第十一章 变更管理制度</w:t>
      </w:r>
    </w:p>
    <w:p w14:paraId="41A8189F">
      <w:pPr>
        <w:spacing w:before="0" w:after="60" w:line="360" w:lineRule="auto"/>
        <w:ind w:firstLine="480"/>
      </w:pPr>
    </w:p>
    <w:p w14:paraId="130BA044">
      <w:pPr>
        <w:pStyle w:val="3"/>
        <w:keepNext/>
        <w:keepLines/>
        <w:spacing w:before="200" w:after="120" w:line="360" w:lineRule="auto"/>
      </w:pPr>
      <w:r>
        <w:rPr>
          <w:rFonts w:ascii="Times New Roman" w:hAnsi="Times New Roman" w:eastAsia="宋体" w:cs="Times New Roman"/>
          <w:b/>
          <w:bCs/>
          <w:sz w:val="32"/>
          <w:szCs w:val="32"/>
        </w:rPr>
        <w:t>11.1 变更管理制度</w:t>
      </w:r>
    </w:p>
    <w:p w14:paraId="3F8AAADC">
      <w:pPr>
        <w:pStyle w:val="4"/>
        <w:keepNext/>
        <w:keepLines/>
        <w:spacing w:before="120" w:after="80" w:line="360" w:lineRule="auto"/>
      </w:pPr>
      <w:r>
        <w:rPr>
          <w:rFonts w:ascii="Times New Roman" w:hAnsi="Times New Roman" w:eastAsia="宋体" w:cs="Times New Roman"/>
          <w:b/>
          <w:bCs/>
          <w:sz w:val="28"/>
          <w:szCs w:val="28"/>
        </w:rPr>
        <w:t>1. 目的</w:t>
      </w:r>
    </w:p>
    <w:p w14:paraId="136E1080">
      <w:pPr>
        <w:spacing w:before="0" w:after="60" w:line="360" w:lineRule="auto"/>
        <w:ind w:firstLine="480"/>
      </w:pPr>
      <w:r>
        <w:rPr>
          <w:rFonts w:ascii="Times New Roman" w:hAnsi="Times New Roman" w:eastAsia="宋体" w:cs="Times New Roman"/>
          <w:sz w:val="24"/>
          <w:szCs w:val="24"/>
        </w:rPr>
        <w:t>为规范企业各类变更的安全管理，防止因变更引入新的安全风险，依据GB 45673-2025第5.11条要求，制定本制度。</w:t>
      </w:r>
    </w:p>
    <w:p w14:paraId="51BC7612">
      <w:pPr>
        <w:pStyle w:val="4"/>
        <w:keepNext/>
        <w:keepLines/>
        <w:spacing w:before="120" w:after="80" w:line="360" w:lineRule="auto"/>
      </w:pPr>
      <w:r>
        <w:rPr>
          <w:rFonts w:ascii="Times New Roman" w:hAnsi="Times New Roman" w:eastAsia="宋体" w:cs="Times New Roman"/>
          <w:b/>
          <w:bCs/>
          <w:sz w:val="28"/>
          <w:szCs w:val="28"/>
        </w:rPr>
        <w:t>2. 适用范围</w:t>
      </w:r>
    </w:p>
    <w:p w14:paraId="50CE052D">
      <w:pPr>
        <w:spacing w:before="0" w:after="60" w:line="360" w:lineRule="auto"/>
        <w:ind w:firstLine="480"/>
      </w:pPr>
      <w:r>
        <w:rPr>
          <w:rFonts w:ascii="Times New Roman" w:hAnsi="Times New Roman" w:eastAsia="宋体" w:cs="Times New Roman"/>
          <w:sz w:val="24"/>
          <w:szCs w:val="24"/>
        </w:rPr>
        <w:t>本制度适用于企业工艺技术变更、设备设施变更、人员组织变更和管理制度变更的管理。</w:t>
      </w:r>
    </w:p>
    <w:p w14:paraId="36ACFB7D">
      <w:pPr>
        <w:pStyle w:val="4"/>
        <w:keepNext/>
        <w:keepLines/>
        <w:spacing w:before="120" w:after="80" w:line="360" w:lineRule="auto"/>
      </w:pPr>
      <w:r>
        <w:rPr>
          <w:rFonts w:ascii="Times New Roman" w:hAnsi="Times New Roman" w:eastAsia="宋体" w:cs="Times New Roman"/>
          <w:b/>
          <w:bCs/>
          <w:sz w:val="28"/>
          <w:szCs w:val="28"/>
        </w:rPr>
        <w:t>3. 编制依据</w:t>
      </w:r>
    </w:p>
    <w:p w14:paraId="014DAA0B">
      <w:pPr>
        <w:spacing w:before="0" w:after="60" w:line="360" w:lineRule="auto"/>
        <w:ind w:firstLine="480"/>
      </w:pPr>
      <w:r>
        <w:rPr>
          <w:rFonts w:ascii="Times New Roman" w:hAnsi="Times New Roman" w:eastAsia="宋体" w:cs="Times New Roman"/>
          <w:sz w:val="24"/>
          <w:szCs w:val="24"/>
        </w:rPr>
        <w:t>（1）GB 45673-2025第5.11条；</w:t>
      </w:r>
    </w:p>
    <w:p w14:paraId="469F2DAD">
      <w:pPr>
        <w:spacing w:before="0" w:after="60" w:line="360" w:lineRule="auto"/>
        <w:ind w:firstLine="480"/>
      </w:pPr>
      <w:r>
        <w:rPr>
          <w:rFonts w:ascii="Times New Roman" w:hAnsi="Times New Roman" w:eastAsia="宋体" w:cs="Times New Roman"/>
          <w:sz w:val="24"/>
          <w:szCs w:val="24"/>
        </w:rPr>
        <w:t>（2）《化工过程安全管理导则》（AQ/T 3034）。</w:t>
      </w:r>
    </w:p>
    <w:p w14:paraId="377B4DBE">
      <w:pPr>
        <w:pStyle w:val="4"/>
        <w:keepNext/>
        <w:keepLines/>
        <w:spacing w:before="120" w:after="80" w:line="360" w:lineRule="auto"/>
      </w:pPr>
      <w:r>
        <w:rPr>
          <w:rFonts w:ascii="Times New Roman" w:hAnsi="Times New Roman" w:eastAsia="宋体" w:cs="Times New Roman"/>
          <w:b/>
          <w:bCs/>
          <w:sz w:val="28"/>
          <w:szCs w:val="28"/>
        </w:rPr>
        <w:t>4. 职责分工</w:t>
      </w:r>
    </w:p>
    <w:p w14:paraId="62321664">
      <w:pPr>
        <w:spacing w:before="0" w:after="60" w:line="360" w:lineRule="auto"/>
        <w:ind w:firstLine="480"/>
      </w:pPr>
      <w:r>
        <w:rPr>
          <w:rFonts w:ascii="Times New Roman" w:hAnsi="Times New Roman" w:eastAsia="宋体" w:cs="Times New Roman"/>
          <w:sz w:val="24"/>
          <w:szCs w:val="24"/>
        </w:rPr>
        <w:t>4.1 安全管理部门：负责变更管理的归口监督和变更管理制度的执行检查。</w:t>
      </w:r>
    </w:p>
    <w:p w14:paraId="0E67D039">
      <w:pPr>
        <w:spacing w:before="0" w:after="60" w:line="360" w:lineRule="auto"/>
        <w:ind w:firstLine="480"/>
      </w:pPr>
      <w:r>
        <w:rPr>
          <w:rFonts w:ascii="Times New Roman" w:hAnsi="Times New Roman" w:eastAsia="宋体" w:cs="Times New Roman"/>
          <w:sz w:val="24"/>
          <w:szCs w:val="24"/>
        </w:rPr>
        <w:t>4.2 变更申请部门：负责提出变更申请，开展变更风险分析。</w:t>
      </w:r>
    </w:p>
    <w:p w14:paraId="6B25C386">
      <w:pPr>
        <w:spacing w:before="0" w:after="60" w:line="360" w:lineRule="auto"/>
        <w:ind w:firstLine="480"/>
      </w:pPr>
      <w:r>
        <w:rPr>
          <w:rFonts w:ascii="Times New Roman" w:hAnsi="Times New Roman" w:eastAsia="宋体" w:cs="Times New Roman"/>
          <w:sz w:val="24"/>
          <w:szCs w:val="24"/>
        </w:rPr>
        <w:t>4.3 变更审批人：负责变更安全审查和批准。</w:t>
      </w:r>
    </w:p>
    <w:p w14:paraId="46571188">
      <w:pPr>
        <w:spacing w:before="0" w:after="60" w:line="360" w:lineRule="auto"/>
        <w:ind w:firstLine="480"/>
      </w:pPr>
      <w:r>
        <w:rPr>
          <w:rFonts w:ascii="Times New Roman" w:hAnsi="Times New Roman" w:eastAsia="宋体" w:cs="Times New Roman"/>
          <w:sz w:val="24"/>
          <w:szCs w:val="24"/>
        </w:rPr>
        <w:t>4.4 变更实施部门：负责按照批准的方案实施变更。</w:t>
      </w:r>
    </w:p>
    <w:p w14:paraId="178408DB">
      <w:pPr>
        <w:pStyle w:val="4"/>
        <w:keepNext/>
        <w:keepLines/>
        <w:spacing w:before="120" w:after="80" w:line="360" w:lineRule="auto"/>
      </w:pPr>
      <w:r>
        <w:rPr>
          <w:rFonts w:ascii="Times New Roman" w:hAnsi="Times New Roman" w:eastAsia="宋体" w:cs="Times New Roman"/>
          <w:b/>
          <w:bCs/>
          <w:sz w:val="28"/>
          <w:szCs w:val="28"/>
        </w:rPr>
        <w:t>5. 管理要求</w:t>
      </w:r>
    </w:p>
    <w:p w14:paraId="61FAB9C1">
      <w:pPr>
        <w:spacing w:before="0" w:after="60" w:line="360" w:lineRule="auto"/>
        <w:ind w:firstLine="480"/>
      </w:pPr>
      <w:r>
        <w:rPr>
          <w:rFonts w:ascii="Times New Roman" w:hAnsi="Times New Roman" w:eastAsia="宋体" w:cs="Times New Roman"/>
          <w:sz w:val="24"/>
          <w:szCs w:val="24"/>
        </w:rPr>
        <w:t>5.1 变更分类</w:t>
      </w:r>
    </w:p>
    <w:p w14:paraId="2D1F0988">
      <w:pPr>
        <w:spacing w:before="0" w:after="60" w:line="360" w:lineRule="auto"/>
        <w:ind w:firstLine="480"/>
      </w:pPr>
      <w:r>
        <w:rPr>
          <w:rFonts w:ascii="Times New Roman" w:hAnsi="Times New Roman" w:eastAsia="宋体" w:cs="Times New Roman"/>
          <w:sz w:val="24"/>
          <w:szCs w:val="24"/>
        </w:rPr>
        <w:t>5.1.1 工艺技术变更：包括原料、产品、工艺参数、操作规程等的变更。</w:t>
      </w:r>
    </w:p>
    <w:p w14:paraId="33713742">
      <w:pPr>
        <w:spacing w:before="0" w:after="60" w:line="360" w:lineRule="auto"/>
        <w:ind w:firstLine="480"/>
      </w:pPr>
      <w:r>
        <w:rPr>
          <w:rFonts w:ascii="Times New Roman" w:hAnsi="Times New Roman" w:eastAsia="宋体" w:cs="Times New Roman"/>
          <w:sz w:val="24"/>
          <w:szCs w:val="24"/>
        </w:rPr>
        <w:t>5.1.2 设备设施变更：包括设备型号、材质、安全设施等的变更。</w:t>
      </w:r>
    </w:p>
    <w:p w14:paraId="41ED4B5E">
      <w:pPr>
        <w:spacing w:before="0" w:after="60" w:line="360" w:lineRule="auto"/>
        <w:ind w:firstLine="480"/>
      </w:pPr>
      <w:r>
        <w:rPr>
          <w:rFonts w:ascii="Times New Roman" w:hAnsi="Times New Roman" w:eastAsia="宋体" w:cs="Times New Roman"/>
          <w:sz w:val="24"/>
          <w:szCs w:val="24"/>
        </w:rPr>
        <w:t>5.1.3 人员组织变更：包括关键岗位人员变动、组织机构调整等。</w:t>
      </w:r>
    </w:p>
    <w:p w14:paraId="7F0E020A">
      <w:pPr>
        <w:spacing w:before="0" w:after="60" w:line="360" w:lineRule="auto"/>
        <w:ind w:firstLine="480"/>
      </w:pPr>
      <w:r>
        <w:rPr>
          <w:rFonts w:ascii="Times New Roman" w:hAnsi="Times New Roman" w:eastAsia="宋体" w:cs="Times New Roman"/>
          <w:sz w:val="24"/>
          <w:szCs w:val="24"/>
        </w:rPr>
        <w:t>5.1.4 管理制度变更：包括安全管理规章制度、标准规范等的变更。</w:t>
      </w:r>
    </w:p>
    <w:p w14:paraId="6F1FAB67">
      <w:pPr>
        <w:spacing w:before="0" w:after="60" w:line="360" w:lineRule="auto"/>
        <w:ind w:firstLine="480"/>
      </w:pPr>
      <w:r>
        <w:rPr>
          <w:rFonts w:ascii="Times New Roman" w:hAnsi="Times New Roman" w:eastAsia="宋体" w:cs="Times New Roman"/>
          <w:sz w:val="24"/>
          <w:szCs w:val="24"/>
        </w:rPr>
        <w:t>5.2 变更分级</w:t>
      </w:r>
    </w:p>
    <w:p w14:paraId="51CC760D">
      <w:pPr>
        <w:spacing w:before="0" w:after="60" w:line="360" w:lineRule="auto"/>
        <w:ind w:firstLine="480"/>
      </w:pPr>
      <w:r>
        <w:rPr>
          <w:rFonts w:ascii="Times New Roman" w:hAnsi="Times New Roman" w:eastAsia="宋体" w:cs="Times New Roman"/>
          <w:sz w:val="24"/>
          <w:szCs w:val="24"/>
        </w:rPr>
        <w:t>5.2.1 重大变更：可能影响安全生产条件的变更，需经主要负责人或其授权人审批。</w:t>
      </w:r>
    </w:p>
    <w:p w14:paraId="1E284425">
      <w:pPr>
        <w:spacing w:before="0" w:after="60" w:line="360" w:lineRule="auto"/>
        <w:ind w:firstLine="480"/>
      </w:pPr>
      <w:r>
        <w:rPr>
          <w:rFonts w:ascii="Times New Roman" w:hAnsi="Times New Roman" w:eastAsia="宋体" w:cs="Times New Roman"/>
          <w:sz w:val="24"/>
          <w:szCs w:val="24"/>
        </w:rPr>
        <w:t>5.2.2 一般变更：对安全生产影响较小的变更，由分管负责人或部门负责人审批。</w:t>
      </w:r>
    </w:p>
    <w:p w14:paraId="2EE7F197">
      <w:pPr>
        <w:spacing w:before="0" w:after="60" w:line="360" w:lineRule="auto"/>
        <w:ind w:firstLine="480"/>
      </w:pPr>
      <w:r>
        <w:rPr>
          <w:rFonts w:ascii="Times New Roman" w:hAnsi="Times New Roman" w:eastAsia="宋体" w:cs="Times New Roman"/>
          <w:sz w:val="24"/>
          <w:szCs w:val="24"/>
        </w:rPr>
        <w:t>5.3 变更管理流程</w:t>
      </w:r>
    </w:p>
    <w:p w14:paraId="7179A43E">
      <w:pPr>
        <w:spacing w:before="0" w:after="60" w:line="360" w:lineRule="auto"/>
        <w:ind w:firstLine="480"/>
      </w:pPr>
      <w:r>
        <w:rPr>
          <w:rFonts w:ascii="Times New Roman" w:hAnsi="Times New Roman" w:eastAsia="宋体" w:cs="Times New Roman"/>
          <w:sz w:val="24"/>
          <w:szCs w:val="24"/>
        </w:rPr>
        <w:t>5.3.1 申请：变更申请部门填写变更申请表，说明变更内容、原因和初步风险分析。</w:t>
      </w:r>
    </w:p>
    <w:p w14:paraId="58E09989">
      <w:pPr>
        <w:spacing w:before="0" w:after="60" w:line="360" w:lineRule="auto"/>
        <w:ind w:firstLine="480"/>
      </w:pPr>
      <w:r>
        <w:rPr>
          <w:rFonts w:ascii="Times New Roman" w:hAnsi="Times New Roman" w:eastAsia="宋体" w:cs="Times New Roman"/>
          <w:sz w:val="24"/>
          <w:szCs w:val="24"/>
        </w:rPr>
        <w:t>5.3.2 风险分析：组织相关人员对变更可能带来的安全风险进行分析评估。</w:t>
      </w:r>
    </w:p>
    <w:p w14:paraId="610F291F">
      <w:pPr>
        <w:spacing w:before="0" w:after="60" w:line="360" w:lineRule="auto"/>
        <w:ind w:firstLine="480"/>
      </w:pPr>
      <w:r>
        <w:rPr>
          <w:rFonts w:ascii="Times New Roman" w:hAnsi="Times New Roman" w:eastAsia="宋体" w:cs="Times New Roman"/>
          <w:sz w:val="24"/>
          <w:szCs w:val="24"/>
        </w:rPr>
        <w:t>5.3.3 审批：根据变更级别由相应审批人审批。审批前应确认风险分析充分、安全措施到位。</w:t>
      </w:r>
    </w:p>
    <w:p w14:paraId="57CD8CDC">
      <w:pPr>
        <w:spacing w:before="0" w:after="60" w:line="360" w:lineRule="auto"/>
        <w:ind w:firstLine="480"/>
      </w:pPr>
      <w:r>
        <w:rPr>
          <w:rFonts w:ascii="Times New Roman" w:hAnsi="Times New Roman" w:eastAsia="宋体" w:cs="Times New Roman"/>
          <w:sz w:val="24"/>
          <w:szCs w:val="24"/>
        </w:rPr>
        <w:t>5.3.4 实施：按照批准的方案实施变更，实施过程中应落实安全措施。</w:t>
      </w:r>
    </w:p>
    <w:p w14:paraId="2BA94F27">
      <w:pPr>
        <w:spacing w:before="0" w:after="60" w:line="360" w:lineRule="auto"/>
        <w:ind w:firstLine="480"/>
      </w:pPr>
      <w:r>
        <w:rPr>
          <w:rFonts w:ascii="Times New Roman" w:hAnsi="Times New Roman" w:eastAsia="宋体" w:cs="Times New Roman"/>
          <w:sz w:val="24"/>
          <w:szCs w:val="24"/>
        </w:rPr>
        <w:t>5.3.5 验收关闭：变更实施完成后应组织验收，确认变更达到预期目标且安全风险可控。</w:t>
      </w:r>
    </w:p>
    <w:p w14:paraId="3B6C47F5">
      <w:pPr>
        <w:spacing w:before="0" w:after="60" w:line="360" w:lineRule="auto"/>
        <w:ind w:firstLine="480"/>
      </w:pPr>
      <w:r>
        <w:rPr>
          <w:rFonts w:ascii="Times New Roman" w:hAnsi="Times New Roman" w:eastAsia="宋体" w:cs="Times New Roman"/>
          <w:sz w:val="24"/>
          <w:szCs w:val="24"/>
        </w:rPr>
        <w:t>5.3.6 变更记录：应更新受变更影响的操作规程、培训材料、P&amp;ID等相关文件。</w:t>
      </w:r>
    </w:p>
    <w:p w14:paraId="7A80E016">
      <w:pPr>
        <w:spacing w:before="0" w:after="60" w:line="360" w:lineRule="auto"/>
        <w:ind w:firstLine="480"/>
      </w:pPr>
      <w:r>
        <w:rPr>
          <w:rFonts w:ascii="Times New Roman" w:hAnsi="Times New Roman" w:eastAsia="宋体" w:cs="Times New Roman"/>
          <w:sz w:val="24"/>
          <w:szCs w:val="24"/>
        </w:rPr>
        <w:t>5.4 临时变更</w:t>
      </w:r>
    </w:p>
    <w:p w14:paraId="73AFE8F5">
      <w:pPr>
        <w:spacing w:before="0" w:after="60" w:line="360" w:lineRule="auto"/>
        <w:ind w:firstLine="480"/>
      </w:pPr>
      <w:r>
        <w:rPr>
          <w:rFonts w:ascii="Times New Roman" w:hAnsi="Times New Roman" w:eastAsia="宋体" w:cs="Times New Roman"/>
          <w:sz w:val="24"/>
          <w:szCs w:val="24"/>
        </w:rPr>
        <w:t>5.4.1 临时变更应设定有效期限，到期后应恢复原状或转为永久变更。</w:t>
      </w:r>
    </w:p>
    <w:p w14:paraId="6B3F23DE">
      <w:pPr>
        <w:spacing w:before="0" w:after="60" w:line="360" w:lineRule="auto"/>
        <w:ind w:firstLine="480"/>
      </w:pPr>
      <w:r>
        <w:rPr>
          <w:rFonts w:ascii="Times New Roman" w:hAnsi="Times New Roman" w:eastAsia="宋体" w:cs="Times New Roman"/>
          <w:sz w:val="24"/>
          <w:szCs w:val="24"/>
        </w:rPr>
        <w:t>5.4.2 临时变更期间应采取额外的安全措施。</w:t>
      </w:r>
    </w:p>
    <w:p w14:paraId="761D5EF1">
      <w:pPr>
        <w:pStyle w:val="4"/>
        <w:keepNext/>
        <w:keepLines/>
        <w:spacing w:before="120" w:after="80" w:line="360" w:lineRule="auto"/>
      </w:pPr>
      <w:r>
        <w:rPr>
          <w:rFonts w:ascii="Times New Roman" w:hAnsi="Times New Roman" w:eastAsia="宋体" w:cs="Times New Roman"/>
          <w:b/>
          <w:bCs/>
          <w:sz w:val="28"/>
          <w:szCs w:val="28"/>
        </w:rPr>
        <w:t>6. 记录与台账</w:t>
      </w:r>
    </w:p>
    <w:p w14:paraId="30CC5B10">
      <w:pPr>
        <w:spacing w:before="0" w:after="60" w:line="360" w:lineRule="auto"/>
        <w:ind w:firstLine="480"/>
      </w:pPr>
      <w:r>
        <w:rPr>
          <w:rFonts w:ascii="Times New Roman" w:hAnsi="Times New Roman" w:eastAsia="宋体" w:cs="Times New Roman"/>
          <w:sz w:val="24"/>
          <w:szCs w:val="24"/>
        </w:rPr>
        <w:t>（1）变更申请表；</w:t>
      </w:r>
    </w:p>
    <w:p w14:paraId="779909A3">
      <w:pPr>
        <w:spacing w:before="0" w:after="60" w:line="360" w:lineRule="auto"/>
        <w:ind w:firstLine="480"/>
      </w:pPr>
      <w:r>
        <w:rPr>
          <w:rFonts w:ascii="Times New Roman" w:hAnsi="Times New Roman" w:eastAsia="宋体" w:cs="Times New Roman"/>
          <w:sz w:val="24"/>
          <w:szCs w:val="24"/>
        </w:rPr>
        <w:t>（2）变更风险分析记录；</w:t>
      </w:r>
    </w:p>
    <w:p w14:paraId="15897CA7">
      <w:pPr>
        <w:spacing w:before="0" w:after="60" w:line="360" w:lineRule="auto"/>
        <w:ind w:firstLine="480"/>
      </w:pPr>
      <w:r>
        <w:rPr>
          <w:rFonts w:ascii="Times New Roman" w:hAnsi="Times New Roman" w:eastAsia="宋体" w:cs="Times New Roman"/>
          <w:sz w:val="24"/>
          <w:szCs w:val="24"/>
        </w:rPr>
        <w:t>（3）变更审批记录；</w:t>
      </w:r>
    </w:p>
    <w:p w14:paraId="295F2B2D">
      <w:pPr>
        <w:spacing w:before="0" w:after="60" w:line="360" w:lineRule="auto"/>
        <w:ind w:firstLine="480"/>
      </w:pPr>
      <w:r>
        <w:rPr>
          <w:rFonts w:ascii="Times New Roman" w:hAnsi="Times New Roman" w:eastAsia="宋体" w:cs="Times New Roman"/>
          <w:sz w:val="24"/>
          <w:szCs w:val="24"/>
        </w:rPr>
        <w:t>（4）变更验收关闭记录；</w:t>
      </w:r>
    </w:p>
    <w:p w14:paraId="1B9E4613">
      <w:pPr>
        <w:spacing w:before="0" w:after="60" w:line="360" w:lineRule="auto"/>
        <w:ind w:firstLine="480"/>
      </w:pPr>
      <w:r>
        <w:rPr>
          <w:rFonts w:ascii="Times New Roman" w:hAnsi="Times New Roman" w:eastAsia="宋体" w:cs="Times New Roman"/>
          <w:sz w:val="24"/>
          <w:szCs w:val="24"/>
        </w:rPr>
        <w:t>（5）变更管理台账。</w:t>
      </w:r>
    </w:p>
    <w:p w14:paraId="4F758875">
      <w:pPr>
        <w:pStyle w:val="4"/>
        <w:keepNext/>
        <w:keepLines/>
        <w:spacing w:before="120" w:after="80" w:line="360" w:lineRule="auto"/>
      </w:pPr>
      <w:r>
        <w:rPr>
          <w:rFonts w:ascii="Times New Roman" w:hAnsi="Times New Roman" w:eastAsia="宋体" w:cs="Times New Roman"/>
          <w:b/>
          <w:bCs/>
          <w:sz w:val="28"/>
          <w:szCs w:val="28"/>
        </w:rPr>
        <w:t>7. 附则</w:t>
      </w:r>
    </w:p>
    <w:p w14:paraId="31F84EB9">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38FD5EAB">
      <w:pPr>
        <w:spacing w:before="0" w:after="60" w:line="360" w:lineRule="auto"/>
        <w:ind w:firstLine="480"/>
      </w:pPr>
    </w:p>
    <w:p w14:paraId="199EC36C">
      <w:pPr>
        <w:pStyle w:val="2"/>
        <w:keepNext/>
        <w:keepLines/>
        <w:spacing w:before="240" w:after="200" w:line="360" w:lineRule="auto"/>
        <w:jc w:val="center"/>
      </w:pPr>
      <w:r>
        <w:rPr>
          <w:rFonts w:ascii="Times New Roman" w:hAnsi="Times New Roman" w:eastAsia="宋体" w:cs="Times New Roman"/>
          <w:b/>
          <w:bCs/>
          <w:sz w:val="44"/>
          <w:szCs w:val="44"/>
        </w:rPr>
        <w:t>第十二章 应急准备与响应管理制度</w:t>
      </w:r>
    </w:p>
    <w:p w14:paraId="276D2125">
      <w:pPr>
        <w:spacing w:before="0" w:after="60" w:line="360" w:lineRule="auto"/>
        <w:ind w:firstLine="480"/>
      </w:pPr>
    </w:p>
    <w:p w14:paraId="6E9A4A50">
      <w:pPr>
        <w:pStyle w:val="3"/>
        <w:keepNext/>
        <w:keepLines/>
        <w:spacing w:before="200" w:after="120" w:line="360" w:lineRule="auto"/>
      </w:pPr>
      <w:r>
        <w:rPr>
          <w:rFonts w:ascii="Times New Roman" w:hAnsi="Times New Roman" w:eastAsia="宋体" w:cs="Times New Roman"/>
          <w:b/>
          <w:bCs/>
          <w:sz w:val="32"/>
          <w:szCs w:val="32"/>
        </w:rPr>
        <w:t>12.1 应急预案管理制度</w:t>
      </w:r>
    </w:p>
    <w:p w14:paraId="12213FEE">
      <w:pPr>
        <w:pStyle w:val="4"/>
        <w:keepNext/>
        <w:keepLines/>
        <w:spacing w:before="120" w:after="80" w:line="360" w:lineRule="auto"/>
      </w:pPr>
      <w:r>
        <w:rPr>
          <w:rFonts w:ascii="Times New Roman" w:hAnsi="Times New Roman" w:eastAsia="宋体" w:cs="Times New Roman"/>
          <w:b/>
          <w:bCs/>
          <w:sz w:val="28"/>
          <w:szCs w:val="28"/>
        </w:rPr>
        <w:t>1. 目的</w:t>
      </w:r>
    </w:p>
    <w:p w14:paraId="35583B8E">
      <w:pPr>
        <w:spacing w:before="0" w:after="60" w:line="360" w:lineRule="auto"/>
        <w:ind w:firstLine="480"/>
      </w:pPr>
      <w:r>
        <w:rPr>
          <w:rFonts w:ascii="Times New Roman" w:hAnsi="Times New Roman" w:eastAsia="宋体" w:cs="Times New Roman"/>
          <w:sz w:val="24"/>
          <w:szCs w:val="24"/>
        </w:rPr>
        <w:t>为规范企业生产安全事故应急预案的编制、评审、发布、备案、修订和管理，依据GB 45673-2025第5.12条要求，制定本制度。</w:t>
      </w:r>
    </w:p>
    <w:p w14:paraId="07A9BAAF">
      <w:pPr>
        <w:pStyle w:val="4"/>
        <w:keepNext/>
        <w:keepLines/>
        <w:spacing w:before="120" w:after="80" w:line="360" w:lineRule="auto"/>
      </w:pPr>
      <w:r>
        <w:rPr>
          <w:rFonts w:ascii="Times New Roman" w:hAnsi="Times New Roman" w:eastAsia="宋体" w:cs="Times New Roman"/>
          <w:b/>
          <w:bCs/>
          <w:sz w:val="28"/>
          <w:szCs w:val="28"/>
        </w:rPr>
        <w:t>2. 适用范围</w:t>
      </w:r>
    </w:p>
    <w:p w14:paraId="25831A0B">
      <w:pPr>
        <w:spacing w:before="0" w:after="60" w:line="360" w:lineRule="auto"/>
        <w:ind w:firstLine="480"/>
      </w:pPr>
      <w:r>
        <w:rPr>
          <w:rFonts w:ascii="Times New Roman" w:hAnsi="Times New Roman" w:eastAsia="宋体" w:cs="Times New Roman"/>
          <w:sz w:val="24"/>
          <w:szCs w:val="24"/>
        </w:rPr>
        <w:t>本制度适用于企业综合应急预案、专项应急预案和现场处置方案的管理。</w:t>
      </w:r>
    </w:p>
    <w:p w14:paraId="19F079D5">
      <w:pPr>
        <w:pStyle w:val="4"/>
        <w:keepNext/>
        <w:keepLines/>
        <w:spacing w:before="120" w:after="80" w:line="360" w:lineRule="auto"/>
      </w:pPr>
      <w:r>
        <w:rPr>
          <w:rFonts w:ascii="Times New Roman" w:hAnsi="Times New Roman" w:eastAsia="宋体" w:cs="Times New Roman"/>
          <w:b/>
          <w:bCs/>
          <w:sz w:val="28"/>
          <w:szCs w:val="28"/>
        </w:rPr>
        <w:t>3. 编制依据</w:t>
      </w:r>
    </w:p>
    <w:p w14:paraId="0024CD77">
      <w:pPr>
        <w:spacing w:before="0" w:after="60" w:line="360" w:lineRule="auto"/>
        <w:ind w:firstLine="480"/>
      </w:pPr>
      <w:r>
        <w:rPr>
          <w:rFonts w:ascii="Times New Roman" w:hAnsi="Times New Roman" w:eastAsia="宋体" w:cs="Times New Roman"/>
          <w:sz w:val="24"/>
          <w:szCs w:val="24"/>
        </w:rPr>
        <w:t>（1）GB 45673-2025第5.12条；</w:t>
      </w:r>
    </w:p>
    <w:p w14:paraId="390AEBA4">
      <w:pPr>
        <w:spacing w:before="0" w:after="60" w:line="360" w:lineRule="auto"/>
        <w:ind w:firstLine="480"/>
      </w:pPr>
      <w:r>
        <w:rPr>
          <w:rFonts w:ascii="Times New Roman" w:hAnsi="Times New Roman" w:eastAsia="宋体" w:cs="Times New Roman"/>
          <w:sz w:val="24"/>
          <w:szCs w:val="24"/>
        </w:rPr>
        <w:t>（2）《生产安全事故应急预案管理办法》（应急管理部令第2号）；</w:t>
      </w:r>
    </w:p>
    <w:p w14:paraId="350A6DF6">
      <w:pPr>
        <w:spacing w:before="0" w:after="60" w:line="360" w:lineRule="auto"/>
        <w:ind w:firstLine="480"/>
      </w:pPr>
      <w:r>
        <w:rPr>
          <w:rFonts w:ascii="Times New Roman" w:hAnsi="Times New Roman" w:eastAsia="宋体" w:cs="Times New Roman"/>
          <w:sz w:val="24"/>
          <w:szCs w:val="24"/>
        </w:rPr>
        <w:t>（3）《生产经营单位生产安全事故应急预案编制导则》（GB/T 29639）。</w:t>
      </w:r>
    </w:p>
    <w:p w14:paraId="560997D0">
      <w:pPr>
        <w:pStyle w:val="4"/>
        <w:keepNext/>
        <w:keepLines/>
        <w:spacing w:before="120" w:after="80" w:line="360" w:lineRule="auto"/>
      </w:pPr>
      <w:r>
        <w:rPr>
          <w:rFonts w:ascii="Times New Roman" w:hAnsi="Times New Roman" w:eastAsia="宋体" w:cs="Times New Roman"/>
          <w:b/>
          <w:bCs/>
          <w:sz w:val="28"/>
          <w:szCs w:val="28"/>
        </w:rPr>
        <w:t>4. 职责分工</w:t>
      </w:r>
    </w:p>
    <w:p w14:paraId="11AF7280">
      <w:pPr>
        <w:spacing w:before="0" w:after="60" w:line="360" w:lineRule="auto"/>
        <w:ind w:firstLine="480"/>
      </w:pPr>
      <w:r>
        <w:rPr>
          <w:rFonts w:ascii="Times New Roman" w:hAnsi="Times New Roman" w:eastAsia="宋体" w:cs="Times New Roman"/>
          <w:sz w:val="24"/>
          <w:szCs w:val="24"/>
        </w:rPr>
        <w:t>4.1 主要负责人：负责组织编制和签发应急预案。</w:t>
      </w:r>
    </w:p>
    <w:p w14:paraId="210A1AE1">
      <w:pPr>
        <w:spacing w:before="0" w:after="60" w:line="360" w:lineRule="auto"/>
        <w:ind w:firstLine="480"/>
      </w:pPr>
      <w:r>
        <w:rPr>
          <w:rFonts w:ascii="Times New Roman" w:hAnsi="Times New Roman" w:eastAsia="宋体" w:cs="Times New Roman"/>
          <w:sz w:val="24"/>
          <w:szCs w:val="24"/>
        </w:rPr>
        <w:t>4.2 安全管理部门：负责应急预案的归口管理。</w:t>
      </w:r>
    </w:p>
    <w:p w14:paraId="2D50558B">
      <w:pPr>
        <w:spacing w:before="0" w:after="60" w:line="360" w:lineRule="auto"/>
        <w:ind w:firstLine="480"/>
      </w:pPr>
      <w:r>
        <w:rPr>
          <w:rFonts w:ascii="Times New Roman" w:hAnsi="Times New Roman" w:eastAsia="宋体" w:cs="Times New Roman"/>
          <w:sz w:val="24"/>
          <w:szCs w:val="24"/>
        </w:rPr>
        <w:t>4.3 各部门/车间：负责参与应急预案编制和现场处置方案编制。</w:t>
      </w:r>
    </w:p>
    <w:p w14:paraId="4FD8889F">
      <w:pPr>
        <w:pStyle w:val="4"/>
        <w:keepNext/>
        <w:keepLines/>
        <w:spacing w:before="120" w:after="80" w:line="360" w:lineRule="auto"/>
      </w:pPr>
      <w:r>
        <w:rPr>
          <w:rFonts w:ascii="Times New Roman" w:hAnsi="Times New Roman" w:eastAsia="宋体" w:cs="Times New Roman"/>
          <w:b/>
          <w:bCs/>
          <w:sz w:val="28"/>
          <w:szCs w:val="28"/>
        </w:rPr>
        <w:t>5. 管理要求</w:t>
      </w:r>
    </w:p>
    <w:p w14:paraId="3EB93230">
      <w:pPr>
        <w:spacing w:before="0" w:after="60" w:line="360" w:lineRule="auto"/>
        <w:ind w:firstLine="480"/>
      </w:pPr>
      <w:r>
        <w:rPr>
          <w:rFonts w:ascii="Times New Roman" w:hAnsi="Times New Roman" w:eastAsia="宋体" w:cs="Times New Roman"/>
          <w:sz w:val="24"/>
          <w:szCs w:val="24"/>
        </w:rPr>
        <w:t>5.1 预案体系</w:t>
      </w:r>
    </w:p>
    <w:p w14:paraId="59DAF70F">
      <w:pPr>
        <w:spacing w:before="0" w:after="60" w:line="360" w:lineRule="auto"/>
        <w:ind w:firstLine="480"/>
      </w:pPr>
      <w:r>
        <w:rPr>
          <w:rFonts w:ascii="Times New Roman" w:hAnsi="Times New Roman" w:eastAsia="宋体" w:cs="Times New Roman"/>
          <w:sz w:val="24"/>
          <w:szCs w:val="24"/>
        </w:rPr>
        <w:t>5.1.1 企业应建立综合应急预案、专项应急预案和现场处置方案三级预案体系。</w:t>
      </w:r>
    </w:p>
    <w:p w14:paraId="5712C76D">
      <w:pPr>
        <w:spacing w:before="0" w:after="60" w:line="360" w:lineRule="auto"/>
        <w:ind w:firstLine="480"/>
      </w:pPr>
      <w:r>
        <w:rPr>
          <w:rFonts w:ascii="Times New Roman" w:hAnsi="Times New Roman" w:eastAsia="宋体" w:cs="Times New Roman"/>
          <w:sz w:val="24"/>
          <w:szCs w:val="24"/>
        </w:rPr>
        <w:t>5.1.2 综合应急预案应明确应急组织机构、职责、响应分级、信息报告等总体要求。</w:t>
      </w:r>
    </w:p>
    <w:p w14:paraId="3AD2739D">
      <w:pPr>
        <w:spacing w:before="0" w:after="60" w:line="360" w:lineRule="auto"/>
        <w:ind w:firstLine="480"/>
      </w:pPr>
      <w:r>
        <w:rPr>
          <w:rFonts w:ascii="Times New Roman" w:hAnsi="Times New Roman" w:eastAsia="宋体" w:cs="Times New Roman"/>
          <w:sz w:val="24"/>
          <w:szCs w:val="24"/>
        </w:rPr>
        <w:t>5.1.3 专项应急预案应针对具体事故类型（火灾爆炸、化学品泄漏、中毒窒息等）制定。</w:t>
      </w:r>
    </w:p>
    <w:p w14:paraId="457E1F1F">
      <w:pPr>
        <w:spacing w:before="0" w:after="60" w:line="360" w:lineRule="auto"/>
        <w:ind w:firstLine="480"/>
      </w:pPr>
      <w:r>
        <w:rPr>
          <w:rFonts w:ascii="Times New Roman" w:hAnsi="Times New Roman" w:eastAsia="宋体" w:cs="Times New Roman"/>
          <w:sz w:val="24"/>
          <w:szCs w:val="24"/>
        </w:rPr>
        <w:t>5.1.4 现场处置方案应针对具体装置和岗位制定现场应急处置措施。</w:t>
      </w:r>
    </w:p>
    <w:p w14:paraId="7AB09B7F">
      <w:pPr>
        <w:spacing w:before="0" w:after="60" w:line="360" w:lineRule="auto"/>
        <w:ind w:firstLine="480"/>
      </w:pPr>
      <w:r>
        <w:rPr>
          <w:rFonts w:ascii="Times New Roman" w:hAnsi="Times New Roman" w:eastAsia="宋体" w:cs="Times New Roman"/>
          <w:sz w:val="24"/>
          <w:szCs w:val="24"/>
        </w:rPr>
        <w:t>5.2 预案编制</w:t>
      </w:r>
    </w:p>
    <w:p w14:paraId="27976FDA">
      <w:pPr>
        <w:spacing w:before="0" w:after="60" w:line="360" w:lineRule="auto"/>
        <w:ind w:firstLine="480"/>
      </w:pPr>
      <w:r>
        <w:rPr>
          <w:rFonts w:ascii="Times New Roman" w:hAnsi="Times New Roman" w:eastAsia="宋体" w:cs="Times New Roman"/>
          <w:sz w:val="24"/>
          <w:szCs w:val="24"/>
        </w:rPr>
        <w:t>5.2.1 预案编制应在风险评估和应急资源调查的基础上进行。</w:t>
      </w:r>
    </w:p>
    <w:p w14:paraId="406CBC52">
      <w:pPr>
        <w:spacing w:before="0" w:after="60" w:line="360" w:lineRule="auto"/>
        <w:ind w:firstLine="480"/>
      </w:pPr>
      <w:r>
        <w:rPr>
          <w:rFonts w:ascii="Times New Roman" w:hAnsi="Times New Roman" w:eastAsia="宋体" w:cs="Times New Roman"/>
          <w:sz w:val="24"/>
          <w:szCs w:val="24"/>
        </w:rPr>
        <w:t>5.2.2 预案应明确信息报告程序、应急响应程序、应急处置措施、人员疏散路线等。</w:t>
      </w:r>
    </w:p>
    <w:p w14:paraId="56840F6A">
      <w:pPr>
        <w:spacing w:before="0" w:after="60" w:line="360" w:lineRule="auto"/>
        <w:ind w:firstLine="480"/>
      </w:pPr>
      <w:r>
        <w:rPr>
          <w:rFonts w:ascii="Times New Roman" w:hAnsi="Times New Roman" w:eastAsia="宋体" w:cs="Times New Roman"/>
          <w:sz w:val="24"/>
          <w:szCs w:val="24"/>
        </w:rPr>
        <w:t>5.3 预案评审与发布</w:t>
      </w:r>
    </w:p>
    <w:p w14:paraId="489D6893">
      <w:pPr>
        <w:spacing w:before="0" w:after="60" w:line="360" w:lineRule="auto"/>
        <w:ind w:firstLine="480"/>
      </w:pPr>
      <w:r>
        <w:rPr>
          <w:rFonts w:ascii="Times New Roman" w:hAnsi="Times New Roman" w:eastAsia="宋体" w:cs="Times New Roman"/>
          <w:sz w:val="24"/>
          <w:szCs w:val="24"/>
        </w:rPr>
        <w:t>5.3.1 预案应组织内部评审和外部专家评审。</w:t>
      </w:r>
    </w:p>
    <w:p w14:paraId="5DFA70E9">
      <w:pPr>
        <w:spacing w:before="0" w:after="60" w:line="360" w:lineRule="auto"/>
        <w:ind w:firstLine="480"/>
      </w:pPr>
      <w:r>
        <w:rPr>
          <w:rFonts w:ascii="Times New Roman" w:hAnsi="Times New Roman" w:eastAsia="宋体" w:cs="Times New Roman"/>
          <w:sz w:val="24"/>
          <w:szCs w:val="24"/>
        </w:rPr>
        <w:t>5.3.2 预案经主要负责人签发后实施，并报所在地应急管理部门备案。</w:t>
      </w:r>
    </w:p>
    <w:p w14:paraId="2F8F96B8">
      <w:pPr>
        <w:spacing w:before="0" w:after="60" w:line="360" w:lineRule="auto"/>
        <w:ind w:firstLine="480"/>
      </w:pPr>
      <w:r>
        <w:rPr>
          <w:rFonts w:ascii="Times New Roman" w:hAnsi="Times New Roman" w:eastAsia="宋体" w:cs="Times New Roman"/>
          <w:sz w:val="24"/>
          <w:szCs w:val="24"/>
        </w:rPr>
        <w:t>5.4 预案修订</w:t>
      </w:r>
    </w:p>
    <w:p w14:paraId="73A8A462">
      <w:pPr>
        <w:spacing w:before="0" w:after="60" w:line="360" w:lineRule="auto"/>
        <w:ind w:firstLine="480"/>
      </w:pPr>
      <w:r>
        <w:rPr>
          <w:rFonts w:ascii="Times New Roman" w:hAnsi="Times New Roman" w:eastAsia="宋体" w:cs="Times New Roman"/>
          <w:sz w:val="24"/>
          <w:szCs w:val="24"/>
        </w:rPr>
        <w:t>5.4.1 预案应至少每三年修订一次。</w:t>
      </w:r>
    </w:p>
    <w:p w14:paraId="215C2B17">
      <w:pPr>
        <w:spacing w:before="0" w:after="60" w:line="360" w:lineRule="auto"/>
        <w:ind w:firstLine="480"/>
      </w:pPr>
      <w:r>
        <w:rPr>
          <w:rFonts w:ascii="Times New Roman" w:hAnsi="Times New Roman" w:eastAsia="宋体" w:cs="Times New Roman"/>
          <w:sz w:val="24"/>
          <w:szCs w:val="24"/>
        </w:rPr>
        <w:t>5.4.2 出现以下情况应及时修订：法律法规变化、组织机构调整、风险评估结果变化、演练发现重大缺陷、发生事故后总结等。</w:t>
      </w:r>
    </w:p>
    <w:p w14:paraId="0256EC88">
      <w:pPr>
        <w:pStyle w:val="4"/>
        <w:keepNext/>
        <w:keepLines/>
        <w:spacing w:before="120" w:after="80" w:line="360" w:lineRule="auto"/>
      </w:pPr>
      <w:r>
        <w:rPr>
          <w:rFonts w:ascii="Times New Roman" w:hAnsi="Times New Roman" w:eastAsia="宋体" w:cs="Times New Roman"/>
          <w:b/>
          <w:bCs/>
          <w:sz w:val="28"/>
          <w:szCs w:val="28"/>
        </w:rPr>
        <w:t>6. 记录与台账</w:t>
      </w:r>
    </w:p>
    <w:p w14:paraId="6BEB13D5">
      <w:pPr>
        <w:spacing w:before="0" w:after="60" w:line="360" w:lineRule="auto"/>
        <w:ind w:firstLine="480"/>
      </w:pPr>
      <w:r>
        <w:rPr>
          <w:rFonts w:ascii="Times New Roman" w:hAnsi="Times New Roman" w:eastAsia="宋体" w:cs="Times New Roman"/>
          <w:sz w:val="24"/>
          <w:szCs w:val="24"/>
        </w:rPr>
        <w:t>（1）应急预案文本（含电子版）；</w:t>
      </w:r>
    </w:p>
    <w:p w14:paraId="539DA708">
      <w:pPr>
        <w:spacing w:before="0" w:after="60" w:line="360" w:lineRule="auto"/>
        <w:ind w:firstLine="480"/>
      </w:pPr>
      <w:r>
        <w:rPr>
          <w:rFonts w:ascii="Times New Roman" w:hAnsi="Times New Roman" w:eastAsia="宋体" w:cs="Times New Roman"/>
          <w:sz w:val="24"/>
          <w:szCs w:val="24"/>
        </w:rPr>
        <w:t>（2）预案评审记录；</w:t>
      </w:r>
    </w:p>
    <w:p w14:paraId="43C912FA">
      <w:pPr>
        <w:spacing w:before="0" w:after="60" w:line="360" w:lineRule="auto"/>
        <w:ind w:firstLine="480"/>
      </w:pPr>
      <w:r>
        <w:rPr>
          <w:rFonts w:ascii="Times New Roman" w:hAnsi="Times New Roman" w:eastAsia="宋体" w:cs="Times New Roman"/>
          <w:sz w:val="24"/>
          <w:szCs w:val="24"/>
        </w:rPr>
        <w:t>（3）预案备案回执；</w:t>
      </w:r>
    </w:p>
    <w:p w14:paraId="50F31369">
      <w:pPr>
        <w:spacing w:before="0" w:after="60" w:line="360" w:lineRule="auto"/>
        <w:ind w:firstLine="480"/>
      </w:pPr>
      <w:r>
        <w:rPr>
          <w:rFonts w:ascii="Times New Roman" w:hAnsi="Times New Roman" w:eastAsia="宋体" w:cs="Times New Roman"/>
          <w:sz w:val="24"/>
          <w:szCs w:val="24"/>
        </w:rPr>
        <w:t>（4）预案修订记录。</w:t>
      </w:r>
    </w:p>
    <w:p w14:paraId="6912CC88">
      <w:pPr>
        <w:pStyle w:val="4"/>
        <w:keepNext/>
        <w:keepLines/>
        <w:spacing w:before="120" w:after="80" w:line="360" w:lineRule="auto"/>
      </w:pPr>
      <w:r>
        <w:rPr>
          <w:rFonts w:ascii="Times New Roman" w:hAnsi="Times New Roman" w:eastAsia="宋体" w:cs="Times New Roman"/>
          <w:b/>
          <w:bCs/>
          <w:sz w:val="28"/>
          <w:szCs w:val="28"/>
        </w:rPr>
        <w:t>7. 附则</w:t>
      </w:r>
    </w:p>
    <w:p w14:paraId="18F93233">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3BDF1D3F">
      <w:pPr>
        <w:spacing w:before="0" w:after="60" w:line="360" w:lineRule="auto"/>
        <w:ind w:firstLine="480"/>
      </w:pPr>
    </w:p>
    <w:p w14:paraId="0DE473FF">
      <w:pPr>
        <w:pStyle w:val="3"/>
        <w:keepNext/>
        <w:keepLines/>
        <w:spacing w:before="200" w:after="120" w:line="360" w:lineRule="auto"/>
      </w:pPr>
      <w:r>
        <w:rPr>
          <w:rFonts w:ascii="Times New Roman" w:hAnsi="Times New Roman" w:eastAsia="宋体" w:cs="Times New Roman"/>
          <w:b/>
          <w:bCs/>
          <w:sz w:val="32"/>
          <w:szCs w:val="32"/>
        </w:rPr>
        <w:t>12.2 应急资源管理制度</w:t>
      </w:r>
    </w:p>
    <w:p w14:paraId="1577E361">
      <w:pPr>
        <w:pStyle w:val="4"/>
        <w:keepNext/>
        <w:keepLines/>
        <w:spacing w:before="120" w:after="80" w:line="360" w:lineRule="auto"/>
      </w:pPr>
      <w:r>
        <w:rPr>
          <w:rFonts w:ascii="Times New Roman" w:hAnsi="Times New Roman" w:eastAsia="宋体" w:cs="Times New Roman"/>
          <w:b/>
          <w:bCs/>
          <w:sz w:val="28"/>
          <w:szCs w:val="28"/>
        </w:rPr>
        <w:t>1. 目的</w:t>
      </w:r>
    </w:p>
    <w:p w14:paraId="47935C31">
      <w:pPr>
        <w:spacing w:before="0" w:after="60" w:line="360" w:lineRule="auto"/>
        <w:ind w:firstLine="480"/>
      </w:pPr>
      <w:r>
        <w:rPr>
          <w:rFonts w:ascii="Times New Roman" w:hAnsi="Times New Roman" w:eastAsia="宋体" w:cs="Times New Roman"/>
          <w:sz w:val="24"/>
          <w:szCs w:val="24"/>
        </w:rPr>
        <w:t>为规范企业应急资源配置和管理，确保应急资源满足应急救援需要，依据GB 45673-2025第5.12条要求，制定本制度。</w:t>
      </w:r>
    </w:p>
    <w:p w14:paraId="185E09F2">
      <w:pPr>
        <w:pStyle w:val="4"/>
        <w:keepNext/>
        <w:keepLines/>
        <w:spacing w:before="120" w:after="80" w:line="360" w:lineRule="auto"/>
      </w:pPr>
      <w:r>
        <w:rPr>
          <w:rFonts w:ascii="Times New Roman" w:hAnsi="Times New Roman" w:eastAsia="宋体" w:cs="Times New Roman"/>
          <w:b/>
          <w:bCs/>
          <w:sz w:val="28"/>
          <w:szCs w:val="28"/>
        </w:rPr>
        <w:t>2. 适用范围</w:t>
      </w:r>
    </w:p>
    <w:p w14:paraId="0D19A164">
      <w:pPr>
        <w:spacing w:before="0" w:after="60" w:line="360" w:lineRule="auto"/>
        <w:ind w:firstLine="480"/>
      </w:pPr>
      <w:r>
        <w:rPr>
          <w:rFonts w:ascii="Times New Roman" w:hAnsi="Times New Roman" w:eastAsia="宋体" w:cs="Times New Roman"/>
          <w:sz w:val="24"/>
          <w:szCs w:val="24"/>
        </w:rPr>
        <w:t>本制度适用于企业应急救援队伍、应急物资装备、应急设施等应急资源的管理。</w:t>
      </w:r>
    </w:p>
    <w:p w14:paraId="52C473ED">
      <w:pPr>
        <w:pStyle w:val="4"/>
        <w:keepNext/>
        <w:keepLines/>
        <w:spacing w:before="120" w:after="80" w:line="360" w:lineRule="auto"/>
      </w:pPr>
      <w:r>
        <w:rPr>
          <w:rFonts w:ascii="Times New Roman" w:hAnsi="Times New Roman" w:eastAsia="宋体" w:cs="Times New Roman"/>
          <w:b/>
          <w:bCs/>
          <w:sz w:val="28"/>
          <w:szCs w:val="28"/>
        </w:rPr>
        <w:t>3. 编制依据</w:t>
      </w:r>
    </w:p>
    <w:p w14:paraId="36B01C93">
      <w:pPr>
        <w:spacing w:before="0" w:after="60" w:line="360" w:lineRule="auto"/>
        <w:ind w:firstLine="480"/>
      </w:pPr>
      <w:r>
        <w:rPr>
          <w:rFonts w:ascii="Times New Roman" w:hAnsi="Times New Roman" w:eastAsia="宋体" w:cs="Times New Roman"/>
          <w:sz w:val="24"/>
          <w:szCs w:val="24"/>
        </w:rPr>
        <w:t>（1）GB 45673-2025第5.12条；</w:t>
      </w:r>
    </w:p>
    <w:p w14:paraId="4705A63A">
      <w:pPr>
        <w:spacing w:before="0" w:after="60" w:line="360" w:lineRule="auto"/>
        <w:ind w:firstLine="480"/>
      </w:pPr>
      <w:r>
        <w:rPr>
          <w:rFonts w:ascii="Times New Roman" w:hAnsi="Times New Roman" w:eastAsia="宋体" w:cs="Times New Roman"/>
          <w:sz w:val="24"/>
          <w:szCs w:val="24"/>
        </w:rPr>
        <w:t>（2）《危险化学品单位应急救援物资配备标准》（GB 30077）。</w:t>
      </w:r>
    </w:p>
    <w:p w14:paraId="1D9A65B8">
      <w:pPr>
        <w:pStyle w:val="4"/>
        <w:keepNext/>
        <w:keepLines/>
        <w:spacing w:before="120" w:after="80" w:line="360" w:lineRule="auto"/>
      </w:pPr>
      <w:r>
        <w:rPr>
          <w:rFonts w:ascii="Times New Roman" w:hAnsi="Times New Roman" w:eastAsia="宋体" w:cs="Times New Roman"/>
          <w:b/>
          <w:bCs/>
          <w:sz w:val="28"/>
          <w:szCs w:val="28"/>
        </w:rPr>
        <w:t>4. 职责分工</w:t>
      </w:r>
    </w:p>
    <w:p w14:paraId="5717D40D">
      <w:pPr>
        <w:spacing w:before="0" w:after="60" w:line="360" w:lineRule="auto"/>
        <w:ind w:firstLine="480"/>
      </w:pPr>
      <w:r>
        <w:rPr>
          <w:rFonts w:ascii="Times New Roman" w:hAnsi="Times New Roman" w:eastAsia="宋体" w:cs="Times New Roman"/>
          <w:sz w:val="24"/>
          <w:szCs w:val="24"/>
        </w:rPr>
        <w:t>4.1 安全管理部门：负责应急资源管理的归口监督。</w:t>
      </w:r>
    </w:p>
    <w:p w14:paraId="6F55CCAC">
      <w:pPr>
        <w:spacing w:before="0" w:after="60" w:line="360" w:lineRule="auto"/>
        <w:ind w:firstLine="480"/>
      </w:pPr>
      <w:r>
        <w:rPr>
          <w:rFonts w:ascii="Times New Roman" w:hAnsi="Times New Roman" w:eastAsia="宋体" w:cs="Times New Roman"/>
          <w:sz w:val="24"/>
          <w:szCs w:val="24"/>
        </w:rPr>
        <w:t>4.2 各部门/车间：负责本区域应急资源的日常管理和维护。</w:t>
      </w:r>
    </w:p>
    <w:p w14:paraId="63FB9D9B">
      <w:pPr>
        <w:spacing w:before="0" w:after="60" w:line="360" w:lineRule="auto"/>
        <w:ind w:firstLine="480"/>
      </w:pPr>
      <w:r>
        <w:rPr>
          <w:rFonts w:ascii="Times New Roman" w:hAnsi="Times New Roman" w:eastAsia="宋体" w:cs="Times New Roman"/>
          <w:sz w:val="24"/>
          <w:szCs w:val="24"/>
        </w:rPr>
        <w:t>4.3 物资供应部门：负责应急物资的采购和补充。</w:t>
      </w:r>
    </w:p>
    <w:p w14:paraId="7BB7F539">
      <w:pPr>
        <w:pStyle w:val="4"/>
        <w:keepNext/>
        <w:keepLines/>
        <w:spacing w:before="120" w:after="80" w:line="360" w:lineRule="auto"/>
      </w:pPr>
      <w:r>
        <w:rPr>
          <w:rFonts w:ascii="Times New Roman" w:hAnsi="Times New Roman" w:eastAsia="宋体" w:cs="Times New Roman"/>
          <w:b/>
          <w:bCs/>
          <w:sz w:val="28"/>
          <w:szCs w:val="28"/>
        </w:rPr>
        <w:t>5. 管理要求</w:t>
      </w:r>
    </w:p>
    <w:p w14:paraId="1FCA8720">
      <w:pPr>
        <w:spacing w:before="0" w:after="60" w:line="360" w:lineRule="auto"/>
        <w:ind w:firstLine="480"/>
      </w:pPr>
      <w:r>
        <w:rPr>
          <w:rFonts w:ascii="Times New Roman" w:hAnsi="Times New Roman" w:eastAsia="宋体" w:cs="Times New Roman"/>
          <w:sz w:val="24"/>
          <w:szCs w:val="24"/>
        </w:rPr>
        <w:t>5.1 企业应按照GB 30077的要求配备应急救援物资和装备。</w:t>
      </w:r>
    </w:p>
    <w:p w14:paraId="6C1887B0">
      <w:pPr>
        <w:spacing w:before="0" w:after="60" w:line="360" w:lineRule="auto"/>
        <w:ind w:firstLine="480"/>
      </w:pPr>
      <w:r>
        <w:rPr>
          <w:rFonts w:ascii="Times New Roman" w:hAnsi="Times New Roman" w:eastAsia="宋体" w:cs="Times New Roman"/>
          <w:sz w:val="24"/>
          <w:szCs w:val="24"/>
        </w:rPr>
        <w:t>5.2 应急物资包括但不限于：消防器材、堵漏器材、防毒面具、空气呼吸器、防护服、急救箱、通讯设备、警戒器材等。</w:t>
      </w:r>
    </w:p>
    <w:p w14:paraId="7252DB13">
      <w:pPr>
        <w:spacing w:before="0" w:after="60" w:line="360" w:lineRule="auto"/>
        <w:ind w:firstLine="480"/>
      </w:pPr>
      <w:r>
        <w:rPr>
          <w:rFonts w:ascii="Times New Roman" w:hAnsi="Times New Roman" w:eastAsia="宋体" w:cs="Times New Roman"/>
          <w:sz w:val="24"/>
          <w:szCs w:val="24"/>
        </w:rPr>
        <w:t>5.3 应急物资应定点存放、专人管理、定期检查和维护。</w:t>
      </w:r>
    </w:p>
    <w:p w14:paraId="4555D461">
      <w:pPr>
        <w:spacing w:before="0" w:after="60" w:line="360" w:lineRule="auto"/>
        <w:ind w:firstLine="480"/>
      </w:pPr>
      <w:r>
        <w:rPr>
          <w:rFonts w:ascii="Times New Roman" w:hAnsi="Times New Roman" w:eastAsia="宋体" w:cs="Times New Roman"/>
          <w:sz w:val="24"/>
          <w:szCs w:val="24"/>
        </w:rPr>
        <w:t>5.4 应急物资使用后应及时补充，过期失效的应及时更换。</w:t>
      </w:r>
    </w:p>
    <w:p w14:paraId="6DEAAFFB">
      <w:pPr>
        <w:spacing w:before="0" w:after="60" w:line="360" w:lineRule="auto"/>
        <w:ind w:firstLine="480"/>
      </w:pPr>
      <w:r>
        <w:rPr>
          <w:rFonts w:ascii="Times New Roman" w:hAnsi="Times New Roman" w:eastAsia="宋体" w:cs="Times New Roman"/>
          <w:sz w:val="24"/>
          <w:szCs w:val="24"/>
        </w:rPr>
        <w:t>5.5 企业应建立应急救援队伍或指定兼职应急救援人员，并进行专业培训。</w:t>
      </w:r>
    </w:p>
    <w:p w14:paraId="35C7A78B">
      <w:pPr>
        <w:spacing w:before="0" w:after="60" w:line="360" w:lineRule="auto"/>
        <w:ind w:firstLine="480"/>
      </w:pPr>
      <w:r>
        <w:rPr>
          <w:rFonts w:ascii="Times New Roman" w:hAnsi="Times New Roman" w:eastAsia="宋体" w:cs="Times New Roman"/>
          <w:sz w:val="24"/>
          <w:szCs w:val="24"/>
        </w:rPr>
        <w:t>5.6 应与周边企业和社会应急救援力量建立联动机制。</w:t>
      </w:r>
    </w:p>
    <w:p w14:paraId="0184DBEE">
      <w:pPr>
        <w:pStyle w:val="4"/>
        <w:keepNext/>
        <w:keepLines/>
        <w:spacing w:before="120" w:after="80" w:line="360" w:lineRule="auto"/>
      </w:pPr>
      <w:r>
        <w:rPr>
          <w:rFonts w:ascii="Times New Roman" w:hAnsi="Times New Roman" w:eastAsia="宋体" w:cs="Times New Roman"/>
          <w:b/>
          <w:bCs/>
          <w:sz w:val="28"/>
          <w:szCs w:val="28"/>
        </w:rPr>
        <w:t>6. 记录与台账</w:t>
      </w:r>
    </w:p>
    <w:p w14:paraId="6DBCD22F">
      <w:pPr>
        <w:spacing w:before="0" w:after="60" w:line="360" w:lineRule="auto"/>
        <w:ind w:firstLine="480"/>
      </w:pPr>
      <w:r>
        <w:rPr>
          <w:rFonts w:ascii="Times New Roman" w:hAnsi="Times New Roman" w:eastAsia="宋体" w:cs="Times New Roman"/>
          <w:sz w:val="24"/>
          <w:szCs w:val="24"/>
        </w:rPr>
        <w:t>（1）应急资源台账；</w:t>
      </w:r>
    </w:p>
    <w:p w14:paraId="21E50167">
      <w:pPr>
        <w:spacing w:before="0" w:after="60" w:line="360" w:lineRule="auto"/>
        <w:ind w:firstLine="480"/>
      </w:pPr>
      <w:r>
        <w:rPr>
          <w:rFonts w:ascii="Times New Roman" w:hAnsi="Times New Roman" w:eastAsia="宋体" w:cs="Times New Roman"/>
          <w:sz w:val="24"/>
          <w:szCs w:val="24"/>
        </w:rPr>
        <w:t>（2）应急物资检查和维护记录；</w:t>
      </w:r>
    </w:p>
    <w:p w14:paraId="2B979198">
      <w:pPr>
        <w:spacing w:before="0" w:after="60" w:line="360" w:lineRule="auto"/>
        <w:ind w:firstLine="480"/>
      </w:pPr>
      <w:r>
        <w:rPr>
          <w:rFonts w:ascii="Times New Roman" w:hAnsi="Times New Roman" w:eastAsia="宋体" w:cs="Times New Roman"/>
          <w:sz w:val="24"/>
          <w:szCs w:val="24"/>
        </w:rPr>
        <w:t>（3）应急救援队伍名册及培训记录。</w:t>
      </w:r>
    </w:p>
    <w:p w14:paraId="59728B3D">
      <w:pPr>
        <w:pStyle w:val="4"/>
        <w:keepNext/>
        <w:keepLines/>
        <w:spacing w:before="120" w:after="80" w:line="360" w:lineRule="auto"/>
      </w:pPr>
      <w:r>
        <w:rPr>
          <w:rFonts w:ascii="Times New Roman" w:hAnsi="Times New Roman" w:eastAsia="宋体" w:cs="Times New Roman"/>
          <w:b/>
          <w:bCs/>
          <w:sz w:val="28"/>
          <w:szCs w:val="28"/>
        </w:rPr>
        <w:t>7. 附则</w:t>
      </w:r>
    </w:p>
    <w:p w14:paraId="1FFBC111">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5FB07789">
      <w:pPr>
        <w:spacing w:before="0" w:after="60" w:line="360" w:lineRule="auto"/>
        <w:ind w:firstLine="480"/>
      </w:pPr>
    </w:p>
    <w:p w14:paraId="300D3B67">
      <w:pPr>
        <w:pStyle w:val="3"/>
        <w:keepNext/>
        <w:keepLines/>
        <w:spacing w:before="200" w:after="120" w:line="360" w:lineRule="auto"/>
      </w:pPr>
      <w:r>
        <w:rPr>
          <w:rFonts w:ascii="Times New Roman" w:hAnsi="Times New Roman" w:eastAsia="宋体" w:cs="Times New Roman"/>
          <w:b/>
          <w:bCs/>
          <w:sz w:val="32"/>
          <w:szCs w:val="32"/>
        </w:rPr>
        <w:t>12.3 应急演练管理制度</w:t>
      </w:r>
    </w:p>
    <w:p w14:paraId="004B95E1">
      <w:pPr>
        <w:pStyle w:val="4"/>
        <w:keepNext/>
        <w:keepLines/>
        <w:spacing w:before="120" w:after="80" w:line="360" w:lineRule="auto"/>
      </w:pPr>
      <w:r>
        <w:rPr>
          <w:rFonts w:ascii="Times New Roman" w:hAnsi="Times New Roman" w:eastAsia="宋体" w:cs="Times New Roman"/>
          <w:b/>
          <w:bCs/>
          <w:sz w:val="28"/>
          <w:szCs w:val="28"/>
        </w:rPr>
        <w:t>1. 目的</w:t>
      </w:r>
    </w:p>
    <w:p w14:paraId="0ED92A9C">
      <w:pPr>
        <w:spacing w:before="0" w:after="60" w:line="360" w:lineRule="auto"/>
        <w:ind w:firstLine="480"/>
      </w:pPr>
      <w:r>
        <w:rPr>
          <w:rFonts w:ascii="Times New Roman" w:hAnsi="Times New Roman" w:eastAsia="宋体" w:cs="Times New Roman"/>
          <w:sz w:val="24"/>
          <w:szCs w:val="24"/>
        </w:rPr>
        <w:t>为规范应急演练管理，检验应急预案的可行性和有效性，提升应急响应能力，依据GB 45673-2025第5.12条要求，制定本制度。</w:t>
      </w:r>
    </w:p>
    <w:p w14:paraId="75ECBE61">
      <w:pPr>
        <w:pStyle w:val="4"/>
        <w:keepNext/>
        <w:keepLines/>
        <w:spacing w:before="120" w:after="80" w:line="360" w:lineRule="auto"/>
      </w:pPr>
      <w:r>
        <w:rPr>
          <w:rFonts w:ascii="Times New Roman" w:hAnsi="Times New Roman" w:eastAsia="宋体" w:cs="Times New Roman"/>
          <w:b/>
          <w:bCs/>
          <w:sz w:val="28"/>
          <w:szCs w:val="28"/>
        </w:rPr>
        <w:t>2. 适用范围</w:t>
      </w:r>
    </w:p>
    <w:p w14:paraId="3E5BE595">
      <w:pPr>
        <w:spacing w:before="0" w:after="60" w:line="360" w:lineRule="auto"/>
        <w:ind w:firstLine="480"/>
      </w:pPr>
      <w:r>
        <w:rPr>
          <w:rFonts w:ascii="Times New Roman" w:hAnsi="Times New Roman" w:eastAsia="宋体" w:cs="Times New Roman"/>
          <w:sz w:val="24"/>
          <w:szCs w:val="24"/>
        </w:rPr>
        <w:t>本制度适用于企业综合应急演练、专项应急演练和现场处置方案演练的管理。</w:t>
      </w:r>
    </w:p>
    <w:p w14:paraId="24FAFE28">
      <w:pPr>
        <w:pStyle w:val="4"/>
        <w:keepNext/>
        <w:keepLines/>
        <w:spacing w:before="120" w:after="80" w:line="360" w:lineRule="auto"/>
      </w:pPr>
      <w:r>
        <w:rPr>
          <w:rFonts w:ascii="Times New Roman" w:hAnsi="Times New Roman" w:eastAsia="宋体" w:cs="Times New Roman"/>
          <w:b/>
          <w:bCs/>
          <w:sz w:val="28"/>
          <w:szCs w:val="28"/>
        </w:rPr>
        <w:t>3. 编制依据</w:t>
      </w:r>
    </w:p>
    <w:p w14:paraId="5C1E3F27">
      <w:pPr>
        <w:spacing w:before="0" w:after="60" w:line="360" w:lineRule="auto"/>
        <w:ind w:firstLine="480"/>
      </w:pPr>
      <w:r>
        <w:rPr>
          <w:rFonts w:ascii="Times New Roman" w:hAnsi="Times New Roman" w:eastAsia="宋体" w:cs="Times New Roman"/>
          <w:sz w:val="24"/>
          <w:szCs w:val="24"/>
        </w:rPr>
        <w:t>（1）GB 45673-2025第5.12条；</w:t>
      </w:r>
    </w:p>
    <w:p w14:paraId="26BCCCF6">
      <w:pPr>
        <w:spacing w:before="0" w:after="60" w:line="360" w:lineRule="auto"/>
        <w:ind w:firstLine="480"/>
      </w:pPr>
      <w:r>
        <w:rPr>
          <w:rFonts w:ascii="Times New Roman" w:hAnsi="Times New Roman" w:eastAsia="宋体" w:cs="Times New Roman"/>
          <w:sz w:val="24"/>
          <w:szCs w:val="24"/>
        </w:rPr>
        <w:t>（2）《生产安全事故应急演练指南》（AQ/T 9007）。</w:t>
      </w:r>
    </w:p>
    <w:p w14:paraId="4F6EA969">
      <w:pPr>
        <w:pStyle w:val="4"/>
        <w:keepNext/>
        <w:keepLines/>
        <w:spacing w:before="120" w:after="80" w:line="360" w:lineRule="auto"/>
      </w:pPr>
      <w:r>
        <w:rPr>
          <w:rFonts w:ascii="Times New Roman" w:hAnsi="Times New Roman" w:eastAsia="宋体" w:cs="Times New Roman"/>
          <w:b/>
          <w:bCs/>
          <w:sz w:val="28"/>
          <w:szCs w:val="28"/>
        </w:rPr>
        <w:t>4. 职责分工</w:t>
      </w:r>
    </w:p>
    <w:p w14:paraId="7E52886A">
      <w:pPr>
        <w:spacing w:before="0" w:after="60" w:line="360" w:lineRule="auto"/>
        <w:ind w:firstLine="480"/>
      </w:pPr>
      <w:r>
        <w:rPr>
          <w:rFonts w:ascii="Times New Roman" w:hAnsi="Times New Roman" w:eastAsia="宋体" w:cs="Times New Roman"/>
          <w:sz w:val="24"/>
          <w:szCs w:val="24"/>
        </w:rPr>
        <w:t>4.1 安全管理部门：负责制定年度应急演练计划并组织实施。</w:t>
      </w:r>
    </w:p>
    <w:p w14:paraId="22197842">
      <w:pPr>
        <w:spacing w:before="0" w:after="60" w:line="360" w:lineRule="auto"/>
        <w:ind w:firstLine="480"/>
      </w:pPr>
      <w:r>
        <w:rPr>
          <w:rFonts w:ascii="Times New Roman" w:hAnsi="Times New Roman" w:eastAsia="宋体" w:cs="Times New Roman"/>
          <w:sz w:val="24"/>
          <w:szCs w:val="24"/>
        </w:rPr>
        <w:t>4.2 各部门/车间：参与应急演练并负责现场处置方案演练。</w:t>
      </w:r>
    </w:p>
    <w:p w14:paraId="39491C7A">
      <w:pPr>
        <w:spacing w:before="0" w:after="60" w:line="360" w:lineRule="auto"/>
        <w:ind w:firstLine="480"/>
      </w:pPr>
      <w:r>
        <w:rPr>
          <w:rFonts w:ascii="Times New Roman" w:hAnsi="Times New Roman" w:eastAsia="宋体" w:cs="Times New Roman"/>
          <w:sz w:val="24"/>
          <w:szCs w:val="24"/>
        </w:rPr>
        <w:t>4.3 全体员工：按要求参加应急演练。</w:t>
      </w:r>
    </w:p>
    <w:p w14:paraId="1A086243">
      <w:pPr>
        <w:pStyle w:val="4"/>
        <w:keepNext/>
        <w:keepLines/>
        <w:spacing w:before="120" w:after="80" w:line="360" w:lineRule="auto"/>
      </w:pPr>
      <w:r>
        <w:rPr>
          <w:rFonts w:ascii="Times New Roman" w:hAnsi="Times New Roman" w:eastAsia="宋体" w:cs="Times New Roman"/>
          <w:b/>
          <w:bCs/>
          <w:sz w:val="28"/>
          <w:szCs w:val="28"/>
        </w:rPr>
        <w:t>5. 管理要求</w:t>
      </w:r>
    </w:p>
    <w:p w14:paraId="65B4767D">
      <w:pPr>
        <w:spacing w:before="0" w:after="60" w:line="360" w:lineRule="auto"/>
        <w:ind w:firstLine="480"/>
      </w:pPr>
      <w:r>
        <w:rPr>
          <w:rFonts w:ascii="Times New Roman" w:hAnsi="Times New Roman" w:eastAsia="宋体" w:cs="Times New Roman"/>
          <w:sz w:val="24"/>
          <w:szCs w:val="24"/>
        </w:rPr>
        <w:t>5.1 演练频次</w:t>
      </w:r>
    </w:p>
    <w:p w14:paraId="20AA5EDA">
      <w:pPr>
        <w:spacing w:before="0" w:after="60" w:line="360" w:lineRule="auto"/>
        <w:ind w:firstLine="480"/>
      </w:pPr>
      <w:r>
        <w:rPr>
          <w:rFonts w:ascii="Times New Roman" w:hAnsi="Times New Roman" w:eastAsia="宋体" w:cs="Times New Roman"/>
          <w:sz w:val="24"/>
          <w:szCs w:val="24"/>
        </w:rPr>
        <w:t>5.1.1 企业应至少每半年组织一次综合或专项应急演练。</w:t>
      </w:r>
    </w:p>
    <w:p w14:paraId="32E46C1F">
      <w:pPr>
        <w:spacing w:before="0" w:after="60" w:line="360" w:lineRule="auto"/>
        <w:ind w:firstLine="480"/>
      </w:pPr>
      <w:r>
        <w:rPr>
          <w:rFonts w:ascii="Times New Roman" w:hAnsi="Times New Roman" w:eastAsia="宋体" w:cs="Times New Roman"/>
          <w:sz w:val="24"/>
          <w:szCs w:val="24"/>
        </w:rPr>
        <w:t>5.1.2 各部门/车间应至少每季度组织一次现场处置方案演练。</w:t>
      </w:r>
    </w:p>
    <w:p w14:paraId="19172E07">
      <w:pPr>
        <w:spacing w:before="0" w:after="60" w:line="360" w:lineRule="auto"/>
        <w:ind w:firstLine="480"/>
      </w:pPr>
      <w:r>
        <w:rPr>
          <w:rFonts w:ascii="Times New Roman" w:hAnsi="Times New Roman" w:eastAsia="宋体" w:cs="Times New Roman"/>
          <w:sz w:val="24"/>
          <w:szCs w:val="24"/>
        </w:rPr>
        <w:t>5.2 演练类型</w:t>
      </w:r>
    </w:p>
    <w:p w14:paraId="359098CB">
      <w:pPr>
        <w:spacing w:before="0" w:after="60" w:line="360" w:lineRule="auto"/>
        <w:ind w:firstLine="480"/>
      </w:pPr>
      <w:r>
        <w:rPr>
          <w:rFonts w:ascii="Times New Roman" w:hAnsi="Times New Roman" w:eastAsia="宋体" w:cs="Times New Roman"/>
          <w:sz w:val="24"/>
          <w:szCs w:val="24"/>
        </w:rPr>
        <w:t>5.2.1 综合演练：模拟较大规模事故场景，检验综合应急预案的全面响应能力。</w:t>
      </w:r>
    </w:p>
    <w:p w14:paraId="08178DD3">
      <w:pPr>
        <w:spacing w:before="0" w:after="60" w:line="360" w:lineRule="auto"/>
        <w:ind w:firstLine="480"/>
      </w:pPr>
      <w:r>
        <w:rPr>
          <w:rFonts w:ascii="Times New Roman" w:hAnsi="Times New Roman" w:eastAsia="宋体" w:cs="Times New Roman"/>
          <w:sz w:val="24"/>
          <w:szCs w:val="24"/>
        </w:rPr>
        <w:t>5.2.2 专项演练：针对特定事故类型（如火灾爆炸、化学品泄漏等）检验专项预案。</w:t>
      </w:r>
    </w:p>
    <w:p w14:paraId="408F6C9D">
      <w:pPr>
        <w:spacing w:before="0" w:after="60" w:line="360" w:lineRule="auto"/>
        <w:ind w:firstLine="480"/>
      </w:pPr>
      <w:r>
        <w:rPr>
          <w:rFonts w:ascii="Times New Roman" w:hAnsi="Times New Roman" w:eastAsia="宋体" w:cs="Times New Roman"/>
          <w:sz w:val="24"/>
          <w:szCs w:val="24"/>
        </w:rPr>
        <w:t>5.2.3 桌面演练：以讨论方式进行，检验指挥决策和协调配合能力。</w:t>
      </w:r>
    </w:p>
    <w:p w14:paraId="162C9E66">
      <w:pPr>
        <w:spacing w:before="0" w:after="60" w:line="360" w:lineRule="auto"/>
        <w:ind w:firstLine="480"/>
      </w:pPr>
      <w:r>
        <w:rPr>
          <w:rFonts w:ascii="Times New Roman" w:hAnsi="Times New Roman" w:eastAsia="宋体" w:cs="Times New Roman"/>
          <w:sz w:val="24"/>
          <w:szCs w:val="24"/>
        </w:rPr>
        <w:t>5.3 演练管理</w:t>
      </w:r>
    </w:p>
    <w:p w14:paraId="64DC9097">
      <w:pPr>
        <w:spacing w:before="0" w:after="60" w:line="360" w:lineRule="auto"/>
        <w:ind w:firstLine="480"/>
      </w:pPr>
      <w:r>
        <w:rPr>
          <w:rFonts w:ascii="Times New Roman" w:hAnsi="Times New Roman" w:eastAsia="宋体" w:cs="Times New Roman"/>
          <w:sz w:val="24"/>
          <w:szCs w:val="24"/>
        </w:rPr>
        <w:t>5.3.1 年度应急演练计划应明确演练类型、时间、科目、参与范围等。</w:t>
      </w:r>
    </w:p>
    <w:p w14:paraId="45A1A907">
      <w:pPr>
        <w:spacing w:before="0" w:after="60" w:line="360" w:lineRule="auto"/>
        <w:ind w:firstLine="480"/>
      </w:pPr>
      <w:r>
        <w:rPr>
          <w:rFonts w:ascii="Times New Roman" w:hAnsi="Times New Roman" w:eastAsia="宋体" w:cs="Times New Roman"/>
          <w:sz w:val="24"/>
          <w:szCs w:val="24"/>
        </w:rPr>
        <w:t>5.3.2 演练前应编制演练方案，明确演练目标、场景、程序和评估标准。</w:t>
      </w:r>
    </w:p>
    <w:p w14:paraId="3C731FC3">
      <w:pPr>
        <w:spacing w:before="0" w:after="60" w:line="360" w:lineRule="auto"/>
        <w:ind w:firstLine="480"/>
      </w:pPr>
      <w:r>
        <w:rPr>
          <w:rFonts w:ascii="Times New Roman" w:hAnsi="Times New Roman" w:eastAsia="宋体" w:cs="Times New Roman"/>
          <w:sz w:val="24"/>
          <w:szCs w:val="24"/>
        </w:rPr>
        <w:t>5.3.3 演练结束后应组织评估和总结，形成演练评估报告。</w:t>
      </w:r>
    </w:p>
    <w:p w14:paraId="260C7660">
      <w:pPr>
        <w:spacing w:before="0" w:after="60" w:line="360" w:lineRule="auto"/>
        <w:ind w:firstLine="480"/>
      </w:pPr>
      <w:r>
        <w:rPr>
          <w:rFonts w:ascii="Times New Roman" w:hAnsi="Times New Roman" w:eastAsia="宋体" w:cs="Times New Roman"/>
          <w:sz w:val="24"/>
          <w:szCs w:val="24"/>
        </w:rPr>
        <w:t>5.3.4 演练发现的问题应纳入整改，并据此修订完善应急预案。</w:t>
      </w:r>
    </w:p>
    <w:p w14:paraId="639BCF1A">
      <w:pPr>
        <w:pStyle w:val="4"/>
        <w:keepNext/>
        <w:keepLines/>
        <w:spacing w:before="120" w:after="80" w:line="360" w:lineRule="auto"/>
      </w:pPr>
      <w:r>
        <w:rPr>
          <w:rFonts w:ascii="Times New Roman" w:hAnsi="Times New Roman" w:eastAsia="宋体" w:cs="Times New Roman"/>
          <w:b/>
          <w:bCs/>
          <w:sz w:val="28"/>
          <w:szCs w:val="28"/>
        </w:rPr>
        <w:t>6. 记录与台账</w:t>
      </w:r>
    </w:p>
    <w:p w14:paraId="0B335A86">
      <w:pPr>
        <w:spacing w:before="0" w:after="60" w:line="360" w:lineRule="auto"/>
        <w:ind w:firstLine="480"/>
      </w:pPr>
      <w:r>
        <w:rPr>
          <w:rFonts w:ascii="Times New Roman" w:hAnsi="Times New Roman" w:eastAsia="宋体" w:cs="Times New Roman"/>
          <w:sz w:val="24"/>
          <w:szCs w:val="24"/>
        </w:rPr>
        <w:t>（1）年度应急演练计划；</w:t>
      </w:r>
    </w:p>
    <w:p w14:paraId="00A726D9">
      <w:pPr>
        <w:spacing w:before="0" w:after="60" w:line="360" w:lineRule="auto"/>
        <w:ind w:firstLine="480"/>
      </w:pPr>
      <w:r>
        <w:rPr>
          <w:rFonts w:ascii="Times New Roman" w:hAnsi="Times New Roman" w:eastAsia="宋体" w:cs="Times New Roman"/>
          <w:sz w:val="24"/>
          <w:szCs w:val="24"/>
        </w:rPr>
        <w:t>（2）演练方案和演练脚本；</w:t>
      </w:r>
    </w:p>
    <w:p w14:paraId="19FEA03C">
      <w:pPr>
        <w:spacing w:before="0" w:after="60" w:line="360" w:lineRule="auto"/>
        <w:ind w:firstLine="480"/>
      </w:pPr>
      <w:r>
        <w:rPr>
          <w:rFonts w:ascii="Times New Roman" w:hAnsi="Times New Roman" w:eastAsia="宋体" w:cs="Times New Roman"/>
          <w:sz w:val="24"/>
          <w:szCs w:val="24"/>
        </w:rPr>
        <w:t>（3）演练评估报告；</w:t>
      </w:r>
    </w:p>
    <w:p w14:paraId="16124323">
      <w:pPr>
        <w:spacing w:before="0" w:after="60" w:line="360" w:lineRule="auto"/>
        <w:ind w:firstLine="480"/>
      </w:pPr>
      <w:r>
        <w:rPr>
          <w:rFonts w:ascii="Times New Roman" w:hAnsi="Times New Roman" w:eastAsia="宋体" w:cs="Times New Roman"/>
          <w:sz w:val="24"/>
          <w:szCs w:val="24"/>
        </w:rPr>
        <w:t>（4）演练问题整改记录。</w:t>
      </w:r>
    </w:p>
    <w:p w14:paraId="0008F7A1">
      <w:pPr>
        <w:pStyle w:val="4"/>
        <w:keepNext/>
        <w:keepLines/>
        <w:spacing w:before="120" w:after="80" w:line="360" w:lineRule="auto"/>
      </w:pPr>
      <w:r>
        <w:rPr>
          <w:rFonts w:ascii="Times New Roman" w:hAnsi="Times New Roman" w:eastAsia="宋体" w:cs="Times New Roman"/>
          <w:b/>
          <w:bCs/>
          <w:sz w:val="28"/>
          <w:szCs w:val="28"/>
        </w:rPr>
        <w:t>7. 附则</w:t>
      </w:r>
    </w:p>
    <w:p w14:paraId="1D597C3C">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9DBEBBD">
      <w:pPr>
        <w:spacing w:before="0" w:after="60" w:line="360" w:lineRule="auto"/>
        <w:ind w:firstLine="480"/>
      </w:pPr>
    </w:p>
    <w:p w14:paraId="153B1499">
      <w:pPr>
        <w:pStyle w:val="2"/>
        <w:keepNext/>
        <w:keepLines/>
        <w:spacing w:before="240" w:after="200" w:line="360" w:lineRule="auto"/>
        <w:jc w:val="center"/>
      </w:pPr>
      <w:r>
        <w:rPr>
          <w:rFonts w:ascii="Times New Roman" w:hAnsi="Times New Roman" w:eastAsia="宋体" w:cs="Times New Roman"/>
          <w:b/>
          <w:bCs/>
          <w:sz w:val="44"/>
          <w:szCs w:val="44"/>
        </w:rPr>
        <w:t>第十三章 事故和事件管理制度</w:t>
      </w:r>
    </w:p>
    <w:p w14:paraId="723E3291">
      <w:pPr>
        <w:spacing w:before="0" w:after="60" w:line="360" w:lineRule="auto"/>
        <w:ind w:firstLine="480"/>
      </w:pPr>
    </w:p>
    <w:p w14:paraId="4A916DD7">
      <w:pPr>
        <w:pStyle w:val="3"/>
        <w:keepNext/>
        <w:keepLines/>
        <w:spacing w:before="200" w:after="120" w:line="360" w:lineRule="auto"/>
      </w:pPr>
      <w:r>
        <w:rPr>
          <w:rFonts w:ascii="Times New Roman" w:hAnsi="Times New Roman" w:eastAsia="宋体" w:cs="Times New Roman"/>
          <w:b/>
          <w:bCs/>
          <w:sz w:val="32"/>
          <w:szCs w:val="32"/>
        </w:rPr>
        <w:t>13.1 事故报告管理制度</w:t>
      </w:r>
    </w:p>
    <w:p w14:paraId="4A925ED5">
      <w:pPr>
        <w:pStyle w:val="4"/>
        <w:keepNext/>
        <w:keepLines/>
        <w:spacing w:before="120" w:after="80" w:line="360" w:lineRule="auto"/>
      </w:pPr>
      <w:r>
        <w:rPr>
          <w:rFonts w:ascii="Times New Roman" w:hAnsi="Times New Roman" w:eastAsia="宋体" w:cs="Times New Roman"/>
          <w:b/>
          <w:bCs/>
          <w:sz w:val="28"/>
          <w:szCs w:val="28"/>
        </w:rPr>
        <w:t>1. 目的</w:t>
      </w:r>
    </w:p>
    <w:p w14:paraId="78B95AF1">
      <w:pPr>
        <w:spacing w:before="0" w:after="60" w:line="360" w:lineRule="auto"/>
        <w:ind w:firstLine="480"/>
      </w:pPr>
      <w:r>
        <w:rPr>
          <w:rFonts w:ascii="Times New Roman" w:hAnsi="Times New Roman" w:eastAsia="宋体" w:cs="Times New Roman"/>
          <w:sz w:val="24"/>
          <w:szCs w:val="24"/>
        </w:rPr>
        <w:t>为规范生产安全事故和事件的报告管理，确保事故信息及时准确传递，依据GB 45673-2025第5.13条要求，制定本制度。</w:t>
      </w:r>
    </w:p>
    <w:p w14:paraId="1018DD8E">
      <w:pPr>
        <w:pStyle w:val="4"/>
        <w:keepNext/>
        <w:keepLines/>
        <w:spacing w:before="120" w:after="80" w:line="360" w:lineRule="auto"/>
      </w:pPr>
      <w:r>
        <w:rPr>
          <w:rFonts w:ascii="Times New Roman" w:hAnsi="Times New Roman" w:eastAsia="宋体" w:cs="Times New Roman"/>
          <w:b/>
          <w:bCs/>
          <w:sz w:val="28"/>
          <w:szCs w:val="28"/>
        </w:rPr>
        <w:t>2. 适用范围</w:t>
      </w:r>
    </w:p>
    <w:p w14:paraId="316DA521">
      <w:pPr>
        <w:spacing w:before="0" w:after="60" w:line="360" w:lineRule="auto"/>
        <w:ind w:firstLine="480"/>
      </w:pPr>
      <w:r>
        <w:rPr>
          <w:rFonts w:ascii="Times New Roman" w:hAnsi="Times New Roman" w:eastAsia="宋体" w:cs="Times New Roman"/>
          <w:sz w:val="24"/>
          <w:szCs w:val="24"/>
        </w:rPr>
        <w:t>本制度适用于企业各类生产安全事故（含未遂事件/事故）的报告管理。</w:t>
      </w:r>
    </w:p>
    <w:p w14:paraId="36FC12A6">
      <w:pPr>
        <w:pStyle w:val="4"/>
        <w:keepNext/>
        <w:keepLines/>
        <w:spacing w:before="120" w:after="80" w:line="360" w:lineRule="auto"/>
      </w:pPr>
      <w:r>
        <w:rPr>
          <w:rFonts w:ascii="Times New Roman" w:hAnsi="Times New Roman" w:eastAsia="宋体" w:cs="Times New Roman"/>
          <w:b/>
          <w:bCs/>
          <w:sz w:val="28"/>
          <w:szCs w:val="28"/>
        </w:rPr>
        <w:t>3. 编制依据</w:t>
      </w:r>
    </w:p>
    <w:p w14:paraId="660EB7CE">
      <w:pPr>
        <w:spacing w:before="0" w:after="60" w:line="360" w:lineRule="auto"/>
        <w:ind w:firstLine="480"/>
      </w:pPr>
      <w:r>
        <w:rPr>
          <w:rFonts w:ascii="Times New Roman" w:hAnsi="Times New Roman" w:eastAsia="宋体" w:cs="Times New Roman"/>
          <w:sz w:val="24"/>
          <w:szCs w:val="24"/>
        </w:rPr>
        <w:t>（1）GB 45673-2025第5.13条；</w:t>
      </w:r>
    </w:p>
    <w:p w14:paraId="7C3FF951">
      <w:pPr>
        <w:spacing w:before="0" w:after="60" w:line="360" w:lineRule="auto"/>
        <w:ind w:firstLine="480"/>
      </w:pPr>
      <w:r>
        <w:rPr>
          <w:rFonts w:ascii="Times New Roman" w:hAnsi="Times New Roman" w:eastAsia="宋体" w:cs="Times New Roman"/>
          <w:sz w:val="24"/>
          <w:szCs w:val="24"/>
        </w:rPr>
        <w:t>（2）《中华人民共和国安全生产法》第八十三条；</w:t>
      </w:r>
    </w:p>
    <w:p w14:paraId="7EBE9FD2">
      <w:pPr>
        <w:spacing w:before="0" w:after="60" w:line="360" w:lineRule="auto"/>
        <w:ind w:firstLine="480"/>
      </w:pPr>
      <w:r>
        <w:rPr>
          <w:rFonts w:ascii="Times New Roman" w:hAnsi="Times New Roman" w:eastAsia="宋体" w:cs="Times New Roman"/>
          <w:sz w:val="24"/>
          <w:szCs w:val="24"/>
        </w:rPr>
        <w:t>（3）《生产安全事故报告和调查处理条例》（国务院令第493号）。</w:t>
      </w:r>
    </w:p>
    <w:p w14:paraId="4F5FCACF">
      <w:pPr>
        <w:pStyle w:val="4"/>
        <w:keepNext/>
        <w:keepLines/>
        <w:spacing w:before="120" w:after="80" w:line="360" w:lineRule="auto"/>
      </w:pPr>
      <w:r>
        <w:rPr>
          <w:rFonts w:ascii="Times New Roman" w:hAnsi="Times New Roman" w:eastAsia="宋体" w:cs="Times New Roman"/>
          <w:b/>
          <w:bCs/>
          <w:sz w:val="28"/>
          <w:szCs w:val="28"/>
        </w:rPr>
        <w:t>4. 职责分工</w:t>
      </w:r>
    </w:p>
    <w:p w14:paraId="7C7A08AA">
      <w:pPr>
        <w:spacing w:before="0" w:after="60" w:line="360" w:lineRule="auto"/>
        <w:ind w:firstLine="480"/>
      </w:pPr>
      <w:r>
        <w:rPr>
          <w:rFonts w:ascii="Times New Roman" w:hAnsi="Times New Roman" w:eastAsia="宋体" w:cs="Times New Roman"/>
          <w:sz w:val="24"/>
          <w:szCs w:val="24"/>
        </w:rPr>
        <w:t>4.1 主要负责人：负责事故上报的组织和审批。</w:t>
      </w:r>
    </w:p>
    <w:p w14:paraId="34FB3FF7">
      <w:pPr>
        <w:spacing w:before="0" w:after="60" w:line="360" w:lineRule="auto"/>
        <w:ind w:firstLine="480"/>
      </w:pPr>
      <w:r>
        <w:rPr>
          <w:rFonts w:ascii="Times New Roman" w:hAnsi="Times New Roman" w:eastAsia="宋体" w:cs="Times New Roman"/>
          <w:sz w:val="24"/>
          <w:szCs w:val="24"/>
        </w:rPr>
        <w:t>4.2 安全管理部门：负责事故信息的收集、统计和上报。</w:t>
      </w:r>
    </w:p>
    <w:p w14:paraId="44A1358D">
      <w:pPr>
        <w:spacing w:before="0" w:after="60" w:line="360" w:lineRule="auto"/>
        <w:ind w:firstLine="480"/>
      </w:pPr>
      <w:r>
        <w:rPr>
          <w:rFonts w:ascii="Times New Roman" w:hAnsi="Times New Roman" w:eastAsia="宋体" w:cs="Times New Roman"/>
          <w:sz w:val="24"/>
          <w:szCs w:val="24"/>
        </w:rPr>
        <w:t>4.3 各部门/车间：负责本区域事故的即时报告。</w:t>
      </w:r>
    </w:p>
    <w:p w14:paraId="5234E937">
      <w:pPr>
        <w:spacing w:before="0" w:after="60" w:line="360" w:lineRule="auto"/>
        <w:ind w:firstLine="480"/>
      </w:pPr>
      <w:r>
        <w:rPr>
          <w:rFonts w:ascii="Times New Roman" w:hAnsi="Times New Roman" w:eastAsia="宋体" w:cs="Times New Roman"/>
          <w:sz w:val="24"/>
          <w:szCs w:val="24"/>
        </w:rPr>
        <w:t>4.4 全体员工：发现事故或事件应立即报告。</w:t>
      </w:r>
    </w:p>
    <w:p w14:paraId="793A2E0A">
      <w:pPr>
        <w:pStyle w:val="4"/>
        <w:keepNext/>
        <w:keepLines/>
        <w:spacing w:before="120" w:after="80" w:line="360" w:lineRule="auto"/>
      </w:pPr>
      <w:r>
        <w:rPr>
          <w:rFonts w:ascii="Times New Roman" w:hAnsi="Times New Roman" w:eastAsia="宋体" w:cs="Times New Roman"/>
          <w:b/>
          <w:bCs/>
          <w:sz w:val="28"/>
          <w:szCs w:val="28"/>
        </w:rPr>
        <w:t>5. 管理要求</w:t>
      </w:r>
    </w:p>
    <w:p w14:paraId="4C60F181">
      <w:pPr>
        <w:spacing w:before="0" w:after="60" w:line="360" w:lineRule="auto"/>
        <w:ind w:firstLine="480"/>
      </w:pPr>
      <w:r>
        <w:rPr>
          <w:rFonts w:ascii="Times New Roman" w:hAnsi="Times New Roman" w:eastAsia="宋体" w:cs="Times New Roman"/>
          <w:sz w:val="24"/>
          <w:szCs w:val="24"/>
        </w:rPr>
        <w:t>5.1 事故分级</w:t>
      </w:r>
    </w:p>
    <w:p w14:paraId="0D192147">
      <w:pPr>
        <w:spacing w:before="0" w:after="60" w:line="360" w:lineRule="auto"/>
        <w:ind w:firstLine="480"/>
      </w:pPr>
      <w:r>
        <w:rPr>
          <w:rFonts w:ascii="Times New Roman" w:hAnsi="Times New Roman" w:eastAsia="宋体" w:cs="Times New Roman"/>
          <w:sz w:val="24"/>
          <w:szCs w:val="24"/>
        </w:rPr>
        <w:t>5.1.1 事故分为特别重大事故、重大事故、较大事故和一般事故。</w:t>
      </w:r>
    </w:p>
    <w:p w14:paraId="7E094CE4">
      <w:pPr>
        <w:spacing w:before="0" w:after="60" w:line="360" w:lineRule="auto"/>
        <w:ind w:firstLine="480"/>
      </w:pPr>
      <w:r>
        <w:rPr>
          <w:rFonts w:ascii="Times New Roman" w:hAnsi="Times New Roman" w:eastAsia="宋体" w:cs="Times New Roman"/>
          <w:sz w:val="24"/>
          <w:szCs w:val="24"/>
        </w:rPr>
        <w:t>5.1.2 未造成人员伤亡但造成经济损失或社会影响的事件也应纳入报告管理。</w:t>
      </w:r>
    </w:p>
    <w:p w14:paraId="0D53F030">
      <w:pPr>
        <w:spacing w:before="0" w:after="60" w:line="360" w:lineRule="auto"/>
        <w:ind w:firstLine="480"/>
      </w:pPr>
      <w:r>
        <w:rPr>
          <w:rFonts w:ascii="Times New Roman" w:hAnsi="Times New Roman" w:eastAsia="宋体" w:cs="Times New Roman"/>
          <w:sz w:val="24"/>
          <w:szCs w:val="24"/>
        </w:rPr>
        <w:t>5.1.3 未遂事件（near miss）应鼓励员工主动报告。</w:t>
      </w:r>
    </w:p>
    <w:p w14:paraId="62181F3F">
      <w:pPr>
        <w:spacing w:before="0" w:after="60" w:line="360" w:lineRule="auto"/>
        <w:ind w:firstLine="480"/>
      </w:pPr>
      <w:r>
        <w:rPr>
          <w:rFonts w:ascii="Times New Roman" w:hAnsi="Times New Roman" w:eastAsia="宋体" w:cs="Times New Roman"/>
          <w:sz w:val="24"/>
          <w:szCs w:val="24"/>
        </w:rPr>
        <w:t>5.2 报告时限</w:t>
      </w:r>
    </w:p>
    <w:p w14:paraId="6A57B58C">
      <w:pPr>
        <w:spacing w:before="0" w:after="60" w:line="360" w:lineRule="auto"/>
        <w:ind w:firstLine="480"/>
      </w:pPr>
      <w:r>
        <w:rPr>
          <w:rFonts w:ascii="Times New Roman" w:hAnsi="Times New Roman" w:eastAsia="宋体" w:cs="Times New Roman"/>
          <w:sz w:val="24"/>
          <w:szCs w:val="24"/>
        </w:rPr>
        <w:t>5.2.1 事故发生后，现场人员应立即报告班组长和部门负责人。</w:t>
      </w:r>
    </w:p>
    <w:p w14:paraId="4FA6A159">
      <w:pPr>
        <w:spacing w:before="0" w:after="60" w:line="360" w:lineRule="auto"/>
        <w:ind w:firstLine="480"/>
      </w:pPr>
      <w:r>
        <w:rPr>
          <w:rFonts w:ascii="Times New Roman" w:hAnsi="Times New Roman" w:eastAsia="宋体" w:cs="Times New Roman"/>
          <w:sz w:val="24"/>
          <w:szCs w:val="24"/>
        </w:rPr>
        <w:t>5.2.2 部门负责人应在1小时内报告安全管理部门和主要负责人。</w:t>
      </w:r>
    </w:p>
    <w:p w14:paraId="2DB87F5B">
      <w:pPr>
        <w:spacing w:before="0" w:after="60" w:line="360" w:lineRule="auto"/>
        <w:ind w:firstLine="480"/>
      </w:pPr>
      <w:r>
        <w:rPr>
          <w:rFonts w:ascii="Times New Roman" w:hAnsi="Times New Roman" w:eastAsia="宋体" w:cs="Times New Roman"/>
          <w:sz w:val="24"/>
          <w:szCs w:val="24"/>
        </w:rPr>
        <w:t>5.2.3 发生一般及以上事故，主要负责人应在1小时内向所在地应急管理部门报告。</w:t>
      </w:r>
    </w:p>
    <w:p w14:paraId="4D19544B">
      <w:pPr>
        <w:spacing w:before="0" w:after="60" w:line="360" w:lineRule="auto"/>
        <w:ind w:firstLine="480"/>
      </w:pPr>
      <w:r>
        <w:rPr>
          <w:rFonts w:ascii="Times New Roman" w:hAnsi="Times New Roman" w:eastAsia="宋体" w:cs="Times New Roman"/>
          <w:sz w:val="24"/>
          <w:szCs w:val="24"/>
        </w:rPr>
        <w:t>5.3 报告内容</w:t>
      </w:r>
    </w:p>
    <w:p w14:paraId="0B5D19AD">
      <w:pPr>
        <w:spacing w:before="0" w:after="60" w:line="360" w:lineRule="auto"/>
        <w:ind w:firstLine="480"/>
      </w:pPr>
      <w:r>
        <w:rPr>
          <w:rFonts w:ascii="Times New Roman" w:hAnsi="Times New Roman" w:eastAsia="宋体" w:cs="Times New Roman"/>
          <w:sz w:val="24"/>
          <w:szCs w:val="24"/>
        </w:rPr>
        <w:t>5.3.1 初次报告：事故发生时间、地点、简要经过、伤亡人数、初步原因判断等。</w:t>
      </w:r>
    </w:p>
    <w:p w14:paraId="4BAE0196">
      <w:pPr>
        <w:spacing w:before="0" w:after="60" w:line="360" w:lineRule="auto"/>
        <w:ind w:firstLine="480"/>
      </w:pPr>
      <w:r>
        <w:rPr>
          <w:rFonts w:ascii="Times New Roman" w:hAnsi="Times New Roman" w:eastAsia="宋体" w:cs="Times New Roman"/>
          <w:sz w:val="24"/>
          <w:szCs w:val="24"/>
        </w:rPr>
        <w:t>5.3.2 续报：事故详细经过、救援进展、原因分析等。</w:t>
      </w:r>
    </w:p>
    <w:p w14:paraId="40DFB75F">
      <w:pPr>
        <w:spacing w:before="0" w:after="60" w:line="360" w:lineRule="auto"/>
        <w:ind w:firstLine="480"/>
      </w:pPr>
      <w:r>
        <w:rPr>
          <w:rFonts w:ascii="Times New Roman" w:hAnsi="Times New Roman" w:eastAsia="宋体" w:cs="Times New Roman"/>
          <w:sz w:val="24"/>
          <w:szCs w:val="24"/>
        </w:rPr>
        <w:t>5.3.3 终报：事故调查结果、责任认定、整改措施等。</w:t>
      </w:r>
    </w:p>
    <w:p w14:paraId="1D2C8DCE">
      <w:pPr>
        <w:spacing w:before="0" w:after="60" w:line="360" w:lineRule="auto"/>
        <w:ind w:firstLine="480"/>
      </w:pPr>
      <w:r>
        <w:rPr>
          <w:rFonts w:ascii="Times New Roman" w:hAnsi="Times New Roman" w:eastAsia="宋体" w:cs="Times New Roman"/>
          <w:sz w:val="24"/>
          <w:szCs w:val="24"/>
        </w:rPr>
        <w:t>5.4 严禁迟报、漏报、谎报和瞒报事故。</w:t>
      </w:r>
    </w:p>
    <w:p w14:paraId="24ED4B0C">
      <w:pPr>
        <w:pStyle w:val="4"/>
        <w:keepNext/>
        <w:keepLines/>
        <w:spacing w:before="120" w:after="80" w:line="360" w:lineRule="auto"/>
      </w:pPr>
      <w:r>
        <w:rPr>
          <w:rFonts w:ascii="Times New Roman" w:hAnsi="Times New Roman" w:eastAsia="宋体" w:cs="Times New Roman"/>
          <w:b/>
          <w:bCs/>
          <w:sz w:val="28"/>
          <w:szCs w:val="28"/>
        </w:rPr>
        <w:t>6. 记录与台账</w:t>
      </w:r>
    </w:p>
    <w:p w14:paraId="19A82927">
      <w:pPr>
        <w:spacing w:before="0" w:after="60" w:line="360" w:lineRule="auto"/>
        <w:ind w:firstLine="480"/>
      </w:pPr>
      <w:r>
        <w:rPr>
          <w:rFonts w:ascii="Times New Roman" w:hAnsi="Times New Roman" w:eastAsia="宋体" w:cs="Times New Roman"/>
          <w:sz w:val="24"/>
          <w:szCs w:val="24"/>
        </w:rPr>
        <w:t>（1）事故/事件初始报告记录；</w:t>
      </w:r>
    </w:p>
    <w:p w14:paraId="779D82DF">
      <w:pPr>
        <w:spacing w:before="0" w:after="60" w:line="360" w:lineRule="auto"/>
        <w:ind w:firstLine="480"/>
      </w:pPr>
      <w:r>
        <w:rPr>
          <w:rFonts w:ascii="Times New Roman" w:hAnsi="Times New Roman" w:eastAsia="宋体" w:cs="Times New Roman"/>
          <w:sz w:val="24"/>
          <w:szCs w:val="24"/>
        </w:rPr>
        <w:t>（2）事故上报记录；</w:t>
      </w:r>
    </w:p>
    <w:p w14:paraId="00A76512">
      <w:pPr>
        <w:spacing w:before="0" w:after="60" w:line="360" w:lineRule="auto"/>
        <w:ind w:firstLine="480"/>
      </w:pPr>
      <w:r>
        <w:rPr>
          <w:rFonts w:ascii="Times New Roman" w:hAnsi="Times New Roman" w:eastAsia="宋体" w:cs="Times New Roman"/>
          <w:sz w:val="24"/>
          <w:szCs w:val="24"/>
        </w:rPr>
        <w:t>（3）事故台账。</w:t>
      </w:r>
    </w:p>
    <w:p w14:paraId="18222184">
      <w:pPr>
        <w:pStyle w:val="4"/>
        <w:keepNext/>
        <w:keepLines/>
        <w:spacing w:before="120" w:after="80" w:line="360" w:lineRule="auto"/>
      </w:pPr>
      <w:r>
        <w:rPr>
          <w:rFonts w:ascii="Times New Roman" w:hAnsi="Times New Roman" w:eastAsia="宋体" w:cs="Times New Roman"/>
          <w:b/>
          <w:bCs/>
          <w:sz w:val="28"/>
          <w:szCs w:val="28"/>
        </w:rPr>
        <w:t>7. 附则</w:t>
      </w:r>
    </w:p>
    <w:p w14:paraId="403C110E">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F159DF2">
      <w:pPr>
        <w:spacing w:before="0" w:after="60" w:line="360" w:lineRule="auto"/>
        <w:ind w:firstLine="480"/>
      </w:pPr>
    </w:p>
    <w:p w14:paraId="43328715">
      <w:pPr>
        <w:pStyle w:val="3"/>
        <w:keepNext/>
        <w:keepLines/>
        <w:spacing w:before="200" w:after="120" w:line="360" w:lineRule="auto"/>
      </w:pPr>
      <w:r>
        <w:rPr>
          <w:rFonts w:ascii="Times New Roman" w:hAnsi="Times New Roman" w:eastAsia="宋体" w:cs="Times New Roman"/>
          <w:b/>
          <w:bCs/>
          <w:sz w:val="32"/>
          <w:szCs w:val="32"/>
        </w:rPr>
        <w:t>13.2 事故调查处理管理制度</w:t>
      </w:r>
    </w:p>
    <w:p w14:paraId="71D67CFC">
      <w:pPr>
        <w:pStyle w:val="4"/>
        <w:keepNext/>
        <w:keepLines/>
        <w:spacing w:before="120" w:after="80" w:line="360" w:lineRule="auto"/>
      </w:pPr>
      <w:r>
        <w:rPr>
          <w:rFonts w:ascii="Times New Roman" w:hAnsi="Times New Roman" w:eastAsia="宋体" w:cs="Times New Roman"/>
          <w:b/>
          <w:bCs/>
          <w:sz w:val="28"/>
          <w:szCs w:val="28"/>
        </w:rPr>
        <w:t>1. 目的</w:t>
      </w:r>
    </w:p>
    <w:p w14:paraId="754B5EE6">
      <w:pPr>
        <w:spacing w:before="0" w:after="60" w:line="360" w:lineRule="auto"/>
        <w:ind w:firstLine="480"/>
      </w:pPr>
      <w:r>
        <w:rPr>
          <w:rFonts w:ascii="Times New Roman" w:hAnsi="Times New Roman" w:eastAsia="宋体" w:cs="Times New Roman"/>
          <w:sz w:val="24"/>
          <w:szCs w:val="24"/>
        </w:rPr>
        <w:t>为规范事故调查处理工作，查明事故原因，总结教训，防止类似事故再次发生，依据GB 45673-2025第5.13条要求，制定本制度。</w:t>
      </w:r>
    </w:p>
    <w:p w14:paraId="5D05E867">
      <w:pPr>
        <w:pStyle w:val="4"/>
        <w:keepNext/>
        <w:keepLines/>
        <w:spacing w:before="120" w:after="80" w:line="360" w:lineRule="auto"/>
      </w:pPr>
      <w:r>
        <w:rPr>
          <w:rFonts w:ascii="Times New Roman" w:hAnsi="Times New Roman" w:eastAsia="宋体" w:cs="Times New Roman"/>
          <w:b/>
          <w:bCs/>
          <w:sz w:val="28"/>
          <w:szCs w:val="28"/>
        </w:rPr>
        <w:t>2. 适用范围</w:t>
      </w:r>
    </w:p>
    <w:p w14:paraId="57D5C58E">
      <w:pPr>
        <w:spacing w:before="0" w:after="60" w:line="360" w:lineRule="auto"/>
        <w:ind w:firstLine="480"/>
      </w:pPr>
      <w:r>
        <w:rPr>
          <w:rFonts w:ascii="Times New Roman" w:hAnsi="Times New Roman" w:eastAsia="宋体" w:cs="Times New Roman"/>
          <w:sz w:val="24"/>
          <w:szCs w:val="24"/>
        </w:rPr>
        <w:t>本制度适用于企业内部组织调查的各类生产安全事故和事件。</w:t>
      </w:r>
    </w:p>
    <w:p w14:paraId="3B3F0E6C">
      <w:pPr>
        <w:pStyle w:val="4"/>
        <w:keepNext/>
        <w:keepLines/>
        <w:spacing w:before="120" w:after="80" w:line="360" w:lineRule="auto"/>
      </w:pPr>
      <w:r>
        <w:rPr>
          <w:rFonts w:ascii="Times New Roman" w:hAnsi="Times New Roman" w:eastAsia="宋体" w:cs="Times New Roman"/>
          <w:b/>
          <w:bCs/>
          <w:sz w:val="28"/>
          <w:szCs w:val="28"/>
        </w:rPr>
        <w:t>3. 编制依据</w:t>
      </w:r>
    </w:p>
    <w:p w14:paraId="644EB664">
      <w:pPr>
        <w:spacing w:before="0" w:after="60" w:line="360" w:lineRule="auto"/>
        <w:ind w:firstLine="480"/>
      </w:pPr>
      <w:r>
        <w:rPr>
          <w:rFonts w:ascii="Times New Roman" w:hAnsi="Times New Roman" w:eastAsia="宋体" w:cs="Times New Roman"/>
          <w:sz w:val="24"/>
          <w:szCs w:val="24"/>
        </w:rPr>
        <w:t>（1）GB 45673-2025第5.13条；</w:t>
      </w:r>
    </w:p>
    <w:p w14:paraId="4365FE08">
      <w:pPr>
        <w:spacing w:before="0" w:after="60" w:line="360" w:lineRule="auto"/>
        <w:ind w:firstLine="480"/>
      </w:pPr>
      <w:r>
        <w:rPr>
          <w:rFonts w:ascii="Times New Roman" w:hAnsi="Times New Roman" w:eastAsia="宋体" w:cs="Times New Roman"/>
          <w:sz w:val="24"/>
          <w:szCs w:val="24"/>
        </w:rPr>
        <w:t>（2）《生产安全事故报告和调查处理条例》（国务院令第493号）。</w:t>
      </w:r>
    </w:p>
    <w:p w14:paraId="4392849D">
      <w:pPr>
        <w:pStyle w:val="4"/>
        <w:keepNext/>
        <w:keepLines/>
        <w:spacing w:before="120" w:after="80" w:line="360" w:lineRule="auto"/>
      </w:pPr>
      <w:r>
        <w:rPr>
          <w:rFonts w:ascii="Times New Roman" w:hAnsi="Times New Roman" w:eastAsia="宋体" w:cs="Times New Roman"/>
          <w:b/>
          <w:bCs/>
          <w:sz w:val="28"/>
          <w:szCs w:val="28"/>
        </w:rPr>
        <w:t>4. 职责分工</w:t>
      </w:r>
    </w:p>
    <w:p w14:paraId="141F6AC9">
      <w:pPr>
        <w:spacing w:before="0" w:after="60" w:line="360" w:lineRule="auto"/>
        <w:ind w:firstLine="480"/>
      </w:pPr>
      <w:r>
        <w:rPr>
          <w:rFonts w:ascii="Times New Roman" w:hAnsi="Times New Roman" w:eastAsia="宋体" w:cs="Times New Roman"/>
          <w:sz w:val="24"/>
          <w:szCs w:val="24"/>
        </w:rPr>
        <w:t>4.1 主要负责人：负责组织或参与事故调查。</w:t>
      </w:r>
    </w:p>
    <w:p w14:paraId="1A19EEA2">
      <w:pPr>
        <w:spacing w:before="0" w:after="60" w:line="360" w:lineRule="auto"/>
        <w:ind w:firstLine="480"/>
      </w:pPr>
      <w:r>
        <w:rPr>
          <w:rFonts w:ascii="Times New Roman" w:hAnsi="Times New Roman" w:eastAsia="宋体" w:cs="Times New Roman"/>
          <w:sz w:val="24"/>
          <w:szCs w:val="24"/>
        </w:rPr>
        <w:t>4.2 安全管理部门：牵头组织事故调查组。</w:t>
      </w:r>
    </w:p>
    <w:p w14:paraId="48C9B390">
      <w:pPr>
        <w:spacing w:before="0" w:after="60" w:line="360" w:lineRule="auto"/>
        <w:ind w:firstLine="480"/>
      </w:pPr>
      <w:r>
        <w:rPr>
          <w:rFonts w:ascii="Times New Roman" w:hAnsi="Times New Roman" w:eastAsia="宋体" w:cs="Times New Roman"/>
          <w:sz w:val="24"/>
          <w:szCs w:val="24"/>
        </w:rPr>
        <w:t>4.3 相关部门：配合事故调查工作。</w:t>
      </w:r>
    </w:p>
    <w:p w14:paraId="35530013">
      <w:pPr>
        <w:pStyle w:val="4"/>
        <w:keepNext/>
        <w:keepLines/>
        <w:spacing w:before="120" w:after="80" w:line="360" w:lineRule="auto"/>
      </w:pPr>
      <w:r>
        <w:rPr>
          <w:rFonts w:ascii="Times New Roman" w:hAnsi="Times New Roman" w:eastAsia="宋体" w:cs="Times New Roman"/>
          <w:b/>
          <w:bCs/>
          <w:sz w:val="28"/>
          <w:szCs w:val="28"/>
        </w:rPr>
        <w:t>5. 管理要求</w:t>
      </w:r>
    </w:p>
    <w:p w14:paraId="6FC9BB39">
      <w:pPr>
        <w:spacing w:before="0" w:after="60" w:line="360" w:lineRule="auto"/>
        <w:ind w:firstLine="480"/>
      </w:pPr>
      <w:r>
        <w:rPr>
          <w:rFonts w:ascii="Times New Roman" w:hAnsi="Times New Roman" w:eastAsia="宋体" w:cs="Times New Roman"/>
          <w:sz w:val="24"/>
          <w:szCs w:val="24"/>
        </w:rPr>
        <w:t>5.1 调查组织</w:t>
      </w:r>
    </w:p>
    <w:p w14:paraId="246EEEA6">
      <w:pPr>
        <w:spacing w:before="0" w:after="60" w:line="360" w:lineRule="auto"/>
        <w:ind w:firstLine="480"/>
      </w:pPr>
      <w:r>
        <w:rPr>
          <w:rFonts w:ascii="Times New Roman" w:hAnsi="Times New Roman" w:eastAsia="宋体" w:cs="Times New Roman"/>
          <w:sz w:val="24"/>
          <w:szCs w:val="24"/>
        </w:rPr>
        <w:t>5.1.1 一般事故由企业组织调查组进行调查，调查组应由安全、技术、设备、人力资源等部门人员组成。</w:t>
      </w:r>
    </w:p>
    <w:p w14:paraId="781F437F">
      <w:pPr>
        <w:spacing w:before="0" w:after="60" w:line="360" w:lineRule="auto"/>
        <w:ind w:firstLine="480"/>
      </w:pPr>
      <w:r>
        <w:rPr>
          <w:rFonts w:ascii="Times New Roman" w:hAnsi="Times New Roman" w:eastAsia="宋体" w:cs="Times New Roman"/>
          <w:sz w:val="24"/>
          <w:szCs w:val="24"/>
        </w:rPr>
        <w:t>5.1.2 较大及以上事故配合政府调查组进行调查。</w:t>
      </w:r>
    </w:p>
    <w:p w14:paraId="3948F889">
      <w:pPr>
        <w:spacing w:before="0" w:after="60" w:line="360" w:lineRule="auto"/>
        <w:ind w:firstLine="480"/>
      </w:pPr>
      <w:r>
        <w:rPr>
          <w:rFonts w:ascii="Times New Roman" w:hAnsi="Times New Roman" w:eastAsia="宋体" w:cs="Times New Roman"/>
          <w:sz w:val="24"/>
          <w:szCs w:val="24"/>
        </w:rPr>
        <w:t>5.1.3 未遂事件由安全管理部门组织调查。</w:t>
      </w:r>
    </w:p>
    <w:p w14:paraId="0ACE4F53">
      <w:pPr>
        <w:spacing w:before="0" w:after="60" w:line="360" w:lineRule="auto"/>
        <w:ind w:firstLine="480"/>
      </w:pPr>
      <w:r>
        <w:rPr>
          <w:rFonts w:ascii="Times New Roman" w:hAnsi="Times New Roman" w:eastAsia="宋体" w:cs="Times New Roman"/>
          <w:sz w:val="24"/>
          <w:szCs w:val="24"/>
        </w:rPr>
        <w:t>5.2 调查方法</w:t>
      </w:r>
    </w:p>
    <w:p w14:paraId="5659E5CC">
      <w:pPr>
        <w:spacing w:before="0" w:after="60" w:line="360" w:lineRule="auto"/>
        <w:ind w:firstLine="480"/>
      </w:pPr>
      <w:r>
        <w:rPr>
          <w:rFonts w:ascii="Times New Roman" w:hAnsi="Times New Roman" w:eastAsia="宋体" w:cs="Times New Roman"/>
          <w:sz w:val="24"/>
          <w:szCs w:val="24"/>
        </w:rPr>
        <w:t>5.2.1 应收集和保全事故相关证据，包括现场照片、监控视频、操作记录、设备运行数据等。</w:t>
      </w:r>
    </w:p>
    <w:p w14:paraId="66137009">
      <w:pPr>
        <w:spacing w:before="0" w:after="60" w:line="360" w:lineRule="auto"/>
        <w:ind w:firstLine="480"/>
      </w:pPr>
      <w:r>
        <w:rPr>
          <w:rFonts w:ascii="Times New Roman" w:hAnsi="Times New Roman" w:eastAsia="宋体" w:cs="Times New Roman"/>
          <w:sz w:val="24"/>
          <w:szCs w:val="24"/>
        </w:rPr>
        <w:t>5.2.2 应询问事故相关人员和目击者。</w:t>
      </w:r>
    </w:p>
    <w:p w14:paraId="43970F90">
      <w:pPr>
        <w:spacing w:before="0" w:after="60" w:line="360" w:lineRule="auto"/>
        <w:ind w:firstLine="480"/>
      </w:pPr>
      <w:r>
        <w:rPr>
          <w:rFonts w:ascii="Times New Roman" w:hAnsi="Times New Roman" w:eastAsia="宋体" w:cs="Times New Roman"/>
          <w:sz w:val="24"/>
          <w:szCs w:val="24"/>
        </w:rPr>
        <w:t>5.2.3 宜采用事故树分析（FTA）、事件树分析（ETA）、5Why等方法深入分析事故原因。</w:t>
      </w:r>
    </w:p>
    <w:p w14:paraId="52D6E21E">
      <w:pPr>
        <w:spacing w:before="0" w:after="60" w:line="360" w:lineRule="auto"/>
        <w:ind w:firstLine="480"/>
      </w:pPr>
      <w:r>
        <w:rPr>
          <w:rFonts w:ascii="Times New Roman" w:hAnsi="Times New Roman" w:eastAsia="宋体" w:cs="Times New Roman"/>
          <w:sz w:val="24"/>
          <w:szCs w:val="24"/>
        </w:rPr>
        <w:t>5.3 调查报告</w:t>
      </w:r>
    </w:p>
    <w:p w14:paraId="1A1DD5F7">
      <w:pPr>
        <w:spacing w:before="0" w:after="60" w:line="360" w:lineRule="auto"/>
        <w:ind w:firstLine="480"/>
      </w:pPr>
      <w:r>
        <w:rPr>
          <w:rFonts w:ascii="Times New Roman" w:hAnsi="Times New Roman" w:eastAsia="宋体" w:cs="Times New Roman"/>
          <w:sz w:val="24"/>
          <w:szCs w:val="24"/>
        </w:rPr>
        <w:t>5.3.1 调查报告应包括：事故经过、原因分析（直接原因和根本原因）、责任认定、处理建议、整改措施等。</w:t>
      </w:r>
    </w:p>
    <w:p w14:paraId="66BC8178">
      <w:pPr>
        <w:spacing w:before="0" w:after="60" w:line="360" w:lineRule="auto"/>
        <w:ind w:firstLine="480"/>
      </w:pPr>
      <w:r>
        <w:rPr>
          <w:rFonts w:ascii="Times New Roman" w:hAnsi="Times New Roman" w:eastAsia="宋体" w:cs="Times New Roman"/>
          <w:sz w:val="24"/>
          <w:szCs w:val="24"/>
        </w:rPr>
        <w:t>5.3.2 调查报告应经主要负责人审批。</w:t>
      </w:r>
    </w:p>
    <w:p w14:paraId="3C47256E">
      <w:pPr>
        <w:spacing w:before="0" w:after="60" w:line="360" w:lineRule="auto"/>
        <w:ind w:firstLine="480"/>
      </w:pPr>
      <w:r>
        <w:rPr>
          <w:rFonts w:ascii="Times New Roman" w:hAnsi="Times New Roman" w:eastAsia="宋体" w:cs="Times New Roman"/>
          <w:sz w:val="24"/>
          <w:szCs w:val="24"/>
        </w:rPr>
        <w:t>5.4 整改落实</w:t>
      </w:r>
    </w:p>
    <w:p w14:paraId="052B5332">
      <w:pPr>
        <w:spacing w:before="0" w:after="60" w:line="360" w:lineRule="auto"/>
        <w:ind w:firstLine="480"/>
      </w:pPr>
      <w:r>
        <w:rPr>
          <w:rFonts w:ascii="Times New Roman" w:hAnsi="Times New Roman" w:eastAsia="宋体" w:cs="Times New Roman"/>
          <w:sz w:val="24"/>
          <w:szCs w:val="24"/>
        </w:rPr>
        <w:t>5.4.1 事故调查报告提出的整改措施应逐项落实，明确责任人和完成时限。</w:t>
      </w:r>
    </w:p>
    <w:p w14:paraId="6CB3A712">
      <w:pPr>
        <w:spacing w:before="0" w:after="60" w:line="360" w:lineRule="auto"/>
        <w:ind w:firstLine="480"/>
      </w:pPr>
      <w:r>
        <w:rPr>
          <w:rFonts w:ascii="Times New Roman" w:hAnsi="Times New Roman" w:eastAsia="宋体" w:cs="Times New Roman"/>
          <w:sz w:val="24"/>
          <w:szCs w:val="24"/>
        </w:rPr>
        <w:t>5.4.2 安全管理部门应跟踪整改措施落实情况。</w:t>
      </w:r>
    </w:p>
    <w:p w14:paraId="3634F147">
      <w:pPr>
        <w:spacing w:before="0" w:after="60" w:line="360" w:lineRule="auto"/>
        <w:ind w:firstLine="480"/>
      </w:pPr>
      <w:r>
        <w:rPr>
          <w:rFonts w:ascii="Times New Roman" w:hAnsi="Times New Roman" w:eastAsia="宋体" w:cs="Times New Roman"/>
          <w:sz w:val="24"/>
          <w:szCs w:val="24"/>
        </w:rPr>
        <w:t>5.4.3 事故教训应纳入培训教育内容。</w:t>
      </w:r>
    </w:p>
    <w:p w14:paraId="453C2510">
      <w:pPr>
        <w:pStyle w:val="4"/>
        <w:keepNext/>
        <w:keepLines/>
        <w:spacing w:before="120" w:after="80" w:line="360" w:lineRule="auto"/>
      </w:pPr>
      <w:r>
        <w:rPr>
          <w:rFonts w:ascii="Times New Roman" w:hAnsi="Times New Roman" w:eastAsia="宋体" w:cs="Times New Roman"/>
          <w:b/>
          <w:bCs/>
          <w:sz w:val="28"/>
          <w:szCs w:val="28"/>
        </w:rPr>
        <w:t>6. 记录与台账</w:t>
      </w:r>
    </w:p>
    <w:p w14:paraId="45A69302">
      <w:pPr>
        <w:spacing w:before="0" w:after="60" w:line="360" w:lineRule="auto"/>
        <w:ind w:firstLine="480"/>
      </w:pPr>
      <w:r>
        <w:rPr>
          <w:rFonts w:ascii="Times New Roman" w:hAnsi="Times New Roman" w:eastAsia="宋体" w:cs="Times New Roman"/>
          <w:sz w:val="24"/>
          <w:szCs w:val="24"/>
        </w:rPr>
        <w:t>（1）事故调查报告；</w:t>
      </w:r>
    </w:p>
    <w:p w14:paraId="70FD60EE">
      <w:pPr>
        <w:spacing w:before="0" w:after="60" w:line="360" w:lineRule="auto"/>
        <w:ind w:firstLine="480"/>
      </w:pPr>
      <w:r>
        <w:rPr>
          <w:rFonts w:ascii="Times New Roman" w:hAnsi="Times New Roman" w:eastAsia="宋体" w:cs="Times New Roman"/>
          <w:sz w:val="24"/>
          <w:szCs w:val="24"/>
        </w:rPr>
        <w:t>（2）事故整改落实情况跟踪表；</w:t>
      </w:r>
    </w:p>
    <w:p w14:paraId="41DA42E9">
      <w:pPr>
        <w:spacing w:before="0" w:after="60" w:line="360" w:lineRule="auto"/>
        <w:ind w:firstLine="480"/>
      </w:pPr>
      <w:r>
        <w:rPr>
          <w:rFonts w:ascii="Times New Roman" w:hAnsi="Times New Roman" w:eastAsia="宋体" w:cs="Times New Roman"/>
          <w:sz w:val="24"/>
          <w:szCs w:val="24"/>
        </w:rPr>
        <w:t>（3）事故处理决定文件。</w:t>
      </w:r>
    </w:p>
    <w:p w14:paraId="588322FF">
      <w:pPr>
        <w:pStyle w:val="4"/>
        <w:keepNext/>
        <w:keepLines/>
        <w:spacing w:before="120" w:after="80" w:line="360" w:lineRule="auto"/>
      </w:pPr>
      <w:r>
        <w:rPr>
          <w:rFonts w:ascii="Times New Roman" w:hAnsi="Times New Roman" w:eastAsia="宋体" w:cs="Times New Roman"/>
          <w:b/>
          <w:bCs/>
          <w:sz w:val="28"/>
          <w:szCs w:val="28"/>
        </w:rPr>
        <w:t>7. 附则</w:t>
      </w:r>
    </w:p>
    <w:p w14:paraId="00F31BC2">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2C3963E3">
      <w:pPr>
        <w:spacing w:before="0" w:after="60" w:line="360" w:lineRule="auto"/>
        <w:ind w:firstLine="480"/>
      </w:pPr>
    </w:p>
    <w:p w14:paraId="28662F60">
      <w:pPr>
        <w:pStyle w:val="3"/>
        <w:keepNext/>
        <w:keepLines/>
        <w:spacing w:before="200" w:after="120" w:line="360" w:lineRule="auto"/>
      </w:pPr>
      <w:r>
        <w:rPr>
          <w:rFonts w:ascii="Times New Roman" w:hAnsi="Times New Roman" w:eastAsia="宋体" w:cs="Times New Roman"/>
          <w:b/>
          <w:bCs/>
          <w:sz w:val="32"/>
          <w:szCs w:val="32"/>
        </w:rPr>
        <w:t>13.3 事故统计分析管理制度</w:t>
      </w:r>
    </w:p>
    <w:p w14:paraId="7D587AA5">
      <w:pPr>
        <w:pStyle w:val="4"/>
        <w:keepNext/>
        <w:keepLines/>
        <w:spacing w:before="120" w:after="80" w:line="360" w:lineRule="auto"/>
      </w:pPr>
      <w:r>
        <w:rPr>
          <w:rFonts w:ascii="Times New Roman" w:hAnsi="Times New Roman" w:eastAsia="宋体" w:cs="Times New Roman"/>
          <w:b/>
          <w:bCs/>
          <w:sz w:val="28"/>
          <w:szCs w:val="28"/>
        </w:rPr>
        <w:t>1. 目的</w:t>
      </w:r>
    </w:p>
    <w:p w14:paraId="66EB4DDD">
      <w:pPr>
        <w:spacing w:before="0" w:after="60" w:line="360" w:lineRule="auto"/>
        <w:ind w:firstLine="480"/>
      </w:pPr>
      <w:r>
        <w:rPr>
          <w:rFonts w:ascii="Times New Roman" w:hAnsi="Times New Roman" w:eastAsia="宋体" w:cs="Times New Roman"/>
          <w:sz w:val="24"/>
          <w:szCs w:val="24"/>
        </w:rPr>
        <w:t>为规范事故和事件的统计分析工作，发现安全管理薄弱环节，为安全管理决策提供依据，依据GB 45673-2025第5.13条要求，制定本制度。</w:t>
      </w:r>
    </w:p>
    <w:p w14:paraId="22D4EB79">
      <w:pPr>
        <w:pStyle w:val="4"/>
        <w:keepNext/>
        <w:keepLines/>
        <w:spacing w:before="120" w:after="80" w:line="360" w:lineRule="auto"/>
      </w:pPr>
      <w:r>
        <w:rPr>
          <w:rFonts w:ascii="Times New Roman" w:hAnsi="Times New Roman" w:eastAsia="宋体" w:cs="Times New Roman"/>
          <w:b/>
          <w:bCs/>
          <w:sz w:val="28"/>
          <w:szCs w:val="28"/>
        </w:rPr>
        <w:t>2. 适用范围</w:t>
      </w:r>
    </w:p>
    <w:p w14:paraId="60C90A57">
      <w:pPr>
        <w:spacing w:before="0" w:after="60" w:line="360" w:lineRule="auto"/>
        <w:ind w:firstLine="480"/>
      </w:pPr>
      <w:r>
        <w:rPr>
          <w:rFonts w:ascii="Times New Roman" w:hAnsi="Times New Roman" w:eastAsia="宋体" w:cs="Times New Roman"/>
          <w:sz w:val="24"/>
          <w:szCs w:val="24"/>
        </w:rPr>
        <w:t>本制度适用于企业各类事故和未遂事件的统计分析管理。</w:t>
      </w:r>
    </w:p>
    <w:p w14:paraId="6B0897E7">
      <w:pPr>
        <w:pStyle w:val="4"/>
        <w:keepNext/>
        <w:keepLines/>
        <w:spacing w:before="120" w:after="80" w:line="360" w:lineRule="auto"/>
      </w:pPr>
      <w:r>
        <w:rPr>
          <w:rFonts w:ascii="Times New Roman" w:hAnsi="Times New Roman" w:eastAsia="宋体" w:cs="Times New Roman"/>
          <w:b/>
          <w:bCs/>
          <w:sz w:val="28"/>
          <w:szCs w:val="28"/>
        </w:rPr>
        <w:t>3. 编制依据</w:t>
      </w:r>
    </w:p>
    <w:p w14:paraId="142028BA">
      <w:pPr>
        <w:spacing w:before="0" w:after="60" w:line="360" w:lineRule="auto"/>
        <w:ind w:firstLine="480"/>
      </w:pPr>
      <w:r>
        <w:rPr>
          <w:rFonts w:ascii="Times New Roman" w:hAnsi="Times New Roman" w:eastAsia="宋体" w:cs="Times New Roman"/>
          <w:sz w:val="24"/>
          <w:szCs w:val="24"/>
        </w:rPr>
        <w:t>（1）GB 45673-2025第5.13条；</w:t>
      </w:r>
    </w:p>
    <w:p w14:paraId="5AA26793">
      <w:pPr>
        <w:spacing w:before="0" w:after="60" w:line="360" w:lineRule="auto"/>
        <w:ind w:firstLine="480"/>
      </w:pPr>
      <w:r>
        <w:rPr>
          <w:rFonts w:ascii="Times New Roman" w:hAnsi="Times New Roman" w:eastAsia="宋体" w:cs="Times New Roman"/>
          <w:sz w:val="24"/>
          <w:szCs w:val="24"/>
        </w:rPr>
        <w:t>（2）《企业职工伤亡事故分类标准》（GB 6441）。</w:t>
      </w:r>
    </w:p>
    <w:p w14:paraId="3E276CA1">
      <w:pPr>
        <w:pStyle w:val="4"/>
        <w:keepNext/>
        <w:keepLines/>
        <w:spacing w:before="120" w:after="80" w:line="360" w:lineRule="auto"/>
      </w:pPr>
      <w:r>
        <w:rPr>
          <w:rFonts w:ascii="Times New Roman" w:hAnsi="Times New Roman" w:eastAsia="宋体" w:cs="Times New Roman"/>
          <w:b/>
          <w:bCs/>
          <w:sz w:val="28"/>
          <w:szCs w:val="28"/>
        </w:rPr>
        <w:t>4. 职责分工</w:t>
      </w:r>
    </w:p>
    <w:p w14:paraId="271F257E">
      <w:pPr>
        <w:spacing w:before="0" w:after="60" w:line="360" w:lineRule="auto"/>
        <w:ind w:firstLine="480"/>
      </w:pPr>
      <w:r>
        <w:rPr>
          <w:rFonts w:ascii="Times New Roman" w:hAnsi="Times New Roman" w:eastAsia="宋体" w:cs="Times New Roman"/>
          <w:sz w:val="24"/>
          <w:szCs w:val="24"/>
        </w:rPr>
        <w:t>4.1 安全管理部门：负责事故统计分析的归口管理。</w:t>
      </w:r>
    </w:p>
    <w:p w14:paraId="55A1722E">
      <w:pPr>
        <w:spacing w:before="0" w:after="60" w:line="360" w:lineRule="auto"/>
        <w:ind w:firstLine="480"/>
      </w:pPr>
      <w:r>
        <w:rPr>
          <w:rFonts w:ascii="Times New Roman" w:hAnsi="Times New Roman" w:eastAsia="宋体" w:cs="Times New Roman"/>
          <w:sz w:val="24"/>
          <w:szCs w:val="24"/>
        </w:rPr>
        <w:t>4.2 各部门/车间：按时上报事故/事件信息。</w:t>
      </w:r>
    </w:p>
    <w:p w14:paraId="562D9400">
      <w:pPr>
        <w:pStyle w:val="4"/>
        <w:keepNext/>
        <w:keepLines/>
        <w:spacing w:before="120" w:after="80" w:line="360" w:lineRule="auto"/>
      </w:pPr>
      <w:r>
        <w:rPr>
          <w:rFonts w:ascii="Times New Roman" w:hAnsi="Times New Roman" w:eastAsia="宋体" w:cs="Times New Roman"/>
          <w:b/>
          <w:bCs/>
          <w:sz w:val="28"/>
          <w:szCs w:val="28"/>
        </w:rPr>
        <w:t>5. 管理要求</w:t>
      </w:r>
    </w:p>
    <w:p w14:paraId="4808C96D">
      <w:pPr>
        <w:spacing w:before="0" w:after="60" w:line="360" w:lineRule="auto"/>
        <w:ind w:firstLine="480"/>
      </w:pPr>
      <w:r>
        <w:rPr>
          <w:rFonts w:ascii="Times New Roman" w:hAnsi="Times New Roman" w:eastAsia="宋体" w:cs="Times New Roman"/>
          <w:sz w:val="24"/>
          <w:szCs w:val="24"/>
        </w:rPr>
        <w:t>5.1 统计分类</w:t>
      </w:r>
    </w:p>
    <w:p w14:paraId="2B51E674">
      <w:pPr>
        <w:spacing w:before="0" w:after="60" w:line="360" w:lineRule="auto"/>
        <w:ind w:firstLine="480"/>
      </w:pPr>
      <w:r>
        <w:rPr>
          <w:rFonts w:ascii="Times New Roman" w:hAnsi="Times New Roman" w:eastAsia="宋体" w:cs="Times New Roman"/>
          <w:sz w:val="24"/>
          <w:szCs w:val="24"/>
        </w:rPr>
        <w:t>5.1.1 事故统计应按照事故类型、伤害程度、发生部位、时间分布、原因分类等进行分类统计。</w:t>
      </w:r>
    </w:p>
    <w:p w14:paraId="3119D0C0">
      <w:pPr>
        <w:spacing w:before="0" w:after="60" w:line="360" w:lineRule="auto"/>
        <w:ind w:firstLine="480"/>
      </w:pPr>
      <w:r>
        <w:rPr>
          <w:rFonts w:ascii="Times New Roman" w:hAnsi="Times New Roman" w:eastAsia="宋体" w:cs="Times New Roman"/>
          <w:sz w:val="24"/>
          <w:szCs w:val="24"/>
        </w:rPr>
        <w:t>5.1.2 未遂事件也应纳入统计分析范围，分析其分布规律和趋势。</w:t>
      </w:r>
    </w:p>
    <w:p w14:paraId="683BAEBC">
      <w:pPr>
        <w:spacing w:before="0" w:after="60" w:line="360" w:lineRule="auto"/>
        <w:ind w:firstLine="480"/>
      </w:pPr>
      <w:r>
        <w:rPr>
          <w:rFonts w:ascii="Times New Roman" w:hAnsi="Times New Roman" w:eastAsia="宋体" w:cs="Times New Roman"/>
          <w:sz w:val="24"/>
          <w:szCs w:val="24"/>
        </w:rPr>
        <w:t>5.2 统计方法</w:t>
      </w:r>
    </w:p>
    <w:p w14:paraId="2F79FC9F">
      <w:pPr>
        <w:spacing w:before="0" w:after="60" w:line="360" w:lineRule="auto"/>
        <w:ind w:firstLine="480"/>
      </w:pPr>
      <w:r>
        <w:rPr>
          <w:rFonts w:ascii="Times New Roman" w:hAnsi="Times New Roman" w:eastAsia="宋体" w:cs="Times New Roman"/>
          <w:sz w:val="24"/>
          <w:szCs w:val="24"/>
        </w:rPr>
        <w:t>5.2.1 应采用定量的安全绩效指标进行分析，包括但不限于：百万工时伤害率、事故频率、事故严重率等。</w:t>
      </w:r>
    </w:p>
    <w:p w14:paraId="1E086616">
      <w:pPr>
        <w:spacing w:before="0" w:after="60" w:line="360" w:lineRule="auto"/>
        <w:ind w:firstLine="480"/>
      </w:pPr>
      <w:r>
        <w:rPr>
          <w:rFonts w:ascii="Times New Roman" w:hAnsi="Times New Roman" w:eastAsia="宋体" w:cs="Times New Roman"/>
          <w:sz w:val="24"/>
          <w:szCs w:val="24"/>
        </w:rPr>
        <w:t>5.2.2 应运用图表分析法、趋势分析法等方法进行可视化展示。</w:t>
      </w:r>
    </w:p>
    <w:p w14:paraId="02AF485E">
      <w:pPr>
        <w:spacing w:before="0" w:after="60" w:line="360" w:lineRule="auto"/>
        <w:ind w:firstLine="480"/>
      </w:pPr>
      <w:r>
        <w:rPr>
          <w:rFonts w:ascii="Times New Roman" w:hAnsi="Times New Roman" w:eastAsia="宋体" w:cs="Times New Roman"/>
          <w:sz w:val="24"/>
          <w:szCs w:val="24"/>
        </w:rPr>
        <w:t>5.3 报告制度</w:t>
      </w:r>
    </w:p>
    <w:p w14:paraId="44216282">
      <w:pPr>
        <w:spacing w:before="0" w:after="60" w:line="360" w:lineRule="auto"/>
        <w:ind w:firstLine="480"/>
      </w:pPr>
      <w:r>
        <w:rPr>
          <w:rFonts w:ascii="Times New Roman" w:hAnsi="Times New Roman" w:eastAsia="宋体" w:cs="Times New Roman"/>
          <w:sz w:val="24"/>
          <w:szCs w:val="24"/>
        </w:rPr>
        <w:t>5.3.1 安全管理部门应每月编制事故统计分析报告。</w:t>
      </w:r>
    </w:p>
    <w:p w14:paraId="72E5B408">
      <w:pPr>
        <w:spacing w:before="0" w:after="60" w:line="360" w:lineRule="auto"/>
        <w:ind w:firstLine="480"/>
      </w:pPr>
      <w:r>
        <w:rPr>
          <w:rFonts w:ascii="Times New Roman" w:hAnsi="Times New Roman" w:eastAsia="宋体" w:cs="Times New Roman"/>
          <w:sz w:val="24"/>
          <w:szCs w:val="24"/>
        </w:rPr>
        <w:t>5.3.2 年度应编制年度事故统计分析总结报告。</w:t>
      </w:r>
    </w:p>
    <w:p w14:paraId="17D60A48">
      <w:pPr>
        <w:spacing w:before="0" w:after="60" w:line="360" w:lineRule="auto"/>
        <w:ind w:firstLine="480"/>
      </w:pPr>
      <w:r>
        <w:rPr>
          <w:rFonts w:ascii="Times New Roman" w:hAnsi="Times New Roman" w:eastAsia="宋体" w:cs="Times New Roman"/>
          <w:sz w:val="24"/>
          <w:szCs w:val="24"/>
        </w:rPr>
        <w:t>5.3.3 统计分析报告应报送主要负责人并分发至各部门。</w:t>
      </w:r>
    </w:p>
    <w:p w14:paraId="37EC7254">
      <w:pPr>
        <w:pStyle w:val="4"/>
        <w:keepNext/>
        <w:keepLines/>
        <w:spacing w:before="120" w:after="80" w:line="360" w:lineRule="auto"/>
      </w:pPr>
      <w:r>
        <w:rPr>
          <w:rFonts w:ascii="Times New Roman" w:hAnsi="Times New Roman" w:eastAsia="宋体" w:cs="Times New Roman"/>
          <w:b/>
          <w:bCs/>
          <w:sz w:val="28"/>
          <w:szCs w:val="28"/>
        </w:rPr>
        <w:t>6. 记录与台账</w:t>
      </w:r>
    </w:p>
    <w:p w14:paraId="4E06757B">
      <w:pPr>
        <w:spacing w:before="0" w:after="60" w:line="360" w:lineRule="auto"/>
        <w:ind w:firstLine="480"/>
      </w:pPr>
      <w:r>
        <w:rPr>
          <w:rFonts w:ascii="Times New Roman" w:hAnsi="Times New Roman" w:eastAsia="宋体" w:cs="Times New Roman"/>
          <w:sz w:val="24"/>
          <w:szCs w:val="24"/>
        </w:rPr>
        <w:t>（1）事故/事件统计台账；</w:t>
      </w:r>
    </w:p>
    <w:p w14:paraId="0C0C0409">
      <w:pPr>
        <w:spacing w:before="0" w:after="60" w:line="360" w:lineRule="auto"/>
        <w:ind w:firstLine="480"/>
      </w:pPr>
      <w:r>
        <w:rPr>
          <w:rFonts w:ascii="Times New Roman" w:hAnsi="Times New Roman" w:eastAsia="宋体" w:cs="Times New Roman"/>
          <w:sz w:val="24"/>
          <w:szCs w:val="24"/>
        </w:rPr>
        <w:t>（2）月度/年度事故统计分析报告；</w:t>
      </w:r>
    </w:p>
    <w:p w14:paraId="4ABA8C53">
      <w:pPr>
        <w:spacing w:before="0" w:after="60" w:line="360" w:lineRule="auto"/>
        <w:ind w:firstLine="480"/>
      </w:pPr>
      <w:r>
        <w:rPr>
          <w:rFonts w:ascii="Times New Roman" w:hAnsi="Times New Roman" w:eastAsia="宋体" w:cs="Times New Roman"/>
          <w:sz w:val="24"/>
          <w:szCs w:val="24"/>
        </w:rPr>
        <w:t>（3）安全绩效指标分析报告。</w:t>
      </w:r>
    </w:p>
    <w:p w14:paraId="761A2809">
      <w:pPr>
        <w:pStyle w:val="4"/>
        <w:keepNext/>
        <w:keepLines/>
        <w:spacing w:before="120" w:after="80" w:line="360" w:lineRule="auto"/>
      </w:pPr>
      <w:r>
        <w:rPr>
          <w:rFonts w:ascii="Times New Roman" w:hAnsi="Times New Roman" w:eastAsia="宋体" w:cs="Times New Roman"/>
          <w:b/>
          <w:bCs/>
          <w:sz w:val="28"/>
          <w:szCs w:val="28"/>
        </w:rPr>
        <w:t>7. 附则</w:t>
      </w:r>
    </w:p>
    <w:p w14:paraId="6E4A4BBD">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A0F0C4C">
      <w:pPr>
        <w:spacing w:before="0" w:after="60" w:line="360" w:lineRule="auto"/>
        <w:ind w:firstLine="480"/>
      </w:pPr>
    </w:p>
    <w:p w14:paraId="16D461C5">
      <w:pPr>
        <w:pStyle w:val="2"/>
        <w:keepNext/>
        <w:keepLines/>
        <w:spacing w:before="240" w:after="200" w:line="360" w:lineRule="auto"/>
        <w:jc w:val="center"/>
      </w:pPr>
      <w:r>
        <w:rPr>
          <w:rFonts w:ascii="Times New Roman" w:hAnsi="Times New Roman" w:eastAsia="宋体" w:cs="Times New Roman"/>
          <w:b/>
          <w:bCs/>
          <w:sz w:val="44"/>
          <w:szCs w:val="44"/>
        </w:rPr>
        <w:t>第十四章 绩效评估与持续改进管理制度</w:t>
      </w:r>
    </w:p>
    <w:p w14:paraId="43ACF32D">
      <w:pPr>
        <w:spacing w:before="0" w:after="60" w:line="360" w:lineRule="auto"/>
        <w:ind w:firstLine="480"/>
      </w:pPr>
    </w:p>
    <w:p w14:paraId="7D5858F2">
      <w:pPr>
        <w:pStyle w:val="3"/>
        <w:keepNext/>
        <w:keepLines/>
        <w:spacing w:before="200" w:after="120" w:line="360" w:lineRule="auto"/>
      </w:pPr>
      <w:r>
        <w:rPr>
          <w:rFonts w:ascii="Times New Roman" w:hAnsi="Times New Roman" w:eastAsia="宋体" w:cs="Times New Roman"/>
          <w:b/>
          <w:bCs/>
          <w:sz w:val="32"/>
          <w:szCs w:val="32"/>
        </w:rPr>
        <w:t>14.1 安全生产标准化自评制度</w:t>
      </w:r>
    </w:p>
    <w:p w14:paraId="2E8C2DA0">
      <w:pPr>
        <w:pStyle w:val="4"/>
        <w:keepNext/>
        <w:keepLines/>
        <w:spacing w:before="120" w:after="80" w:line="360" w:lineRule="auto"/>
      </w:pPr>
      <w:r>
        <w:rPr>
          <w:rFonts w:ascii="Times New Roman" w:hAnsi="Times New Roman" w:eastAsia="宋体" w:cs="Times New Roman"/>
          <w:b/>
          <w:bCs/>
          <w:sz w:val="28"/>
          <w:szCs w:val="28"/>
        </w:rPr>
        <w:t>1. 目的</w:t>
      </w:r>
    </w:p>
    <w:p w14:paraId="7F9FCB6B">
      <w:pPr>
        <w:spacing w:before="0" w:after="60" w:line="360" w:lineRule="auto"/>
        <w:ind w:firstLine="480"/>
      </w:pPr>
      <w:r>
        <w:rPr>
          <w:rFonts w:ascii="Times New Roman" w:hAnsi="Times New Roman" w:eastAsia="宋体" w:cs="Times New Roman"/>
          <w:sz w:val="24"/>
          <w:szCs w:val="24"/>
        </w:rPr>
        <w:t>为建立安全生产标准化自评机制，持续评价企业安全生产标准化建设水平，依据GB 45673-2025第5.14条要求，制定本制度。</w:t>
      </w:r>
    </w:p>
    <w:p w14:paraId="449CD45B">
      <w:pPr>
        <w:pStyle w:val="4"/>
        <w:keepNext/>
        <w:keepLines/>
        <w:spacing w:before="120" w:after="80" w:line="360" w:lineRule="auto"/>
      </w:pPr>
      <w:r>
        <w:rPr>
          <w:rFonts w:ascii="Times New Roman" w:hAnsi="Times New Roman" w:eastAsia="宋体" w:cs="Times New Roman"/>
          <w:b/>
          <w:bCs/>
          <w:sz w:val="28"/>
          <w:szCs w:val="28"/>
        </w:rPr>
        <w:t>2. 适用范围</w:t>
      </w:r>
    </w:p>
    <w:p w14:paraId="1B88EE72">
      <w:pPr>
        <w:spacing w:before="0" w:after="60" w:line="360" w:lineRule="auto"/>
        <w:ind w:firstLine="480"/>
      </w:pPr>
      <w:r>
        <w:rPr>
          <w:rFonts w:ascii="Times New Roman" w:hAnsi="Times New Roman" w:eastAsia="宋体" w:cs="Times New Roman"/>
          <w:sz w:val="24"/>
          <w:szCs w:val="24"/>
        </w:rPr>
        <w:t>本制度适用于企业安全生产标准化建设自我评审工作。</w:t>
      </w:r>
    </w:p>
    <w:p w14:paraId="6C1EEC60">
      <w:pPr>
        <w:pStyle w:val="4"/>
        <w:keepNext/>
        <w:keepLines/>
        <w:spacing w:before="120" w:after="80" w:line="360" w:lineRule="auto"/>
      </w:pPr>
      <w:r>
        <w:rPr>
          <w:rFonts w:ascii="Times New Roman" w:hAnsi="Times New Roman" w:eastAsia="宋体" w:cs="Times New Roman"/>
          <w:b/>
          <w:bCs/>
          <w:sz w:val="28"/>
          <w:szCs w:val="28"/>
        </w:rPr>
        <w:t>3. 编制依据</w:t>
      </w:r>
    </w:p>
    <w:p w14:paraId="5EE4CC36">
      <w:pPr>
        <w:spacing w:before="0" w:after="60" w:line="360" w:lineRule="auto"/>
        <w:ind w:firstLine="480"/>
      </w:pPr>
      <w:r>
        <w:rPr>
          <w:rFonts w:ascii="Times New Roman" w:hAnsi="Times New Roman" w:eastAsia="宋体" w:cs="Times New Roman"/>
          <w:sz w:val="24"/>
          <w:szCs w:val="24"/>
        </w:rPr>
        <w:t>（1）GB 45673-2025第5.14条；</w:t>
      </w:r>
    </w:p>
    <w:p w14:paraId="02A3D6F3">
      <w:pPr>
        <w:spacing w:before="0" w:after="60" w:line="360" w:lineRule="auto"/>
        <w:ind w:firstLine="480"/>
      </w:pPr>
      <w:r>
        <w:rPr>
          <w:rFonts w:ascii="Times New Roman" w:hAnsi="Times New Roman" w:eastAsia="宋体" w:cs="Times New Roman"/>
          <w:sz w:val="24"/>
          <w:szCs w:val="24"/>
        </w:rPr>
        <w:t>（2）《企业安全生产标准化基本规范》（GB/T 33000）。</w:t>
      </w:r>
    </w:p>
    <w:p w14:paraId="240F7B2D">
      <w:pPr>
        <w:pStyle w:val="4"/>
        <w:keepNext/>
        <w:keepLines/>
        <w:spacing w:before="120" w:after="80" w:line="360" w:lineRule="auto"/>
      </w:pPr>
      <w:r>
        <w:rPr>
          <w:rFonts w:ascii="Times New Roman" w:hAnsi="Times New Roman" w:eastAsia="宋体" w:cs="Times New Roman"/>
          <w:b/>
          <w:bCs/>
          <w:sz w:val="28"/>
          <w:szCs w:val="28"/>
        </w:rPr>
        <w:t>4. 职责分工</w:t>
      </w:r>
    </w:p>
    <w:p w14:paraId="6DB2C029">
      <w:pPr>
        <w:spacing w:before="0" w:after="60" w:line="360" w:lineRule="auto"/>
        <w:ind w:firstLine="480"/>
      </w:pPr>
      <w:r>
        <w:rPr>
          <w:rFonts w:ascii="Times New Roman" w:hAnsi="Times New Roman" w:eastAsia="宋体" w:cs="Times New Roman"/>
          <w:sz w:val="24"/>
          <w:szCs w:val="24"/>
        </w:rPr>
        <w:t>4.1 主要负责人：负责自评工作的领导和自评报告的审批。</w:t>
      </w:r>
    </w:p>
    <w:p w14:paraId="326281E4">
      <w:pPr>
        <w:spacing w:before="0" w:after="60" w:line="360" w:lineRule="auto"/>
        <w:ind w:firstLine="480"/>
      </w:pPr>
      <w:r>
        <w:rPr>
          <w:rFonts w:ascii="Times New Roman" w:hAnsi="Times New Roman" w:eastAsia="宋体" w:cs="Times New Roman"/>
          <w:sz w:val="24"/>
          <w:szCs w:val="24"/>
        </w:rPr>
        <w:t>4.2 安全管理部门：负责自评工作的组织实施。</w:t>
      </w:r>
    </w:p>
    <w:p w14:paraId="079FB281">
      <w:pPr>
        <w:spacing w:before="0" w:after="60" w:line="360" w:lineRule="auto"/>
        <w:ind w:firstLine="480"/>
      </w:pPr>
      <w:r>
        <w:rPr>
          <w:rFonts w:ascii="Times New Roman" w:hAnsi="Times New Roman" w:eastAsia="宋体" w:cs="Times New Roman"/>
          <w:sz w:val="24"/>
          <w:szCs w:val="24"/>
        </w:rPr>
        <w:t>4.3 各部门/车间：配合自评工作，提供相关证据材料。</w:t>
      </w:r>
    </w:p>
    <w:p w14:paraId="4201C69D">
      <w:pPr>
        <w:pStyle w:val="4"/>
        <w:keepNext/>
        <w:keepLines/>
        <w:spacing w:before="120" w:after="80" w:line="360" w:lineRule="auto"/>
      </w:pPr>
      <w:r>
        <w:rPr>
          <w:rFonts w:ascii="Times New Roman" w:hAnsi="Times New Roman" w:eastAsia="宋体" w:cs="Times New Roman"/>
          <w:b/>
          <w:bCs/>
          <w:sz w:val="28"/>
          <w:szCs w:val="28"/>
        </w:rPr>
        <w:t>5. 管理要求</w:t>
      </w:r>
    </w:p>
    <w:p w14:paraId="74036FDA">
      <w:pPr>
        <w:spacing w:before="0" w:after="60" w:line="360" w:lineRule="auto"/>
        <w:ind w:firstLine="480"/>
      </w:pPr>
      <w:r>
        <w:rPr>
          <w:rFonts w:ascii="Times New Roman" w:hAnsi="Times New Roman" w:eastAsia="宋体" w:cs="Times New Roman"/>
          <w:sz w:val="24"/>
          <w:szCs w:val="24"/>
        </w:rPr>
        <w:t>5.1 企业应至少每年进行一次安全生产标准化自评。</w:t>
      </w:r>
    </w:p>
    <w:p w14:paraId="3C753AC3">
      <w:pPr>
        <w:spacing w:before="0" w:after="60" w:line="360" w:lineRule="auto"/>
        <w:ind w:firstLine="480"/>
      </w:pPr>
      <w:r>
        <w:rPr>
          <w:rFonts w:ascii="Times New Roman" w:hAnsi="Times New Roman" w:eastAsia="宋体" w:cs="Times New Roman"/>
          <w:sz w:val="24"/>
          <w:szCs w:val="24"/>
        </w:rPr>
        <w:t>5.2 自评应按照GB 45673-2025的14个管理要素逐项对照检查。</w:t>
      </w:r>
    </w:p>
    <w:p w14:paraId="175B8619">
      <w:pPr>
        <w:spacing w:before="0" w:after="60" w:line="360" w:lineRule="auto"/>
        <w:ind w:firstLine="480"/>
      </w:pPr>
      <w:r>
        <w:rPr>
          <w:rFonts w:ascii="Times New Roman" w:hAnsi="Times New Roman" w:eastAsia="宋体" w:cs="Times New Roman"/>
          <w:sz w:val="24"/>
          <w:szCs w:val="24"/>
        </w:rPr>
        <w:t>5.3 自评应组建自评组，自评组应包括安全、技术、设备、生产等方面的专业人员。</w:t>
      </w:r>
    </w:p>
    <w:p w14:paraId="710E88C1">
      <w:pPr>
        <w:spacing w:before="0" w:after="60" w:line="360" w:lineRule="auto"/>
        <w:ind w:firstLine="480"/>
      </w:pPr>
      <w:r>
        <w:rPr>
          <w:rFonts w:ascii="Times New Roman" w:hAnsi="Times New Roman" w:eastAsia="宋体" w:cs="Times New Roman"/>
          <w:sz w:val="24"/>
          <w:szCs w:val="24"/>
        </w:rPr>
        <w:t>5.4 自评应按照"证实方法"条款收集客观证据，验证各管理要素的实施效果。</w:t>
      </w:r>
    </w:p>
    <w:p w14:paraId="053A68F4">
      <w:pPr>
        <w:spacing w:before="0" w:after="60" w:line="360" w:lineRule="auto"/>
        <w:ind w:firstLine="480"/>
      </w:pPr>
      <w:r>
        <w:rPr>
          <w:rFonts w:ascii="Times New Roman" w:hAnsi="Times New Roman" w:eastAsia="宋体" w:cs="Times New Roman"/>
          <w:sz w:val="24"/>
          <w:szCs w:val="24"/>
        </w:rPr>
        <w:t>5.5 自评发现的问题和不足应制定整改方案。</w:t>
      </w:r>
    </w:p>
    <w:p w14:paraId="06A101CE">
      <w:pPr>
        <w:spacing w:before="0" w:after="60" w:line="360" w:lineRule="auto"/>
        <w:ind w:firstLine="480"/>
      </w:pPr>
      <w:r>
        <w:rPr>
          <w:rFonts w:ascii="Times New Roman" w:hAnsi="Times New Roman" w:eastAsia="宋体" w:cs="Times New Roman"/>
          <w:sz w:val="24"/>
          <w:szCs w:val="24"/>
        </w:rPr>
        <w:t>5.6 自评报告应经主要负责人签批，并在企业内部公示。</w:t>
      </w:r>
    </w:p>
    <w:p w14:paraId="0C611E34">
      <w:pPr>
        <w:pStyle w:val="4"/>
        <w:keepNext/>
        <w:keepLines/>
        <w:spacing w:before="120" w:after="80" w:line="360" w:lineRule="auto"/>
      </w:pPr>
      <w:r>
        <w:rPr>
          <w:rFonts w:ascii="Times New Roman" w:hAnsi="Times New Roman" w:eastAsia="宋体" w:cs="Times New Roman"/>
          <w:b/>
          <w:bCs/>
          <w:sz w:val="28"/>
          <w:szCs w:val="28"/>
        </w:rPr>
        <w:t>6. 记录与台账</w:t>
      </w:r>
    </w:p>
    <w:p w14:paraId="1048B7EC">
      <w:pPr>
        <w:spacing w:before="0" w:after="60" w:line="360" w:lineRule="auto"/>
        <w:ind w:firstLine="480"/>
      </w:pPr>
      <w:r>
        <w:rPr>
          <w:rFonts w:ascii="Times New Roman" w:hAnsi="Times New Roman" w:eastAsia="宋体" w:cs="Times New Roman"/>
          <w:sz w:val="24"/>
          <w:szCs w:val="24"/>
        </w:rPr>
        <w:t>（1）年度自评计划；</w:t>
      </w:r>
    </w:p>
    <w:p w14:paraId="51459542">
      <w:pPr>
        <w:spacing w:before="0" w:after="60" w:line="360" w:lineRule="auto"/>
        <w:ind w:firstLine="480"/>
      </w:pPr>
      <w:r>
        <w:rPr>
          <w:rFonts w:ascii="Times New Roman" w:hAnsi="Times New Roman" w:eastAsia="宋体" w:cs="Times New Roman"/>
          <w:sz w:val="24"/>
          <w:szCs w:val="24"/>
        </w:rPr>
        <w:t>（2）自评检查表；</w:t>
      </w:r>
    </w:p>
    <w:p w14:paraId="55C46329">
      <w:pPr>
        <w:spacing w:before="0" w:after="60" w:line="360" w:lineRule="auto"/>
        <w:ind w:firstLine="480"/>
      </w:pPr>
      <w:r>
        <w:rPr>
          <w:rFonts w:ascii="Times New Roman" w:hAnsi="Times New Roman" w:eastAsia="宋体" w:cs="Times New Roman"/>
          <w:sz w:val="24"/>
          <w:szCs w:val="24"/>
        </w:rPr>
        <w:t>（3）自评报告；</w:t>
      </w:r>
    </w:p>
    <w:p w14:paraId="144CE508">
      <w:pPr>
        <w:spacing w:before="0" w:after="60" w:line="360" w:lineRule="auto"/>
        <w:ind w:firstLine="480"/>
      </w:pPr>
      <w:r>
        <w:rPr>
          <w:rFonts w:ascii="Times New Roman" w:hAnsi="Times New Roman" w:eastAsia="宋体" w:cs="Times New Roman"/>
          <w:sz w:val="24"/>
          <w:szCs w:val="24"/>
        </w:rPr>
        <w:t>（4）整改方案及落实记录。</w:t>
      </w:r>
    </w:p>
    <w:p w14:paraId="4D5188C4">
      <w:pPr>
        <w:pStyle w:val="4"/>
        <w:keepNext/>
        <w:keepLines/>
        <w:spacing w:before="120" w:after="80" w:line="360" w:lineRule="auto"/>
      </w:pPr>
      <w:r>
        <w:rPr>
          <w:rFonts w:ascii="Times New Roman" w:hAnsi="Times New Roman" w:eastAsia="宋体" w:cs="Times New Roman"/>
          <w:b/>
          <w:bCs/>
          <w:sz w:val="28"/>
          <w:szCs w:val="28"/>
        </w:rPr>
        <w:t>7. 附则</w:t>
      </w:r>
    </w:p>
    <w:p w14:paraId="7A498BAF">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6A287815">
      <w:pPr>
        <w:spacing w:before="0" w:after="60" w:line="360" w:lineRule="auto"/>
        <w:ind w:firstLine="480"/>
      </w:pPr>
    </w:p>
    <w:p w14:paraId="3FBA86F1">
      <w:pPr>
        <w:pStyle w:val="3"/>
        <w:keepNext/>
        <w:keepLines/>
        <w:spacing w:before="200" w:after="120" w:line="360" w:lineRule="auto"/>
      </w:pPr>
      <w:r>
        <w:rPr>
          <w:rFonts w:ascii="Times New Roman" w:hAnsi="Times New Roman" w:eastAsia="宋体" w:cs="Times New Roman"/>
          <w:b/>
          <w:bCs/>
          <w:sz w:val="32"/>
          <w:szCs w:val="32"/>
        </w:rPr>
        <w:t>14.2 安全生产审核管理制度</w:t>
      </w:r>
    </w:p>
    <w:p w14:paraId="74B6AD09">
      <w:pPr>
        <w:pStyle w:val="4"/>
        <w:keepNext/>
        <w:keepLines/>
        <w:spacing w:before="120" w:after="80" w:line="360" w:lineRule="auto"/>
      </w:pPr>
      <w:r>
        <w:rPr>
          <w:rFonts w:ascii="Times New Roman" w:hAnsi="Times New Roman" w:eastAsia="宋体" w:cs="Times New Roman"/>
          <w:b/>
          <w:bCs/>
          <w:sz w:val="28"/>
          <w:szCs w:val="28"/>
        </w:rPr>
        <w:t>1. 目的</w:t>
      </w:r>
    </w:p>
    <w:p w14:paraId="25469336">
      <w:pPr>
        <w:spacing w:before="0" w:after="60" w:line="360" w:lineRule="auto"/>
        <w:ind w:firstLine="480"/>
      </w:pPr>
      <w:r>
        <w:rPr>
          <w:rFonts w:ascii="Times New Roman" w:hAnsi="Times New Roman" w:eastAsia="宋体" w:cs="Times New Roman"/>
          <w:sz w:val="24"/>
          <w:szCs w:val="24"/>
        </w:rPr>
        <w:t>为规范安全生产审核工作，通过独立、客观的审核评价安全管理体系的有效性，依据GB 45673-2025第5.14条要求，制定本制度。</w:t>
      </w:r>
    </w:p>
    <w:p w14:paraId="069D070C">
      <w:pPr>
        <w:pStyle w:val="4"/>
        <w:keepNext/>
        <w:keepLines/>
        <w:spacing w:before="120" w:after="80" w:line="360" w:lineRule="auto"/>
      </w:pPr>
      <w:r>
        <w:rPr>
          <w:rFonts w:ascii="Times New Roman" w:hAnsi="Times New Roman" w:eastAsia="宋体" w:cs="Times New Roman"/>
          <w:b/>
          <w:bCs/>
          <w:sz w:val="28"/>
          <w:szCs w:val="28"/>
        </w:rPr>
        <w:t>2. 适用范围</w:t>
      </w:r>
    </w:p>
    <w:p w14:paraId="4C7BAF92">
      <w:pPr>
        <w:spacing w:before="0" w:after="60" w:line="360" w:lineRule="auto"/>
        <w:ind w:firstLine="480"/>
      </w:pPr>
      <w:r>
        <w:rPr>
          <w:rFonts w:ascii="Times New Roman" w:hAnsi="Times New Roman" w:eastAsia="宋体" w:cs="Times New Roman"/>
          <w:sz w:val="24"/>
          <w:szCs w:val="24"/>
        </w:rPr>
        <w:t>本制度适用于企业内部安全生产审核和接受外部审核的管理。</w:t>
      </w:r>
    </w:p>
    <w:p w14:paraId="5B93B7AE">
      <w:pPr>
        <w:pStyle w:val="4"/>
        <w:keepNext/>
        <w:keepLines/>
        <w:spacing w:before="120" w:after="80" w:line="360" w:lineRule="auto"/>
      </w:pPr>
      <w:r>
        <w:rPr>
          <w:rFonts w:ascii="Times New Roman" w:hAnsi="Times New Roman" w:eastAsia="宋体" w:cs="Times New Roman"/>
          <w:b/>
          <w:bCs/>
          <w:sz w:val="28"/>
          <w:szCs w:val="28"/>
        </w:rPr>
        <w:t>3. 编制依据</w:t>
      </w:r>
    </w:p>
    <w:p w14:paraId="73884A57">
      <w:pPr>
        <w:spacing w:before="0" w:after="60" w:line="360" w:lineRule="auto"/>
        <w:ind w:firstLine="480"/>
      </w:pPr>
      <w:r>
        <w:rPr>
          <w:rFonts w:ascii="Times New Roman" w:hAnsi="Times New Roman" w:eastAsia="宋体" w:cs="Times New Roman"/>
          <w:sz w:val="24"/>
          <w:szCs w:val="24"/>
        </w:rPr>
        <w:t>（1）GB 45673-2025第5.14条；</w:t>
      </w:r>
    </w:p>
    <w:p w14:paraId="4D0FEF09">
      <w:pPr>
        <w:spacing w:before="0" w:after="60" w:line="360" w:lineRule="auto"/>
        <w:ind w:firstLine="480"/>
      </w:pPr>
      <w:r>
        <w:rPr>
          <w:rFonts w:ascii="Times New Roman" w:hAnsi="Times New Roman" w:eastAsia="宋体" w:cs="Times New Roman"/>
          <w:sz w:val="24"/>
          <w:szCs w:val="24"/>
        </w:rPr>
        <w:t>（2）《安全生产标准化评审管理办法》。</w:t>
      </w:r>
    </w:p>
    <w:p w14:paraId="57E11747">
      <w:pPr>
        <w:pStyle w:val="4"/>
        <w:keepNext/>
        <w:keepLines/>
        <w:spacing w:before="120" w:after="80" w:line="360" w:lineRule="auto"/>
      </w:pPr>
      <w:r>
        <w:rPr>
          <w:rFonts w:ascii="Times New Roman" w:hAnsi="Times New Roman" w:eastAsia="宋体" w:cs="Times New Roman"/>
          <w:b/>
          <w:bCs/>
          <w:sz w:val="28"/>
          <w:szCs w:val="28"/>
        </w:rPr>
        <w:t>4. 职责分工</w:t>
      </w:r>
    </w:p>
    <w:p w14:paraId="5C9F75C2">
      <w:pPr>
        <w:spacing w:before="0" w:after="60" w:line="360" w:lineRule="auto"/>
        <w:ind w:firstLine="480"/>
      </w:pPr>
      <w:r>
        <w:rPr>
          <w:rFonts w:ascii="Times New Roman" w:hAnsi="Times New Roman" w:eastAsia="宋体" w:cs="Times New Roman"/>
          <w:sz w:val="24"/>
          <w:szCs w:val="24"/>
        </w:rPr>
        <w:t>4.1 安全管理部门：负责内部审核的组织实施和外部审核的对接。</w:t>
      </w:r>
    </w:p>
    <w:p w14:paraId="2E9293F4">
      <w:pPr>
        <w:spacing w:before="0" w:after="60" w:line="360" w:lineRule="auto"/>
        <w:ind w:firstLine="480"/>
      </w:pPr>
      <w:r>
        <w:rPr>
          <w:rFonts w:ascii="Times New Roman" w:hAnsi="Times New Roman" w:eastAsia="宋体" w:cs="Times New Roman"/>
          <w:sz w:val="24"/>
          <w:szCs w:val="24"/>
        </w:rPr>
        <w:t>4.2 各部门/车间：配合审核工作。</w:t>
      </w:r>
    </w:p>
    <w:p w14:paraId="08269A9B">
      <w:pPr>
        <w:pStyle w:val="4"/>
        <w:keepNext/>
        <w:keepLines/>
        <w:spacing w:before="120" w:after="80" w:line="360" w:lineRule="auto"/>
      </w:pPr>
      <w:r>
        <w:rPr>
          <w:rFonts w:ascii="Times New Roman" w:hAnsi="Times New Roman" w:eastAsia="宋体" w:cs="Times New Roman"/>
          <w:b/>
          <w:bCs/>
          <w:sz w:val="28"/>
          <w:szCs w:val="28"/>
        </w:rPr>
        <w:t>5. 管理要求</w:t>
      </w:r>
    </w:p>
    <w:p w14:paraId="709CC48F">
      <w:pPr>
        <w:spacing w:before="0" w:after="60" w:line="360" w:lineRule="auto"/>
        <w:ind w:firstLine="480"/>
      </w:pPr>
      <w:r>
        <w:rPr>
          <w:rFonts w:ascii="Times New Roman" w:hAnsi="Times New Roman" w:eastAsia="宋体" w:cs="Times New Roman"/>
          <w:sz w:val="24"/>
          <w:szCs w:val="24"/>
        </w:rPr>
        <w:t>5.1 内部审核</w:t>
      </w:r>
    </w:p>
    <w:p w14:paraId="07B9A91E">
      <w:pPr>
        <w:spacing w:before="0" w:after="60" w:line="360" w:lineRule="auto"/>
        <w:ind w:firstLine="480"/>
      </w:pPr>
      <w:r>
        <w:rPr>
          <w:rFonts w:ascii="Times New Roman" w:hAnsi="Times New Roman" w:eastAsia="宋体" w:cs="Times New Roman"/>
          <w:sz w:val="24"/>
          <w:szCs w:val="24"/>
        </w:rPr>
        <w:t>5.1.1 企业应至少每年组织一次内部安全生产审核。</w:t>
      </w:r>
    </w:p>
    <w:p w14:paraId="7A95DC33">
      <w:pPr>
        <w:spacing w:before="0" w:after="60" w:line="360" w:lineRule="auto"/>
        <w:ind w:firstLine="480"/>
      </w:pPr>
      <w:r>
        <w:rPr>
          <w:rFonts w:ascii="Times New Roman" w:hAnsi="Times New Roman" w:eastAsia="宋体" w:cs="Times New Roman"/>
          <w:sz w:val="24"/>
          <w:szCs w:val="24"/>
        </w:rPr>
        <w:t>5.1.2 审核人员应具备相应资质，且与被审核部门无直接管理关系。</w:t>
      </w:r>
    </w:p>
    <w:p w14:paraId="0BB91EC2">
      <w:pPr>
        <w:spacing w:before="0" w:after="60" w:line="360" w:lineRule="auto"/>
        <w:ind w:firstLine="480"/>
      </w:pPr>
      <w:r>
        <w:rPr>
          <w:rFonts w:ascii="Times New Roman" w:hAnsi="Times New Roman" w:eastAsia="宋体" w:cs="Times New Roman"/>
          <w:sz w:val="24"/>
          <w:szCs w:val="24"/>
        </w:rPr>
        <w:t>5.1.3 审核应覆盖全部管理要素和全部部门。</w:t>
      </w:r>
    </w:p>
    <w:p w14:paraId="3750A736">
      <w:pPr>
        <w:spacing w:before="0" w:after="60" w:line="360" w:lineRule="auto"/>
        <w:ind w:firstLine="480"/>
      </w:pPr>
      <w:r>
        <w:rPr>
          <w:rFonts w:ascii="Times New Roman" w:hAnsi="Times New Roman" w:eastAsia="宋体" w:cs="Times New Roman"/>
          <w:sz w:val="24"/>
          <w:szCs w:val="24"/>
        </w:rPr>
        <w:t>5.1.4 审核发现的不符合项应制定纠正措施并跟踪验证。</w:t>
      </w:r>
    </w:p>
    <w:p w14:paraId="4AECB3C3">
      <w:pPr>
        <w:spacing w:before="0" w:after="60" w:line="360" w:lineRule="auto"/>
        <w:ind w:firstLine="480"/>
      </w:pPr>
      <w:r>
        <w:rPr>
          <w:rFonts w:ascii="Times New Roman" w:hAnsi="Times New Roman" w:eastAsia="宋体" w:cs="Times New Roman"/>
          <w:sz w:val="24"/>
          <w:szCs w:val="24"/>
        </w:rPr>
        <w:t>5.2 外部审核</w:t>
      </w:r>
    </w:p>
    <w:p w14:paraId="6296876C">
      <w:pPr>
        <w:spacing w:before="0" w:after="60" w:line="360" w:lineRule="auto"/>
        <w:ind w:firstLine="480"/>
      </w:pPr>
      <w:r>
        <w:rPr>
          <w:rFonts w:ascii="Times New Roman" w:hAnsi="Times New Roman" w:eastAsia="宋体" w:cs="Times New Roman"/>
          <w:sz w:val="24"/>
          <w:szCs w:val="24"/>
        </w:rPr>
        <w:t>5.2.1 企业应按照监管部门要求接受安全生产标准化外部审核/评审。</w:t>
      </w:r>
    </w:p>
    <w:p w14:paraId="2C14992B">
      <w:pPr>
        <w:spacing w:before="0" w:after="60" w:line="360" w:lineRule="auto"/>
        <w:ind w:firstLine="480"/>
      </w:pPr>
      <w:r>
        <w:rPr>
          <w:rFonts w:ascii="Times New Roman" w:hAnsi="Times New Roman" w:eastAsia="宋体" w:cs="Times New Roman"/>
          <w:sz w:val="24"/>
          <w:szCs w:val="24"/>
        </w:rPr>
        <w:t>5.2.2 外部审核发现的不符合项应限期整改。</w:t>
      </w:r>
    </w:p>
    <w:p w14:paraId="2E3C2B89">
      <w:pPr>
        <w:pStyle w:val="4"/>
        <w:keepNext/>
        <w:keepLines/>
        <w:spacing w:before="120" w:after="80" w:line="360" w:lineRule="auto"/>
      </w:pPr>
      <w:r>
        <w:rPr>
          <w:rFonts w:ascii="Times New Roman" w:hAnsi="Times New Roman" w:eastAsia="宋体" w:cs="Times New Roman"/>
          <w:b/>
          <w:bCs/>
          <w:sz w:val="28"/>
          <w:szCs w:val="28"/>
        </w:rPr>
        <w:t>6. 记录与台账</w:t>
      </w:r>
    </w:p>
    <w:p w14:paraId="21472C06">
      <w:pPr>
        <w:spacing w:before="0" w:after="60" w:line="360" w:lineRule="auto"/>
        <w:ind w:firstLine="480"/>
      </w:pPr>
      <w:r>
        <w:rPr>
          <w:rFonts w:ascii="Times New Roman" w:hAnsi="Times New Roman" w:eastAsia="宋体" w:cs="Times New Roman"/>
          <w:sz w:val="24"/>
          <w:szCs w:val="24"/>
        </w:rPr>
        <w:t>（1）内部审核计划和审核表；</w:t>
      </w:r>
    </w:p>
    <w:p w14:paraId="773757D7">
      <w:pPr>
        <w:spacing w:before="0" w:after="60" w:line="360" w:lineRule="auto"/>
        <w:ind w:firstLine="480"/>
      </w:pPr>
      <w:r>
        <w:rPr>
          <w:rFonts w:ascii="Times New Roman" w:hAnsi="Times New Roman" w:eastAsia="宋体" w:cs="Times New Roman"/>
          <w:sz w:val="24"/>
          <w:szCs w:val="24"/>
        </w:rPr>
        <w:t>（2）审核报告；</w:t>
      </w:r>
    </w:p>
    <w:p w14:paraId="719868E5">
      <w:pPr>
        <w:spacing w:before="0" w:after="60" w:line="360" w:lineRule="auto"/>
        <w:ind w:firstLine="480"/>
      </w:pPr>
      <w:r>
        <w:rPr>
          <w:rFonts w:ascii="Times New Roman" w:hAnsi="Times New Roman" w:eastAsia="宋体" w:cs="Times New Roman"/>
          <w:sz w:val="24"/>
          <w:szCs w:val="24"/>
        </w:rPr>
        <w:t>（3）不符合项整改记录；</w:t>
      </w:r>
    </w:p>
    <w:p w14:paraId="1BEB8BB6">
      <w:pPr>
        <w:spacing w:before="0" w:after="60" w:line="360" w:lineRule="auto"/>
        <w:ind w:firstLine="480"/>
      </w:pPr>
      <w:r>
        <w:rPr>
          <w:rFonts w:ascii="Times New Roman" w:hAnsi="Times New Roman" w:eastAsia="宋体" w:cs="Times New Roman"/>
          <w:sz w:val="24"/>
          <w:szCs w:val="24"/>
        </w:rPr>
        <w:t>（4）外部审核/评审报告。</w:t>
      </w:r>
    </w:p>
    <w:p w14:paraId="5A05F872">
      <w:pPr>
        <w:pStyle w:val="4"/>
        <w:keepNext/>
        <w:keepLines/>
        <w:spacing w:before="120" w:after="80" w:line="360" w:lineRule="auto"/>
      </w:pPr>
      <w:r>
        <w:rPr>
          <w:rFonts w:ascii="Times New Roman" w:hAnsi="Times New Roman" w:eastAsia="宋体" w:cs="Times New Roman"/>
          <w:b/>
          <w:bCs/>
          <w:sz w:val="28"/>
          <w:szCs w:val="28"/>
        </w:rPr>
        <w:t>7. 附则</w:t>
      </w:r>
    </w:p>
    <w:p w14:paraId="06AAFE84">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4AE4EE3">
      <w:pPr>
        <w:spacing w:before="0" w:after="60" w:line="360" w:lineRule="auto"/>
        <w:ind w:firstLine="480"/>
      </w:pPr>
    </w:p>
    <w:p w14:paraId="7B24C913">
      <w:pPr>
        <w:pStyle w:val="3"/>
        <w:keepNext/>
        <w:keepLines/>
        <w:spacing w:before="200" w:after="120" w:line="360" w:lineRule="auto"/>
      </w:pPr>
      <w:r>
        <w:rPr>
          <w:rFonts w:ascii="Times New Roman" w:hAnsi="Times New Roman" w:eastAsia="宋体" w:cs="Times New Roman"/>
          <w:b/>
          <w:bCs/>
          <w:sz w:val="32"/>
          <w:szCs w:val="32"/>
        </w:rPr>
        <w:t>14.3 管理评审制度</w:t>
      </w:r>
    </w:p>
    <w:p w14:paraId="3988C5B6">
      <w:pPr>
        <w:pStyle w:val="4"/>
        <w:keepNext/>
        <w:keepLines/>
        <w:spacing w:before="120" w:after="80" w:line="360" w:lineRule="auto"/>
      </w:pPr>
      <w:r>
        <w:rPr>
          <w:rFonts w:ascii="Times New Roman" w:hAnsi="Times New Roman" w:eastAsia="宋体" w:cs="Times New Roman"/>
          <w:b/>
          <w:bCs/>
          <w:sz w:val="28"/>
          <w:szCs w:val="28"/>
        </w:rPr>
        <w:t>1. 目的</w:t>
      </w:r>
    </w:p>
    <w:p w14:paraId="1F9CA712">
      <w:pPr>
        <w:spacing w:before="0" w:after="60" w:line="360" w:lineRule="auto"/>
        <w:ind w:firstLine="480"/>
      </w:pPr>
      <w:r>
        <w:rPr>
          <w:rFonts w:ascii="Times New Roman" w:hAnsi="Times New Roman" w:eastAsia="宋体" w:cs="Times New Roman"/>
          <w:sz w:val="24"/>
          <w:szCs w:val="24"/>
        </w:rPr>
        <w:t>为建立企业安全生产管理评审机制，由主要负责人定期评审安全管理体系的适宜性、充分性和有效性，依据GB 45673-2025第5.14条要求，制定本制度。</w:t>
      </w:r>
    </w:p>
    <w:p w14:paraId="636EAA42">
      <w:pPr>
        <w:pStyle w:val="4"/>
        <w:keepNext/>
        <w:keepLines/>
        <w:spacing w:before="120" w:after="80" w:line="360" w:lineRule="auto"/>
      </w:pPr>
      <w:r>
        <w:rPr>
          <w:rFonts w:ascii="Times New Roman" w:hAnsi="Times New Roman" w:eastAsia="宋体" w:cs="Times New Roman"/>
          <w:b/>
          <w:bCs/>
          <w:sz w:val="28"/>
          <w:szCs w:val="28"/>
        </w:rPr>
        <w:t>2. 适用范围</w:t>
      </w:r>
    </w:p>
    <w:p w14:paraId="30F2F59F">
      <w:pPr>
        <w:spacing w:before="0" w:after="60" w:line="360" w:lineRule="auto"/>
        <w:ind w:firstLine="480"/>
      </w:pPr>
      <w:r>
        <w:rPr>
          <w:rFonts w:ascii="Times New Roman" w:hAnsi="Times New Roman" w:eastAsia="宋体" w:cs="Times New Roman"/>
          <w:sz w:val="24"/>
          <w:szCs w:val="24"/>
        </w:rPr>
        <w:t>本制度适用于企业安全生产管理体系的管理评审。</w:t>
      </w:r>
    </w:p>
    <w:p w14:paraId="0D56A507">
      <w:pPr>
        <w:pStyle w:val="4"/>
        <w:keepNext/>
        <w:keepLines/>
        <w:spacing w:before="120" w:after="80" w:line="360" w:lineRule="auto"/>
      </w:pPr>
      <w:r>
        <w:rPr>
          <w:rFonts w:ascii="Times New Roman" w:hAnsi="Times New Roman" w:eastAsia="宋体" w:cs="Times New Roman"/>
          <w:b/>
          <w:bCs/>
          <w:sz w:val="28"/>
          <w:szCs w:val="28"/>
        </w:rPr>
        <w:t>3. 编制依据</w:t>
      </w:r>
    </w:p>
    <w:p w14:paraId="1BD5B3AA">
      <w:pPr>
        <w:spacing w:before="0" w:after="60" w:line="360" w:lineRule="auto"/>
        <w:ind w:firstLine="480"/>
      </w:pPr>
      <w:r>
        <w:rPr>
          <w:rFonts w:ascii="Times New Roman" w:hAnsi="Times New Roman" w:eastAsia="宋体" w:cs="Times New Roman"/>
          <w:sz w:val="24"/>
          <w:szCs w:val="24"/>
        </w:rPr>
        <w:t>（1）GB 45673-2025第5.14条；</w:t>
      </w:r>
    </w:p>
    <w:p w14:paraId="525FAF1C">
      <w:pPr>
        <w:spacing w:before="0" w:after="60" w:line="360" w:lineRule="auto"/>
        <w:ind w:firstLine="480"/>
      </w:pPr>
      <w:r>
        <w:rPr>
          <w:rFonts w:ascii="Times New Roman" w:hAnsi="Times New Roman" w:eastAsia="宋体" w:cs="Times New Roman"/>
          <w:sz w:val="24"/>
          <w:szCs w:val="24"/>
        </w:rPr>
        <w:t>（2）《企业安全生产标准化基本规范》（GB/T 33000）。</w:t>
      </w:r>
    </w:p>
    <w:p w14:paraId="588DEC77">
      <w:pPr>
        <w:pStyle w:val="4"/>
        <w:keepNext/>
        <w:keepLines/>
        <w:spacing w:before="120" w:after="80" w:line="360" w:lineRule="auto"/>
      </w:pPr>
      <w:r>
        <w:rPr>
          <w:rFonts w:ascii="Times New Roman" w:hAnsi="Times New Roman" w:eastAsia="宋体" w:cs="Times New Roman"/>
          <w:b/>
          <w:bCs/>
          <w:sz w:val="28"/>
          <w:szCs w:val="28"/>
        </w:rPr>
        <w:t>4. 职责分工</w:t>
      </w:r>
    </w:p>
    <w:p w14:paraId="1D7E10FD">
      <w:pPr>
        <w:spacing w:before="0" w:after="60" w:line="360" w:lineRule="auto"/>
        <w:ind w:firstLine="480"/>
      </w:pPr>
      <w:r>
        <w:rPr>
          <w:rFonts w:ascii="Times New Roman" w:hAnsi="Times New Roman" w:eastAsia="宋体" w:cs="Times New Roman"/>
          <w:sz w:val="24"/>
          <w:szCs w:val="24"/>
        </w:rPr>
        <w:t>4.1 主要负责人：主持管理评审会议。</w:t>
      </w:r>
    </w:p>
    <w:p w14:paraId="6C327280">
      <w:pPr>
        <w:spacing w:before="0" w:after="60" w:line="360" w:lineRule="auto"/>
        <w:ind w:firstLine="480"/>
      </w:pPr>
      <w:r>
        <w:rPr>
          <w:rFonts w:ascii="Times New Roman" w:hAnsi="Times New Roman" w:eastAsia="宋体" w:cs="Times New Roman"/>
          <w:sz w:val="24"/>
          <w:szCs w:val="24"/>
        </w:rPr>
        <w:t>4.2 安全管理部门：负责管理评审的准备工作。</w:t>
      </w:r>
    </w:p>
    <w:p w14:paraId="6B7EDA82">
      <w:pPr>
        <w:pStyle w:val="4"/>
        <w:keepNext/>
        <w:keepLines/>
        <w:spacing w:before="120" w:after="80" w:line="360" w:lineRule="auto"/>
      </w:pPr>
      <w:r>
        <w:rPr>
          <w:rFonts w:ascii="Times New Roman" w:hAnsi="Times New Roman" w:eastAsia="宋体" w:cs="Times New Roman"/>
          <w:b/>
          <w:bCs/>
          <w:sz w:val="28"/>
          <w:szCs w:val="28"/>
        </w:rPr>
        <w:t>5. 管理要求</w:t>
      </w:r>
    </w:p>
    <w:p w14:paraId="0BBC022C">
      <w:pPr>
        <w:spacing w:before="0" w:after="60" w:line="360" w:lineRule="auto"/>
        <w:ind w:firstLine="480"/>
      </w:pPr>
      <w:r>
        <w:rPr>
          <w:rFonts w:ascii="Times New Roman" w:hAnsi="Times New Roman" w:eastAsia="宋体" w:cs="Times New Roman"/>
          <w:sz w:val="24"/>
          <w:szCs w:val="24"/>
        </w:rPr>
        <w:t>5.1 管理评审应至少每年进行一次，由主要负责人主持。</w:t>
      </w:r>
    </w:p>
    <w:p w14:paraId="24AEDDCC">
      <w:pPr>
        <w:spacing w:before="0" w:after="60" w:line="360" w:lineRule="auto"/>
        <w:ind w:firstLine="480"/>
      </w:pPr>
      <w:r>
        <w:rPr>
          <w:rFonts w:ascii="Times New Roman" w:hAnsi="Times New Roman" w:eastAsia="宋体" w:cs="Times New Roman"/>
          <w:sz w:val="24"/>
          <w:szCs w:val="24"/>
        </w:rPr>
        <w:t>5.2 评审输入包括：自评结果、审核结果、事故统计分析、法律法规变化、风险评估更新、改进建议等。</w:t>
      </w:r>
    </w:p>
    <w:p w14:paraId="2DCEA3B9">
      <w:pPr>
        <w:spacing w:before="0" w:after="60" w:line="360" w:lineRule="auto"/>
        <w:ind w:firstLine="480"/>
      </w:pPr>
      <w:r>
        <w:rPr>
          <w:rFonts w:ascii="Times New Roman" w:hAnsi="Times New Roman" w:eastAsia="宋体" w:cs="Times New Roman"/>
          <w:sz w:val="24"/>
          <w:szCs w:val="24"/>
        </w:rPr>
        <w:t>5.3 评审输出包括：安全管理体系的改进方向、资源需求、目标调整等决策。</w:t>
      </w:r>
    </w:p>
    <w:p w14:paraId="374963BB">
      <w:pPr>
        <w:spacing w:before="0" w:after="60" w:line="360" w:lineRule="auto"/>
        <w:ind w:firstLine="480"/>
      </w:pPr>
      <w:r>
        <w:rPr>
          <w:rFonts w:ascii="Times New Roman" w:hAnsi="Times New Roman" w:eastAsia="宋体" w:cs="Times New Roman"/>
          <w:sz w:val="24"/>
          <w:szCs w:val="24"/>
        </w:rPr>
        <w:t>5.4 评审应形成会议纪要，明确改进措施和责任人。</w:t>
      </w:r>
    </w:p>
    <w:p w14:paraId="6902A459">
      <w:pPr>
        <w:spacing w:before="0" w:after="60" w:line="360" w:lineRule="auto"/>
        <w:ind w:firstLine="480"/>
      </w:pPr>
      <w:r>
        <w:rPr>
          <w:rFonts w:ascii="Times New Roman" w:hAnsi="Times New Roman" w:eastAsia="宋体" w:cs="Times New Roman"/>
          <w:sz w:val="24"/>
          <w:szCs w:val="24"/>
        </w:rPr>
        <w:t>5.5 改进措施应纳入跟踪管理。</w:t>
      </w:r>
    </w:p>
    <w:p w14:paraId="0DF108C4">
      <w:pPr>
        <w:pStyle w:val="4"/>
        <w:keepNext/>
        <w:keepLines/>
        <w:spacing w:before="120" w:after="80" w:line="360" w:lineRule="auto"/>
      </w:pPr>
      <w:r>
        <w:rPr>
          <w:rFonts w:ascii="Times New Roman" w:hAnsi="Times New Roman" w:eastAsia="宋体" w:cs="Times New Roman"/>
          <w:b/>
          <w:bCs/>
          <w:sz w:val="28"/>
          <w:szCs w:val="28"/>
        </w:rPr>
        <w:t>6. 记录与台账</w:t>
      </w:r>
    </w:p>
    <w:p w14:paraId="6090F198">
      <w:pPr>
        <w:spacing w:before="0" w:after="60" w:line="360" w:lineRule="auto"/>
        <w:ind w:firstLine="480"/>
      </w:pPr>
      <w:r>
        <w:rPr>
          <w:rFonts w:ascii="Times New Roman" w:hAnsi="Times New Roman" w:eastAsia="宋体" w:cs="Times New Roman"/>
          <w:sz w:val="24"/>
          <w:szCs w:val="24"/>
        </w:rPr>
        <w:t>（1）管理评审计划；</w:t>
      </w:r>
    </w:p>
    <w:p w14:paraId="43F35867">
      <w:pPr>
        <w:spacing w:before="0" w:after="60" w:line="360" w:lineRule="auto"/>
        <w:ind w:firstLine="480"/>
      </w:pPr>
      <w:r>
        <w:rPr>
          <w:rFonts w:ascii="Times New Roman" w:hAnsi="Times New Roman" w:eastAsia="宋体" w:cs="Times New Roman"/>
          <w:sz w:val="24"/>
          <w:szCs w:val="24"/>
        </w:rPr>
        <w:t>（2）管理评审会议纪要；</w:t>
      </w:r>
    </w:p>
    <w:p w14:paraId="77813569">
      <w:pPr>
        <w:spacing w:before="0" w:after="60" w:line="360" w:lineRule="auto"/>
        <w:ind w:firstLine="480"/>
      </w:pPr>
      <w:r>
        <w:rPr>
          <w:rFonts w:ascii="Times New Roman" w:hAnsi="Times New Roman" w:eastAsia="宋体" w:cs="Times New Roman"/>
          <w:sz w:val="24"/>
          <w:szCs w:val="24"/>
        </w:rPr>
        <w:t>（3）管理评审改进措施跟踪记录。</w:t>
      </w:r>
    </w:p>
    <w:p w14:paraId="30A68AB3">
      <w:pPr>
        <w:pStyle w:val="4"/>
        <w:keepNext/>
        <w:keepLines/>
        <w:spacing w:before="120" w:after="80" w:line="360" w:lineRule="auto"/>
      </w:pPr>
      <w:r>
        <w:rPr>
          <w:rFonts w:ascii="Times New Roman" w:hAnsi="Times New Roman" w:eastAsia="宋体" w:cs="Times New Roman"/>
          <w:b/>
          <w:bCs/>
          <w:sz w:val="28"/>
          <w:szCs w:val="28"/>
        </w:rPr>
        <w:t>7. 附则</w:t>
      </w:r>
    </w:p>
    <w:p w14:paraId="438D3C46">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2DBFD0C9">
      <w:pPr>
        <w:spacing w:before="0" w:after="60" w:line="360" w:lineRule="auto"/>
        <w:ind w:firstLine="480"/>
      </w:pPr>
    </w:p>
    <w:p w14:paraId="730BB6CF">
      <w:pPr>
        <w:pStyle w:val="3"/>
        <w:keepNext/>
        <w:keepLines/>
        <w:spacing w:before="200" w:after="120" w:line="360" w:lineRule="auto"/>
      </w:pPr>
      <w:r>
        <w:rPr>
          <w:rFonts w:ascii="Times New Roman" w:hAnsi="Times New Roman" w:eastAsia="宋体" w:cs="Times New Roman"/>
          <w:b/>
          <w:bCs/>
          <w:sz w:val="32"/>
          <w:szCs w:val="32"/>
        </w:rPr>
        <w:t>14.4 持续改进管理制度</w:t>
      </w:r>
    </w:p>
    <w:p w14:paraId="25BAE12D">
      <w:pPr>
        <w:pStyle w:val="4"/>
        <w:keepNext/>
        <w:keepLines/>
        <w:spacing w:before="120" w:after="80" w:line="360" w:lineRule="auto"/>
      </w:pPr>
      <w:r>
        <w:rPr>
          <w:rFonts w:ascii="Times New Roman" w:hAnsi="Times New Roman" w:eastAsia="宋体" w:cs="Times New Roman"/>
          <w:b/>
          <w:bCs/>
          <w:sz w:val="28"/>
          <w:szCs w:val="28"/>
        </w:rPr>
        <w:t>1. 目的</w:t>
      </w:r>
    </w:p>
    <w:p w14:paraId="79CDFC4E">
      <w:pPr>
        <w:spacing w:before="0" w:after="60" w:line="360" w:lineRule="auto"/>
        <w:ind w:firstLine="480"/>
      </w:pPr>
      <w:r>
        <w:rPr>
          <w:rFonts w:ascii="Times New Roman" w:hAnsi="Times New Roman" w:eastAsia="宋体" w:cs="Times New Roman"/>
          <w:sz w:val="24"/>
          <w:szCs w:val="24"/>
        </w:rPr>
        <w:t>为推动企业安全生产管理体系按照PDCA模式持续改进，不断提升安全管理水平，依据GB 45673-2025第4.3条和第5.14条要求，制定本制度。</w:t>
      </w:r>
    </w:p>
    <w:p w14:paraId="0F4F806A">
      <w:pPr>
        <w:pStyle w:val="4"/>
        <w:keepNext/>
        <w:keepLines/>
        <w:spacing w:before="120" w:after="80" w:line="360" w:lineRule="auto"/>
      </w:pPr>
      <w:r>
        <w:rPr>
          <w:rFonts w:ascii="Times New Roman" w:hAnsi="Times New Roman" w:eastAsia="宋体" w:cs="Times New Roman"/>
          <w:b/>
          <w:bCs/>
          <w:sz w:val="28"/>
          <w:szCs w:val="28"/>
        </w:rPr>
        <w:t>2. 适用范围</w:t>
      </w:r>
    </w:p>
    <w:p w14:paraId="57D4B17C">
      <w:pPr>
        <w:spacing w:before="0" w:after="60" w:line="360" w:lineRule="auto"/>
        <w:ind w:firstLine="480"/>
      </w:pPr>
      <w:r>
        <w:rPr>
          <w:rFonts w:ascii="Times New Roman" w:hAnsi="Times New Roman" w:eastAsia="宋体" w:cs="Times New Roman"/>
          <w:sz w:val="24"/>
          <w:szCs w:val="24"/>
        </w:rPr>
        <w:t>本制度适用于企业安全生产管理体系各管理要素的持续改进管理。</w:t>
      </w:r>
    </w:p>
    <w:p w14:paraId="49EF69E1">
      <w:pPr>
        <w:pStyle w:val="4"/>
        <w:keepNext/>
        <w:keepLines/>
        <w:spacing w:before="120" w:after="80" w:line="360" w:lineRule="auto"/>
      </w:pPr>
      <w:r>
        <w:rPr>
          <w:rFonts w:ascii="Times New Roman" w:hAnsi="Times New Roman" w:eastAsia="宋体" w:cs="Times New Roman"/>
          <w:b/>
          <w:bCs/>
          <w:sz w:val="28"/>
          <w:szCs w:val="28"/>
        </w:rPr>
        <w:t>3. 编制依据</w:t>
      </w:r>
    </w:p>
    <w:p w14:paraId="0A9886BA">
      <w:pPr>
        <w:spacing w:before="0" w:after="60" w:line="360" w:lineRule="auto"/>
        <w:ind w:firstLine="480"/>
      </w:pPr>
      <w:r>
        <w:rPr>
          <w:rFonts w:ascii="Times New Roman" w:hAnsi="Times New Roman" w:eastAsia="宋体" w:cs="Times New Roman"/>
          <w:sz w:val="24"/>
          <w:szCs w:val="24"/>
        </w:rPr>
        <w:t>（1）GB 45673-2025第4.3条和第5.14条；</w:t>
      </w:r>
    </w:p>
    <w:p w14:paraId="7EFEF0C5">
      <w:pPr>
        <w:spacing w:before="0" w:after="60" w:line="360" w:lineRule="auto"/>
        <w:ind w:firstLine="480"/>
      </w:pPr>
      <w:r>
        <w:rPr>
          <w:rFonts w:ascii="Times New Roman" w:hAnsi="Times New Roman" w:eastAsia="宋体" w:cs="Times New Roman"/>
          <w:sz w:val="24"/>
          <w:szCs w:val="24"/>
        </w:rPr>
        <w:t>（2）《企业安全生产标准化基本规范》（GB/T 33000）。</w:t>
      </w:r>
    </w:p>
    <w:p w14:paraId="57AF2144">
      <w:pPr>
        <w:pStyle w:val="4"/>
        <w:keepNext/>
        <w:keepLines/>
        <w:spacing w:before="120" w:after="80" w:line="360" w:lineRule="auto"/>
      </w:pPr>
      <w:r>
        <w:rPr>
          <w:rFonts w:ascii="Times New Roman" w:hAnsi="Times New Roman" w:eastAsia="宋体" w:cs="Times New Roman"/>
          <w:b/>
          <w:bCs/>
          <w:sz w:val="28"/>
          <w:szCs w:val="28"/>
        </w:rPr>
        <w:t>4. 职责分工</w:t>
      </w:r>
    </w:p>
    <w:p w14:paraId="6E8DA2E2">
      <w:pPr>
        <w:spacing w:before="0" w:after="60" w:line="360" w:lineRule="auto"/>
        <w:ind w:firstLine="480"/>
      </w:pPr>
      <w:r>
        <w:rPr>
          <w:rFonts w:ascii="Times New Roman" w:hAnsi="Times New Roman" w:eastAsia="宋体" w:cs="Times New Roman"/>
          <w:sz w:val="24"/>
          <w:szCs w:val="24"/>
        </w:rPr>
        <w:t>4.1 主要负责人：负责持续改进的领导和推动。</w:t>
      </w:r>
    </w:p>
    <w:p w14:paraId="55C5EC5A">
      <w:pPr>
        <w:spacing w:before="0" w:after="60" w:line="360" w:lineRule="auto"/>
        <w:ind w:firstLine="480"/>
      </w:pPr>
      <w:r>
        <w:rPr>
          <w:rFonts w:ascii="Times New Roman" w:hAnsi="Times New Roman" w:eastAsia="宋体" w:cs="Times New Roman"/>
          <w:sz w:val="24"/>
          <w:szCs w:val="24"/>
        </w:rPr>
        <w:t>4.2 安全管理部门：负责持续改进的归口管理。</w:t>
      </w:r>
    </w:p>
    <w:p w14:paraId="7BD6ED32">
      <w:pPr>
        <w:spacing w:before="0" w:after="60" w:line="360" w:lineRule="auto"/>
        <w:ind w:firstLine="480"/>
      </w:pPr>
      <w:r>
        <w:rPr>
          <w:rFonts w:ascii="Times New Roman" w:hAnsi="Times New Roman" w:eastAsia="宋体" w:cs="Times New Roman"/>
          <w:sz w:val="24"/>
          <w:szCs w:val="24"/>
        </w:rPr>
        <w:t>4.3 各部门/车间：负责本领域改进措施的制定和实施。</w:t>
      </w:r>
    </w:p>
    <w:p w14:paraId="38527AEA">
      <w:pPr>
        <w:pStyle w:val="4"/>
        <w:keepNext/>
        <w:keepLines/>
        <w:spacing w:before="120" w:after="80" w:line="360" w:lineRule="auto"/>
      </w:pPr>
      <w:r>
        <w:rPr>
          <w:rFonts w:ascii="Times New Roman" w:hAnsi="Times New Roman" w:eastAsia="宋体" w:cs="Times New Roman"/>
          <w:b/>
          <w:bCs/>
          <w:sz w:val="28"/>
          <w:szCs w:val="28"/>
        </w:rPr>
        <w:t>5. 管理要求</w:t>
      </w:r>
    </w:p>
    <w:p w14:paraId="3BE57BD9">
      <w:pPr>
        <w:spacing w:before="0" w:after="60" w:line="360" w:lineRule="auto"/>
        <w:ind w:firstLine="480"/>
      </w:pPr>
      <w:r>
        <w:rPr>
          <w:rFonts w:ascii="Times New Roman" w:hAnsi="Times New Roman" w:eastAsia="宋体" w:cs="Times New Roman"/>
          <w:sz w:val="24"/>
          <w:szCs w:val="24"/>
        </w:rPr>
        <w:t>5.1 改进来源</w:t>
      </w:r>
    </w:p>
    <w:p w14:paraId="27554C45">
      <w:pPr>
        <w:spacing w:before="0" w:after="60" w:line="360" w:lineRule="auto"/>
        <w:ind w:firstLine="480"/>
      </w:pPr>
      <w:r>
        <w:rPr>
          <w:rFonts w:ascii="Times New Roman" w:hAnsi="Times New Roman" w:eastAsia="宋体" w:cs="Times New Roman"/>
          <w:sz w:val="24"/>
          <w:szCs w:val="24"/>
        </w:rPr>
        <w:t>5.1.1 自评、审核和管理评审的发现；</w:t>
      </w:r>
    </w:p>
    <w:p w14:paraId="3AFEBE57">
      <w:pPr>
        <w:spacing w:before="0" w:after="60" w:line="360" w:lineRule="auto"/>
        <w:ind w:firstLine="480"/>
      </w:pPr>
      <w:r>
        <w:rPr>
          <w:rFonts w:ascii="Times New Roman" w:hAnsi="Times New Roman" w:eastAsia="宋体" w:cs="Times New Roman"/>
          <w:sz w:val="24"/>
          <w:szCs w:val="24"/>
        </w:rPr>
        <w:t>5.1.2 事故调查结果和整改要求；</w:t>
      </w:r>
    </w:p>
    <w:p w14:paraId="193A27A3">
      <w:pPr>
        <w:spacing w:before="0" w:after="60" w:line="360" w:lineRule="auto"/>
        <w:ind w:firstLine="480"/>
      </w:pPr>
      <w:r>
        <w:rPr>
          <w:rFonts w:ascii="Times New Roman" w:hAnsi="Times New Roman" w:eastAsia="宋体" w:cs="Times New Roman"/>
          <w:sz w:val="24"/>
          <w:szCs w:val="24"/>
        </w:rPr>
        <w:t>5.1.3 法律法规和标准的新要求；</w:t>
      </w:r>
    </w:p>
    <w:p w14:paraId="6BF7A805">
      <w:pPr>
        <w:spacing w:before="0" w:after="60" w:line="360" w:lineRule="auto"/>
        <w:ind w:firstLine="480"/>
      </w:pPr>
      <w:r>
        <w:rPr>
          <w:rFonts w:ascii="Times New Roman" w:hAnsi="Times New Roman" w:eastAsia="宋体" w:cs="Times New Roman"/>
          <w:sz w:val="24"/>
          <w:szCs w:val="24"/>
        </w:rPr>
        <w:t>5.1.4 风险评估结果的变化；</w:t>
      </w:r>
    </w:p>
    <w:p w14:paraId="1136F1C9">
      <w:pPr>
        <w:spacing w:before="0" w:after="60" w:line="360" w:lineRule="auto"/>
        <w:ind w:firstLine="480"/>
      </w:pPr>
      <w:r>
        <w:rPr>
          <w:rFonts w:ascii="Times New Roman" w:hAnsi="Times New Roman" w:eastAsia="宋体" w:cs="Times New Roman"/>
          <w:sz w:val="24"/>
          <w:szCs w:val="24"/>
        </w:rPr>
        <w:t>5.1.5 员工的安全建议和合理化建议；</w:t>
      </w:r>
    </w:p>
    <w:p w14:paraId="0D41817D">
      <w:pPr>
        <w:spacing w:before="0" w:after="60" w:line="360" w:lineRule="auto"/>
        <w:ind w:firstLine="480"/>
      </w:pPr>
      <w:r>
        <w:rPr>
          <w:rFonts w:ascii="Times New Roman" w:hAnsi="Times New Roman" w:eastAsia="宋体" w:cs="Times New Roman"/>
          <w:sz w:val="24"/>
          <w:szCs w:val="24"/>
        </w:rPr>
        <w:t>5.1.6 同行业先进安全管理经验和做法。</w:t>
      </w:r>
    </w:p>
    <w:p w14:paraId="16A470BF">
      <w:pPr>
        <w:spacing w:before="0" w:after="60" w:line="360" w:lineRule="auto"/>
        <w:ind w:firstLine="480"/>
      </w:pPr>
      <w:r>
        <w:rPr>
          <w:rFonts w:ascii="Times New Roman" w:hAnsi="Times New Roman" w:eastAsia="宋体" w:cs="Times New Roman"/>
          <w:sz w:val="24"/>
          <w:szCs w:val="24"/>
        </w:rPr>
        <w:t>5.2 改进流程</w:t>
      </w:r>
    </w:p>
    <w:p w14:paraId="5DC92B99">
      <w:pPr>
        <w:spacing w:before="0" w:after="60" w:line="360" w:lineRule="auto"/>
        <w:ind w:firstLine="480"/>
      </w:pPr>
      <w:r>
        <w:rPr>
          <w:rFonts w:ascii="Times New Roman" w:hAnsi="Times New Roman" w:eastAsia="宋体" w:cs="Times New Roman"/>
          <w:sz w:val="24"/>
          <w:szCs w:val="24"/>
        </w:rPr>
        <w:t>5.2.1 识别改进机会→分析改进需求→制定改进方案→审批→实施→验证效果→标准化。</w:t>
      </w:r>
    </w:p>
    <w:p w14:paraId="690DF8AC">
      <w:pPr>
        <w:spacing w:before="0" w:after="60" w:line="360" w:lineRule="auto"/>
        <w:ind w:firstLine="480"/>
      </w:pPr>
      <w:r>
        <w:rPr>
          <w:rFonts w:ascii="Times New Roman" w:hAnsi="Times New Roman" w:eastAsia="宋体" w:cs="Times New Roman"/>
          <w:sz w:val="24"/>
          <w:szCs w:val="24"/>
        </w:rPr>
        <w:t>5.2.2 改进方案应明确目标、措施、责任人、资源和时间节点。</w:t>
      </w:r>
    </w:p>
    <w:p w14:paraId="3EFEC364">
      <w:pPr>
        <w:spacing w:before="0" w:after="60" w:line="360" w:lineRule="auto"/>
        <w:ind w:firstLine="480"/>
      </w:pPr>
      <w:r>
        <w:rPr>
          <w:rFonts w:ascii="Times New Roman" w:hAnsi="Times New Roman" w:eastAsia="宋体" w:cs="Times New Roman"/>
          <w:sz w:val="24"/>
          <w:szCs w:val="24"/>
        </w:rPr>
        <w:t>5.3 改进跟踪</w:t>
      </w:r>
    </w:p>
    <w:p w14:paraId="11CBED35">
      <w:pPr>
        <w:spacing w:before="0" w:after="60" w:line="360" w:lineRule="auto"/>
        <w:ind w:firstLine="480"/>
      </w:pPr>
      <w:r>
        <w:rPr>
          <w:rFonts w:ascii="Times New Roman" w:hAnsi="Times New Roman" w:eastAsia="宋体" w:cs="Times New Roman"/>
          <w:sz w:val="24"/>
          <w:szCs w:val="24"/>
        </w:rPr>
        <w:t>5.3.1 安全管理部门应建立改进措施跟踪台账，定期检查实施进展和效果。</w:t>
      </w:r>
    </w:p>
    <w:p w14:paraId="3C8B3762">
      <w:pPr>
        <w:spacing w:before="0" w:after="60" w:line="360" w:lineRule="auto"/>
        <w:ind w:firstLine="480"/>
      </w:pPr>
      <w:r>
        <w:rPr>
          <w:rFonts w:ascii="Times New Roman" w:hAnsi="Times New Roman" w:eastAsia="宋体" w:cs="Times New Roman"/>
          <w:sz w:val="24"/>
          <w:szCs w:val="24"/>
        </w:rPr>
        <w:t>5.3.2 已验证有效的改进措施应及时纳入相关规章制度和操作规程。</w:t>
      </w:r>
    </w:p>
    <w:p w14:paraId="259EEA02">
      <w:pPr>
        <w:spacing w:before="0" w:after="60" w:line="360" w:lineRule="auto"/>
        <w:ind w:firstLine="480"/>
      </w:pPr>
      <w:r>
        <w:rPr>
          <w:rFonts w:ascii="Times New Roman" w:hAnsi="Times New Roman" w:eastAsia="宋体" w:cs="Times New Roman"/>
          <w:sz w:val="24"/>
          <w:szCs w:val="24"/>
        </w:rPr>
        <w:t>5.4 创新提升</w:t>
      </w:r>
    </w:p>
    <w:p w14:paraId="43742ED9">
      <w:pPr>
        <w:spacing w:before="0" w:after="60" w:line="360" w:lineRule="auto"/>
        <w:ind w:firstLine="480"/>
      </w:pPr>
      <w:r>
        <w:rPr>
          <w:rFonts w:ascii="Times New Roman" w:hAnsi="Times New Roman" w:eastAsia="宋体" w:cs="Times New Roman"/>
          <w:sz w:val="24"/>
          <w:szCs w:val="24"/>
        </w:rPr>
        <w:t>5.4.1 企业应积极引进国内外先进的安全管理理念和方法。</w:t>
      </w:r>
    </w:p>
    <w:p w14:paraId="2A80FA3E">
      <w:pPr>
        <w:spacing w:before="0" w:after="60" w:line="360" w:lineRule="auto"/>
        <w:ind w:firstLine="480"/>
      </w:pPr>
      <w:r>
        <w:rPr>
          <w:rFonts w:ascii="Times New Roman" w:hAnsi="Times New Roman" w:eastAsia="宋体" w:cs="Times New Roman"/>
          <w:sz w:val="24"/>
          <w:szCs w:val="24"/>
        </w:rPr>
        <w:t>5.4.2 鼓励开展安全管理科技创新，利用信息化智能化手段提升安全管理水平。</w:t>
      </w:r>
    </w:p>
    <w:p w14:paraId="404752F9">
      <w:pPr>
        <w:pStyle w:val="4"/>
        <w:keepNext/>
        <w:keepLines/>
        <w:spacing w:before="120" w:after="80" w:line="360" w:lineRule="auto"/>
      </w:pPr>
      <w:r>
        <w:rPr>
          <w:rFonts w:ascii="Times New Roman" w:hAnsi="Times New Roman" w:eastAsia="宋体" w:cs="Times New Roman"/>
          <w:b/>
          <w:bCs/>
          <w:sz w:val="28"/>
          <w:szCs w:val="28"/>
        </w:rPr>
        <w:t>6. 记录与台账</w:t>
      </w:r>
    </w:p>
    <w:p w14:paraId="50AFD2DB">
      <w:pPr>
        <w:spacing w:before="0" w:after="60" w:line="360" w:lineRule="auto"/>
        <w:ind w:firstLine="480"/>
      </w:pPr>
      <w:r>
        <w:rPr>
          <w:rFonts w:ascii="Times New Roman" w:hAnsi="Times New Roman" w:eastAsia="宋体" w:cs="Times New Roman"/>
          <w:sz w:val="24"/>
          <w:szCs w:val="24"/>
        </w:rPr>
        <w:t>（1）改进措施台账；</w:t>
      </w:r>
    </w:p>
    <w:p w14:paraId="1FBCBC92">
      <w:pPr>
        <w:spacing w:before="0" w:after="60" w:line="360" w:lineRule="auto"/>
        <w:ind w:firstLine="480"/>
      </w:pPr>
      <w:r>
        <w:rPr>
          <w:rFonts w:ascii="Times New Roman" w:hAnsi="Times New Roman" w:eastAsia="宋体" w:cs="Times New Roman"/>
          <w:sz w:val="24"/>
          <w:szCs w:val="24"/>
        </w:rPr>
        <w:t>（2）改进效果验证记录；</w:t>
      </w:r>
    </w:p>
    <w:p w14:paraId="49EA6380">
      <w:pPr>
        <w:spacing w:before="0" w:after="60" w:line="360" w:lineRule="auto"/>
        <w:ind w:firstLine="480"/>
      </w:pPr>
      <w:r>
        <w:rPr>
          <w:rFonts w:ascii="Times New Roman" w:hAnsi="Times New Roman" w:eastAsia="宋体" w:cs="Times New Roman"/>
          <w:sz w:val="24"/>
          <w:szCs w:val="24"/>
        </w:rPr>
        <w:t>（3）制度规程修订记录。</w:t>
      </w:r>
    </w:p>
    <w:p w14:paraId="2E7A99D7">
      <w:pPr>
        <w:pStyle w:val="4"/>
        <w:keepNext/>
        <w:keepLines/>
        <w:spacing w:before="120" w:after="80" w:line="360" w:lineRule="auto"/>
      </w:pPr>
      <w:r>
        <w:rPr>
          <w:rFonts w:ascii="Times New Roman" w:hAnsi="Times New Roman" w:eastAsia="宋体" w:cs="Times New Roman"/>
          <w:b/>
          <w:bCs/>
          <w:sz w:val="28"/>
          <w:szCs w:val="28"/>
        </w:rPr>
        <w:t>7. 附则</w:t>
      </w:r>
    </w:p>
    <w:p w14:paraId="36B26A72">
      <w:pPr>
        <w:spacing w:before="0" w:after="60" w:line="360" w:lineRule="auto"/>
        <w:ind w:firstLine="480"/>
      </w:pPr>
      <w:r>
        <w:rPr>
          <w:rFonts w:ascii="Times New Roman" w:hAnsi="Times New Roman" w:eastAsia="宋体" w:cs="Times New Roman"/>
          <w:sz w:val="24"/>
          <w:szCs w:val="24"/>
        </w:rPr>
        <w:t>本制度由安全管理部门负责解释，自发布之日起施行。</w:t>
      </w:r>
    </w:p>
    <w:p w14:paraId="74906838">
      <w:pPr>
        <w:spacing w:before="0" w:after="60" w:line="360" w:lineRule="auto"/>
        <w:ind w:firstLine="480"/>
        <w:rPr>
          <w:rFonts w:hint="eastAsia" w:eastAsia="宋体"/>
          <w:lang w:eastAsia="zh-CN"/>
        </w:rPr>
      </w:pPr>
      <w:bookmarkStart w:id="0" w:name="_GoBack"/>
      <w:bookmarkEnd w:id="0"/>
    </w:p>
    <w:sectPr>
      <w:headerReference r:id="rId9" w:type="default"/>
      <w:footerReference r:id="rId10" w:type="default"/>
      <w:pgSz w:w="11906" w:h="16838"/>
      <w:pgMar w:top="1440" w:right="1800" w:bottom="1440" w:left="180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891D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99BD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FE23A">
    <w:pPr>
      <w:jc w:val="center"/>
    </w:pP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PAGE</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7609E">
    <w:pPr>
      <w:jc w:val="center"/>
    </w:pPr>
    <w:r>
      <w:rPr>
        <w:rFonts w:ascii="Times New Roman" w:hAnsi="Times New Roman" w:eastAsia="宋体" w:cs="Times New Roman"/>
        <w:sz w:val="20"/>
        <w:szCs w:val="20"/>
      </w:rPr>
      <w:t xml:space="preserve">第 </w:t>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PAGE</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t xml:space="preserve"> 页，共 </w:t>
    </w:r>
    <w:r>
      <w:rPr>
        <w:rFonts w:ascii="Times New Roman" w:hAnsi="Times New Roman" w:eastAsia="宋体" w:cs="Times New Roman"/>
        <w:sz w:val="20"/>
        <w:szCs w:val="20"/>
      </w:rPr>
      <w:fldChar w:fldCharType="begin"/>
    </w:r>
    <w:r>
      <w:rPr>
        <w:rFonts w:ascii="Times New Roman" w:hAnsi="Times New Roman" w:eastAsia="宋体" w:cs="Times New Roman"/>
        <w:sz w:val="20"/>
        <w:szCs w:val="20"/>
      </w:rPr>
      <w:instrText xml:space="preserve">NUMPAGES</w:instrText>
    </w:r>
    <w:r>
      <w:rPr>
        <w:rFonts w:ascii="Times New Roman" w:hAnsi="Times New Roman" w:eastAsia="宋体" w:cs="Times New Roman"/>
        <w:sz w:val="20"/>
        <w:szCs w:val="20"/>
      </w:rPr>
      <w:fldChar w:fldCharType="separate"/>
    </w:r>
    <w:r>
      <w:rPr>
        <w:rFonts w:ascii="Times New Roman" w:hAnsi="Times New Roman" w:eastAsia="宋体" w:cs="Times New Roman"/>
        <w:sz w:val="20"/>
        <w:szCs w:val="20"/>
      </w:rPr>
      <w:fldChar w:fldCharType="end"/>
    </w:r>
    <w:r>
      <w:rPr>
        <w:rFonts w:ascii="Times New Roman" w:hAnsi="Times New Roman" w:eastAsia="宋体" w:cs="Times New Roman"/>
        <w:sz w:val="20"/>
        <w:szCs w:val="20"/>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F58D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CB8C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657F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779D8">
    <w:r>
      <w:rPr>
        <w:rFonts w:ascii="Times New Roman" w:hAnsi="Times New Roman" w:eastAsia="宋体" w:cs="Times New Roman"/>
        <w:sz w:val="18"/>
        <w:szCs w:val="18"/>
      </w:rPr>
      <w:t>危险化学品企业标准化管理制度汇编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ompat>
    <w:useFELayout/>
    <w:compatSetting w:name="compatibilityMode" w:uri="http://schemas.microsoft.com/office/word" w:val="15"/>
  </w:compat>
  <w:rsids>
    <w:rsidRoot w:val="00000000"/>
    <w:rsid w:val="14A57B60"/>
    <w:rsid w:val="47FB1D04"/>
    <w:rsid w:val="5BE60EC5"/>
    <w:rsid w:val="FE377E7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pPr>
      <w:keepNext/>
      <w:keepLines/>
      <w:spacing w:before="240" w:after="200" w:line="360" w:lineRule="auto"/>
      <w:jc w:val="center"/>
      <w:outlineLvl w:val="0"/>
    </w:pPr>
    <w:rPr>
      <w:rFonts w:ascii="Times New Roman" w:hAnsi="Times New Roman" w:eastAsia="宋体" w:cs="Times New Roman"/>
      <w:b/>
      <w:bCs/>
      <w:color w:val="000000"/>
      <w:sz w:val="44"/>
      <w:szCs w:val="44"/>
    </w:rPr>
  </w:style>
  <w:style w:type="paragraph" w:styleId="3">
    <w:name w:val="heading 2"/>
    <w:next w:val="1"/>
    <w:qFormat/>
    <w:uiPriority w:val="0"/>
    <w:pPr>
      <w:keepNext/>
      <w:keepLines/>
      <w:spacing w:before="200" w:after="120" w:line="360" w:lineRule="auto"/>
      <w:outlineLvl w:val="1"/>
    </w:pPr>
    <w:rPr>
      <w:rFonts w:ascii="Times New Roman" w:hAnsi="Times New Roman" w:eastAsia="宋体" w:cs="Times New Roman"/>
      <w:b/>
      <w:bCs/>
      <w:color w:val="000000"/>
      <w:sz w:val="32"/>
      <w:szCs w:val="32"/>
    </w:rPr>
  </w:style>
  <w:style w:type="paragraph" w:styleId="4">
    <w:name w:val="heading 3"/>
    <w:next w:val="1"/>
    <w:qFormat/>
    <w:uiPriority w:val="0"/>
    <w:pPr>
      <w:keepNext/>
      <w:keepLines/>
      <w:spacing w:before="120" w:after="80" w:line="360" w:lineRule="auto"/>
      <w:outlineLvl w:val="2"/>
    </w:pPr>
    <w:rPr>
      <w:rFonts w:ascii="Times New Roman" w:hAnsi="Times New Roman" w:eastAsia="宋体" w:cs="Times New Roman"/>
      <w:b/>
      <w:bCs/>
      <w:color w:val="000000"/>
      <w:sz w:val="28"/>
      <w:szCs w:val="28"/>
    </w:rPr>
  </w:style>
  <w:style w:type="paragraph" w:styleId="5">
    <w:name w:val="heading 4"/>
    <w:next w:val="1"/>
    <w:qFormat/>
    <w:uiPriority w:val="0"/>
    <w:pPr>
      <w:spacing w:line="360" w:lineRule="auto"/>
    </w:pPr>
    <w:rPr>
      <w:rFonts w:ascii="Times New Roman" w:hAnsi="Times New Roman" w:eastAsia="宋体" w:cs="Times New Roman"/>
      <w:i/>
      <w:iCs/>
      <w:color w:val="2E74B5"/>
      <w:sz w:val="24"/>
      <w:szCs w:val="24"/>
    </w:rPr>
  </w:style>
  <w:style w:type="paragraph" w:styleId="6">
    <w:name w:val="heading 5"/>
    <w:next w:val="1"/>
    <w:qFormat/>
    <w:uiPriority w:val="0"/>
    <w:pPr>
      <w:spacing w:line="360" w:lineRule="auto"/>
    </w:pPr>
    <w:rPr>
      <w:rFonts w:ascii="Times New Roman" w:hAnsi="Times New Roman" w:eastAsia="宋体" w:cs="Times New Roman"/>
      <w:color w:val="2E74B5"/>
      <w:sz w:val="24"/>
      <w:szCs w:val="24"/>
    </w:rPr>
  </w:style>
  <w:style w:type="paragraph" w:styleId="7">
    <w:name w:val="heading 6"/>
    <w:next w:val="1"/>
    <w:qFormat/>
    <w:uiPriority w:val="0"/>
    <w:pPr>
      <w:spacing w:line="360" w:lineRule="auto"/>
    </w:pPr>
    <w:rPr>
      <w:rFonts w:ascii="Times New Roman" w:hAnsi="Times New Roman" w:eastAsia="宋体"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7"/>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pPr>
      <w:spacing w:line="360" w:lineRule="auto"/>
    </w:pPr>
    <w:rPr>
      <w:rFonts w:ascii="Times New Roman" w:hAnsi="Times New Roman" w:eastAsia="宋体" w:cs="Times New Roman"/>
      <w:color w:val="000000"/>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pPr>
      <w:spacing w:line="360" w:lineRule="auto"/>
    </w:pPr>
    <w:rPr>
      <w:rFonts w:ascii="Times New Roman" w:hAnsi="Times New Roman" w:eastAsia="宋体" w:cs="Times New Roman"/>
      <w:color w:val="000000"/>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1</TotalTime>
  <Pages>81</Pages>
  <Words>22243</Words>
  <Characters>25071</Characters>
  <ScaleCrop>false</ScaleCrop>
  <LinksUpToDate>false</LinksUpToDate>
  <CharactersWithSpaces>25951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2026-09-11T07:27:06Z</dcterms:created>
  <dcterms:modified xsi:type="dcterms:W3CDTF">2026-09-11T07:27:49Z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3489174046120240_0-drive/218723768971000213/危险化学品企业标准化管理制度汇编.docx","ReservedCode1":"","ContentPropagator":"001191110102MACQD9K64028705","PropagateID":"3489174046120240#1789030846222","ReservedCode2":""}</vt:lpwstr>
  </property>
  <property fmtid="{D5CDD505-2E9C-101B-9397-08002B2CF9AE}" pid="3" name="KSOProductBuildVer">
    <vt:lpwstr>2052-12.1.0.28505</vt:lpwstr>
  </property>
  <property fmtid="{D5CDD505-2E9C-101B-9397-08002B2CF9AE}" pid="4" name="ICV">
    <vt:lpwstr>D37C5F29477EB8494372A26A69E9C572_42</vt:lpwstr>
  </property>
  <property fmtid="{D5CDD505-2E9C-101B-9397-08002B2CF9AE}" pid="5" name="KSOTemplateDocerSaveRecord">
    <vt:lpwstr>eyJoZGlkIjoiMDRhZTU4ZjU3MDJmYTE0YTBjMGQ2ZjcxMzI2OGZkNzIiLCJ1c2VySWQiOiI1Njg1OTMzNDAifQ==</vt:lpwstr>
  </property>
</Properties>
</file>