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Times New Roman" w:hAnsi="Times New Roman" w:eastAsia="宋体"/>
          <w:b/>
          <w:color w:val="000000"/>
          <w:sz w:val="36"/>
        </w:rPr>
        <w:t>化工企业节后收心复工安全培训考试卷</w:t>
      </w:r>
    </w:p>
    <w:p>
      <w:pPr>
        <w:spacing w:after="200" w:before="0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（满分100分　80分合格　考试时间60分钟）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/>
                <w:sz w:val="20"/>
              </w:rPr>
              <w:t>单　位</w:t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/>
                <w:sz w:val="20"/>
              </w:rPr>
              <w:t>部　门</w:t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/>
                <w:sz w:val="20"/>
              </w:rPr>
              <w:t>姓　名</w:t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/>
                <w:sz w:val="20"/>
              </w:rPr>
              <w:t>得　分</w:t>
            </w:r>
          </w:p>
        </w:tc>
      </w:tr>
      <w:tr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436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</w:tbl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/>
          <w:color w:val="000000"/>
          <w:sz w:val="22"/>
        </w:rPr>
        <w:t>考试说明：</w:t>
      </w:r>
    </w:p>
    <w:p>
      <w:pPr>
        <w:spacing w:after="20" w:before="0"/>
        <w:ind w:left="283"/>
        <w:jc w:val="left"/>
      </w:pPr>
      <w:r>
        <w:rPr>
          <w:rFonts w:ascii="Times New Roman" w:hAnsi="Times New Roman" w:eastAsia="宋体"/>
          <w:b w:val="0"/>
          <w:color w:val="000000"/>
          <w:sz w:val="20"/>
        </w:rPr>
        <w:t>1. 本试卷适用于化工（危险化学品）企业节后复工全员安全培训考核，闭卷作答。</w:t>
      </w:r>
    </w:p>
    <w:p>
      <w:pPr>
        <w:spacing w:after="20" w:before="0"/>
        <w:ind w:left="283"/>
        <w:jc w:val="left"/>
      </w:pPr>
      <w:r>
        <w:rPr>
          <w:rFonts w:ascii="Times New Roman" w:hAnsi="Times New Roman" w:eastAsia="宋体"/>
          <w:b w:val="0"/>
          <w:color w:val="000000"/>
          <w:sz w:val="20"/>
        </w:rPr>
        <w:t>2. 答案写在题目括弧内或指定位置，字迹工整；简答题按要点给分。</w:t>
      </w:r>
    </w:p>
    <w:p>
      <w:pPr>
        <w:spacing w:after="20" w:before="0"/>
        <w:ind w:left="283"/>
        <w:jc w:val="left"/>
      </w:pPr>
      <w:r>
        <w:rPr>
          <w:rFonts w:ascii="Times New Roman" w:hAnsi="Times New Roman" w:eastAsia="宋体"/>
          <w:b w:val="0"/>
          <w:color w:val="000000"/>
          <w:sz w:val="20"/>
        </w:rPr>
        <w:t>3. 考试成绩记入个人安全培训档案，不合格者须补考，补考仍不合格者不得独立上岗。</w:t>
      </w:r>
    </w:p>
    <w:p>
      <w:pPr>
        <w:spacing w:after="20" w:before="0"/>
        <w:ind w:left="283"/>
        <w:jc w:val="left"/>
      </w:pPr>
      <w:r>
        <w:rPr>
          <w:rFonts w:ascii="Times New Roman" w:hAnsi="Times New Roman" w:eastAsia="宋体"/>
          <w:b w:val="0"/>
          <w:color w:val="000000"/>
          <w:sz w:val="20"/>
        </w:rPr>
        <w:t>4. 监考人员应确认考试纪律，严禁代考、抄袭。</w:t>
      </w:r>
    </w:p>
    <w:p>
      <w:r>
        <w:br w:type="page"/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一、判断题（每题2分，共30分。正确打“√”，错误打“×”）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1. 动火作业中断超过30分钟（特级、一级动火），可直接继续动火，不必重新进行可燃气体分析。（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2. 受限空间作业中，氧含量合格范围为19.5%～21%。（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3. 为节省时间，可以用关闭阀门的方式代替加装盲板进行能量隔离。（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4. 发现有人在有毒气体池内晕倒，应立即跳入池中将其抱出。（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5. 安全联锁、可燃气体报警器频繁动作影响生产时，作业人员可以自行摘除。（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6. 从业人员调整工作岗位或离岗一年以上重新上岗，应当重新接受车间级、班组级安全培训。（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7. 节后开车前，节前为检修加装的盲板不必全部复位，可以后续再处理。（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8. 危化品库房内氧化剂与还原剂可以同库混放，只要贴好标签即可。（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9. 生产、储存危险化学品的单位，应当对安全设施、设备进行经常性维护、保养，并定期检测。（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10. 受限空间作业过程中，监护人因其他工作离开片刻，作业可以继续进行。（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11. 危险化学品泄漏后，应第一时间向下风侧疏散人员并关闭所有门窗。（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12. 单位负责人接到事故报告后，应当在1小时内向应急管理部门报告。（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13. 节后复工第一天，员工只要按时到岗即可，不必进行安全再教育。（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14. 临时用电线路可以沿地面拖拉敷设，只要不被人踩到即可。（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15. 承包商作业人员已经持证，进厂后可以不再进行入厂安全教育。（　　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二、单选题（每题2分，共30分。将正确选项字母填入括号内）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1. 受限空间作业中，氧含量检测合格范围是（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18%～22%　B. 19.5%～21%　C. 20%～23.5%　D. 16%～19.5%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2. 单位负责人接到生产安全事故报告后，向应急管理部门报告的最长时限是（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立即　B. 1小时内　C. 2小时内　D. 24小时内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3. 动火作业前进行可燃气体分析，当被测气体爆炸下限≥4%时，其浓度应小于（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0.2%LEL　B. 0.5%LEL　C. 1%LEL　D. 2%LEL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4. 下列哪项属于危险化学品企业特殊作业中的八大特殊作业（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清扫作业　B. 取样作业　C. 盲板抽堵作业　D. 包装作业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5. 化工企业复工复产"六个一"不包括（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一次专题会议　B. 一份复工方案　C. 一次全员培训　D. 一次集体聚餐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6. 关于静电防护，下列做法错误的是（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装车前先接地后开阀　B. 使用塑料桶盛装易燃溶剂　C. 作业人员穿防静电服　D. 进入罐区前触摸人体静电释放柱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7. 节后复工检查中，发现临时用电线路拖地泡水，正确做法是（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继续使用，注意别踩　B. 立即停用并重新敷设、办理临时用电票　C. 用塑料布盖一下即可　D. 交给下一个班处理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8. 受限空间作业时，照明行灯电压在金属容器内不应超过（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220V　B. 36V　C. 12V　D. 24V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9. 下列情形中，可判定为重大事故隐患的是（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员工未佩戴工牌　B. 未对承包商作业统一协调管理　C. 车间地面有积水　D. 交接班记录字迹潦草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10. 关于盲板抽堵作业，下列说法正确的是（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一块盲板可以对应多张作业票　B. 每块盲板应编号登记，一板一票　C. 带压抽堵盲板效率更高　D. 盲板位置可不做记录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11. 节后停用一周以上的设备重启，正确做法是（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直接带负荷启动　B. 先空载试运行，检查声音、振动、电流、温升　C. 先通电观察一小时　D. 请电工摇测绝缘后直接生产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12. 生产安全事故等级中，"较大事故"是指造成（　　）死亡的事故。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3人以下　B. 3人以上10人以下　C. 10人以上30人以下　D. 30人以上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13. 硫化氢中毒的典型特点是（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有强烈刺激性气味，容易察觉　B. 高浓度时可致人瞬间昏迷，被称为"闪电型"中毒　C. 只对眼睛有影响　D. 不会致命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14. 关于危险化学品储罐区检查，下列做法错误的是（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呼吸阀、阻火器检查完好无堵塞　B. 防火堤内排水阀常开便于排水　C. 检查高液位报警是否正常　D. 检查静电接地是否完好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15. 从业人员发现直接危及人身安全的紧急情况时，有权（　　）。</w:t>
      </w:r>
    </w:p>
    <w:p>
      <w:pPr>
        <w:spacing w:after="10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继续作业等待指令　B. 停止作业或在采取可能的应急措施后撤离作业场所　C. 自行决定是否上报　D. 离岗休息</w:t>
      </w:r>
    </w:p>
    <w:p>
      <w:r>
        <w:br w:type="page"/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三、多选题（每题3分，共24分。多选、少选、错选均不得分）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1. 化工企业节后复工的"三重叠加"风险包括（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人的状态错位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设备的状态错位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员工工装统一度不足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管理的状态错位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2. 动火作业"五到位"是指（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分析到位、隔离到位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票证到位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防护到位、收尾到位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罚款到位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3. 受限空间作业必须落实的措施有（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办理作业票、能量隔离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清洗置换、通风检测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金属容器内可使用220V行灯照明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专人监护、约定联络信号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4. 下列属于节后复工"六个一"内容的有（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一次专题会议、一份复工方案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一次收心大会、一次全员培训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一次全厂检查、一次应急准备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一次设备拍卖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5. 关于承包商管理，发包方应当做到（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资质审核并签订安全生产管理协议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开展入厂安全教育与作业交底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指定专人统一协调管理并进行现场检查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将作业风险全部转移给承包方后不再过问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6. 危险化学品泄漏初期处置的正确做法包括（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用鼻子闻来判断泄漏物料种类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立即报警并按上风向疏散人员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在安全前提下切断泄漏源、关闭阀门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用围堰、吸附材料围堵，防止流入下水道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7. 化工企业防止反应失控的关键措施有（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严格控制投料顺序与速率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确认冷却系统投用且流量正常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出现温度异常先观察半小时再报告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超温超压联锁、紧急泄放系统投用并试验正常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8. 下列属于从业人员依法享有的安全生产权利的有（　　）。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A. 了解作业场所危险因素与应急措施的知情权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B. 因拒绝违章指挥可要求单位发放现金奖励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C. 拒绝违章指挥和强令冒险作业的权利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　　D. 紧急情况下停止作业、撤离作业场所的权利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四、简答题（每题8分，共16分）</w:t>
      </w:r>
    </w:p>
    <w:p>
      <w:pPr>
        <w:spacing w:after="6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1. 简述受限空间作业"七必须"的主要内容（至少答出六条）。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6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2. 节后复工第一天，你所在岗位开车前需要确认哪些安全条件？请结合本岗位实际写出至少六项。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</w:r>
    </w:p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参考答案与评分要点</w:t>
      </w:r>
    </w:p>
    <w:p>
      <w:pPr>
        <w:spacing w:after="160" w:before="0"/>
        <w:jc w:val="center"/>
      </w:pPr>
      <w:r>
        <w:rPr>
          <w:rFonts w:ascii="Times New Roman" w:hAnsi="Times New Roman" w:eastAsia="宋体"/>
          <w:b w:val="0"/>
          <w:color w:val="000000"/>
          <w:sz w:val="20"/>
        </w:rPr>
        <w:t>（本页由培训组织者保管，请勿随试卷下发）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一、判断题（每题2分，共30分）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2"/>
        </w:rPr>
        <w:t>答案：</w:t>
      </w:r>
      <w:r>
        <w:rPr>
          <w:rFonts w:ascii="Times New Roman" w:hAnsi="Times New Roman" w:eastAsia="宋体"/>
          <w:b/>
          <w:color w:val="C00000"/>
          <w:sz w:val="22"/>
        </w:rPr>
        <w:t xml:space="preserve">1×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2√　</w:t>
      </w:r>
      <w:r>
        <w:rPr>
          <w:rFonts w:ascii="Times New Roman" w:hAnsi="Times New Roman" w:eastAsia="宋体"/>
          <w:b/>
          <w:color w:val="C00000"/>
          <w:sz w:val="22"/>
        </w:rPr>
        <w:t xml:space="preserve">3×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4×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5×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6√　</w:t>
      </w:r>
      <w:r>
        <w:rPr>
          <w:rFonts w:ascii="Times New Roman" w:hAnsi="Times New Roman" w:eastAsia="宋体"/>
          <w:b/>
          <w:color w:val="C00000"/>
          <w:sz w:val="22"/>
        </w:rPr>
        <w:t xml:space="preserve">7×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8×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9√　</w:t>
      </w:r>
      <w:r>
        <w:rPr>
          <w:rFonts w:ascii="Times New Roman" w:hAnsi="Times New Roman" w:eastAsia="宋体"/>
          <w:b/>
          <w:color w:val="C00000"/>
          <w:sz w:val="22"/>
        </w:rPr>
        <w:t xml:space="preserve">10×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11×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12√　</w:t>
      </w:r>
      <w:r>
        <w:rPr>
          <w:rFonts w:ascii="Times New Roman" w:hAnsi="Times New Roman" w:eastAsia="宋体"/>
          <w:b/>
          <w:color w:val="C00000"/>
          <w:sz w:val="22"/>
        </w:rPr>
        <w:t xml:space="preserve">13×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14×　</w:t>
      </w:r>
      <w:r>
        <w:rPr>
          <w:rFonts w:ascii="Times New Roman" w:hAnsi="Times New Roman" w:eastAsia="宋体"/>
          <w:b/>
          <w:color w:val="C00000"/>
          <w:sz w:val="22"/>
        </w:rPr>
        <w:t xml:space="preserve">15×　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/>
          <w:color w:val="000000"/>
          <w:sz w:val="21"/>
        </w:rPr>
        <w:t>要点解析（部分）：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1. 特级、一级动火中断超30分钟、二级超60分钟，必须重新分析。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3. 阀门内漏是常态，隔离必须加盲板或拆除一段管道，不得以关阀代替。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4. 未佩戴隔绝式呼吸器进入即成为新的遇难者，须先报警、通风、非进入式救援。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5. 安全联锁、报警设施擅自摘除属重大事故隐患情形。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7. 盲板未按清单100%复位即开车，属重大事故隐患。</w:t>
      </w:r>
    </w:p>
    <w:p>
      <w:pPr>
        <w:spacing w:after="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11. 泄漏应向上风侧疏散，疏散时关闭门窗防止气体侵入室内。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13、15. 节后复工必须开展全员安全再教育；承包商入厂必须重新进行安全教育与交底。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二、单选题（每题2分，共30分）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2"/>
        </w:rPr>
        <w:t>答案：</w:t>
      </w:r>
      <w:r>
        <w:rPr>
          <w:rFonts w:ascii="Times New Roman" w:hAnsi="Times New Roman" w:eastAsia="宋体"/>
          <w:b/>
          <w:color w:val="C00000"/>
          <w:sz w:val="22"/>
        </w:rPr>
        <w:t xml:space="preserve">1B　</w:t>
      </w:r>
      <w:r>
        <w:rPr>
          <w:rFonts w:ascii="Times New Roman" w:hAnsi="Times New Roman" w:eastAsia="宋体"/>
          <w:b/>
          <w:color w:val="C00000"/>
          <w:sz w:val="22"/>
        </w:rPr>
        <w:t xml:space="preserve">2B　</w:t>
      </w:r>
      <w:r>
        <w:rPr>
          <w:rFonts w:ascii="Times New Roman" w:hAnsi="Times New Roman" w:eastAsia="宋体"/>
          <w:b/>
          <w:color w:val="C00000"/>
          <w:sz w:val="22"/>
        </w:rPr>
        <w:t xml:space="preserve">3B　</w:t>
      </w:r>
      <w:r>
        <w:rPr>
          <w:rFonts w:ascii="Times New Roman" w:hAnsi="Times New Roman" w:eastAsia="宋体"/>
          <w:b/>
          <w:color w:val="C00000"/>
          <w:sz w:val="22"/>
        </w:rPr>
        <w:t xml:space="preserve">4C　</w:t>
      </w:r>
      <w:r>
        <w:rPr>
          <w:rFonts w:ascii="Times New Roman" w:hAnsi="Times New Roman" w:eastAsia="宋体"/>
          <w:b/>
          <w:color w:val="C00000"/>
          <w:sz w:val="22"/>
        </w:rPr>
        <w:t xml:space="preserve">5D　</w:t>
      </w:r>
      <w:r>
        <w:rPr>
          <w:rFonts w:ascii="Times New Roman" w:hAnsi="Times New Roman" w:eastAsia="宋体"/>
          <w:b/>
          <w:color w:val="C00000"/>
          <w:sz w:val="22"/>
        </w:rPr>
        <w:t xml:space="preserve">6B　</w:t>
      </w:r>
      <w:r>
        <w:rPr>
          <w:rFonts w:ascii="Times New Roman" w:hAnsi="Times New Roman" w:eastAsia="宋体"/>
          <w:b/>
          <w:color w:val="C00000"/>
          <w:sz w:val="22"/>
        </w:rPr>
        <w:t xml:space="preserve">7B　</w:t>
      </w:r>
      <w:r>
        <w:rPr>
          <w:rFonts w:ascii="Times New Roman" w:hAnsi="Times New Roman" w:eastAsia="宋体"/>
          <w:b/>
          <w:color w:val="C00000"/>
          <w:sz w:val="22"/>
        </w:rPr>
        <w:t xml:space="preserve">8C　</w:t>
      </w:r>
      <w:r>
        <w:rPr>
          <w:rFonts w:ascii="Times New Roman" w:hAnsi="Times New Roman" w:eastAsia="宋体"/>
          <w:b/>
          <w:color w:val="C00000"/>
          <w:sz w:val="22"/>
        </w:rPr>
        <w:t xml:space="preserve">9B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10B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11B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12B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13B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14B　</w:t>
      </w:r>
      <w:r>
        <w:rPr>
          <w:rFonts w:ascii="Times New Roman" w:hAnsi="Times New Roman" w:eastAsia="宋体"/>
          <w:b/>
          <w:color w:val="C00000"/>
          <w:sz w:val="22"/>
        </w:rPr>
        <w:t xml:space="preserve">15B　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三、多选题（每题3分，共24分）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/>
          <w:color w:val="000000"/>
          <w:sz w:val="22"/>
        </w:rPr>
        <w:t>答案：</w:t>
      </w:r>
      <w:r>
        <w:rPr>
          <w:rFonts w:ascii="Times New Roman" w:hAnsi="Times New Roman" w:eastAsia="宋体"/>
          <w:b/>
          <w:color w:val="C00000"/>
          <w:sz w:val="22"/>
        </w:rPr>
        <w:t xml:space="preserve">1ABD　</w:t>
      </w:r>
      <w:r>
        <w:rPr>
          <w:rFonts w:ascii="Times New Roman" w:hAnsi="Times New Roman" w:eastAsia="宋体"/>
          <w:b/>
          <w:color w:val="C00000"/>
          <w:sz w:val="22"/>
        </w:rPr>
        <w:t xml:space="preserve">2ABC　</w:t>
      </w:r>
      <w:r>
        <w:rPr>
          <w:rFonts w:ascii="Times New Roman" w:hAnsi="Times New Roman" w:eastAsia="宋体"/>
          <w:b/>
          <w:color w:val="C00000"/>
          <w:sz w:val="22"/>
        </w:rPr>
        <w:t xml:space="preserve">3ABD　</w:t>
      </w:r>
      <w:r>
        <w:rPr>
          <w:rFonts w:ascii="Times New Roman" w:hAnsi="Times New Roman" w:eastAsia="宋体"/>
          <w:b/>
          <w:color w:val="C00000"/>
          <w:sz w:val="22"/>
        </w:rPr>
        <w:t xml:space="preserve">4ABC　</w:t>
      </w:r>
      <w:r>
        <w:rPr>
          <w:rFonts w:ascii="Times New Roman" w:hAnsi="Times New Roman" w:eastAsia="宋体"/>
          <w:b/>
          <w:color w:val="C00000"/>
          <w:sz w:val="22"/>
        </w:rPr>
        <w:t xml:space="preserve">5ABC　</w:t>
      </w:r>
      <w:r>
        <w:rPr>
          <w:rFonts w:ascii="Times New Roman" w:hAnsi="Times New Roman" w:eastAsia="宋体"/>
          <w:b/>
          <w:color w:val="C00000"/>
          <w:sz w:val="22"/>
        </w:rPr>
        <w:t xml:space="preserve">6BCD　</w:t>
      </w:r>
      <w:r>
        <w:rPr>
          <w:rFonts w:ascii="Times New Roman" w:hAnsi="Times New Roman" w:eastAsia="宋体"/>
          <w:b/>
          <w:color w:val="C00000"/>
          <w:sz w:val="22"/>
        </w:rPr>
        <w:t xml:space="preserve">7ABD　</w:t>
      </w:r>
      <w:r>
        <w:rPr>
          <w:rFonts w:ascii="Times New Roman" w:hAnsi="Times New Roman" w:eastAsia="宋体"/>
          <w:b/>
          <w:color w:val="C00000"/>
          <w:sz w:val="22"/>
        </w:rPr>
        <w:t xml:space="preserve">8ACD　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000000"/>
          <w:sz w:val="20"/>
        </w:rPr>
        <w:t>说明：多选题各题均设有1个明显错误项（如"罚款到位""设备拍卖""带病运行""用鼻子闻""要求现金奖励"等），作答时须逐项判断。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四、简答题（每题8分，共16分）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/>
          <w:color w:val="000000"/>
          <w:sz w:val="21"/>
        </w:rPr>
        <w:t>第1题 参考要点（答出6条得6分，条理清晰、语言准确加2分）：</w:t>
      </w:r>
    </w:p>
    <w:p>
      <w:pPr>
        <w:spacing w:after="12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① 必须办理受限空间作业票，逐级审批；② 必须进行能量隔离（加盲板、断电、上锁挂签）；③ 必须清洗、蒸煮、置换、通风；④ 必须检测合格（氧19.5%～21%、可燃气&lt;10%LEL、有毒物低于职业接触限值），作业中连续或每2小时复测；⑤ 必须持续机械通风并配备安全照明（金属容器内≤12V）；⑥ 必须设专人监护，监护人不得离岗；⑦ 必须做好应急准备，会使用三脚架、救生绳、隔绝式呼吸器，严禁盲目施救。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/>
          <w:color w:val="000000"/>
          <w:sz w:val="21"/>
        </w:rPr>
        <w:t>第2题 参考要点（结合岗位实际，答出6项得6分，结合本岗位特点加2分）：</w:t>
      </w:r>
    </w:p>
    <w:p>
      <w:pPr>
        <w:spacing w:after="160" w:before="0"/>
        <w:jc w:val="left"/>
      </w:pPr>
      <w:r>
        <w:rPr>
          <w:rFonts w:ascii="Times New Roman" w:hAnsi="Times New Roman" w:eastAsia="宋体"/>
          <w:b w:val="0"/>
          <w:color w:val="C00000"/>
          <w:sz w:val="20"/>
        </w:rPr>
        <w:t>① 人员方面：本岗位人员到岗、持证有效、精神状态良好，班前会已开展收心确认；② 工艺方面：工艺参数在指标范围内，节前遗留作业票已关闭，无临时措施未拆除；③ 设备方面：机泵盘车、空载试运行正常，润滑、密封、振动、温度无异常；④ 仪表联锁方面：DCS参数显示正常，联锁、报警、紧急切断投用并试验合格；⑤ 公用工程方面：冷却水、蒸汽、氮气、压缩空气、电正常供应；⑥ 安全设施方面：消防器材、洗眼器、气体检测仪、防护用品齐备可用；⑦ 现场环境方面：无跑冒滴漏，通道畅通，标识清晰，作业区域已清理。</w:t>
      </w:r>
    </w:p>
    <w:p>
      <w:pPr>
        <w:spacing w:after="80" w:before="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成绩评定与档案管理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1. 满分100分，80分及以上为合格；不合格者应组织补考，补考仍不合格不得独立上岗。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2. 试卷、成绩单、签到表、培训影像资料一并归入个人安全培训档案，保存期不少于3年。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3. 节后复工培训计入年度安全再培训学时（危险化学品企业不少于20学时/年）。</w:t>
      </w:r>
    </w:p>
    <w:p>
      <w:pPr>
        <w:spacing w:after="40" w:before="0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4. 培训组织者应在考试后一周内完成成绩统计、补考安排与档案归档，并向属地应急管理部门备查。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