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203" w:rsidRDefault="00B73203">
      <w:pPr>
        <w:jc w:val="center"/>
        <w:rPr>
          <w:rFonts w:hint="eastAsia"/>
          <w:szCs w:val="22"/>
        </w:rPr>
      </w:pPr>
      <w:bookmarkStart w:id="0" w:name="_Toc3138"/>
      <w:bookmarkStart w:id="1" w:name="_Toc30683"/>
      <w:bookmarkStart w:id="2" w:name="_Toc26646"/>
      <w:bookmarkStart w:id="3" w:name="_Toc23194"/>
      <w:bookmarkStart w:id="4" w:name="_Toc30051"/>
      <w:bookmarkStart w:id="5" w:name="_Toc8304"/>
      <w:bookmarkStart w:id="6" w:name="SectionMark4"/>
      <w:r>
        <w:rPr>
          <w:rFonts w:ascii="黑体" w:eastAsia="黑体" w:hAnsi="黑体" w:cs="黑体" w:hint="eastAsia"/>
          <w:sz w:val="32"/>
          <w:szCs w:val="32"/>
        </w:rPr>
        <w:t>金属非金属矿山企业安全风险分级管控工作指南</w:t>
      </w:r>
      <w:bookmarkEnd w:id="0"/>
      <w:bookmarkEnd w:id="1"/>
      <w:bookmarkEnd w:id="2"/>
      <w:bookmarkEnd w:id="3"/>
      <w:bookmarkEnd w:id="4"/>
      <w:bookmarkEnd w:id="5"/>
    </w:p>
    <w:p w:rsidR="00B73203" w:rsidRDefault="00B73203">
      <w:pPr>
        <w:pStyle w:val="ad"/>
        <w:spacing w:before="156" w:after="156"/>
        <w:rPr>
          <w:rFonts w:hint="eastAsia"/>
        </w:rPr>
      </w:pPr>
      <w:bookmarkStart w:id="7" w:name="_Toc13381"/>
      <w:bookmarkStart w:id="8" w:name="_Toc5959"/>
      <w:bookmarkStart w:id="9" w:name="_Toc20216"/>
      <w:bookmarkStart w:id="10" w:name="_Toc26062"/>
      <w:bookmarkStart w:id="11" w:name="_Toc30790"/>
      <w:bookmarkStart w:id="12" w:name="_Toc15088"/>
      <w:bookmarkStart w:id="13" w:name="_Toc3535"/>
      <w:bookmarkStart w:id="14" w:name="_Toc9292"/>
      <w:bookmarkStart w:id="15" w:name="_Toc6304"/>
      <w:bookmarkStart w:id="16" w:name="_Toc20131"/>
      <w:bookmarkStart w:id="17" w:name="_Toc5634"/>
      <w:bookmarkStart w:id="18" w:name="_Toc2465"/>
      <w:r>
        <w:rPr>
          <w:rFonts w:hint="eastAsia"/>
        </w:rPr>
        <w:t>范围</w:t>
      </w:r>
      <w:bookmarkEnd w:id="7"/>
      <w:bookmarkEnd w:id="8"/>
      <w:bookmarkEnd w:id="9"/>
      <w:bookmarkEnd w:id="10"/>
      <w:bookmarkEnd w:id="11"/>
      <w:bookmarkEnd w:id="12"/>
      <w:bookmarkEnd w:id="13"/>
      <w:bookmarkEnd w:id="14"/>
      <w:bookmarkEnd w:id="15"/>
      <w:bookmarkEnd w:id="16"/>
      <w:bookmarkEnd w:id="17"/>
      <w:bookmarkEnd w:id="18"/>
    </w:p>
    <w:p w:rsidR="00B73203" w:rsidRDefault="00B73203">
      <w:pPr>
        <w:pStyle w:val="a7"/>
        <w:ind w:firstLine="420"/>
        <w:rPr>
          <w:rFonts w:hint="eastAsia"/>
          <w:szCs w:val="21"/>
        </w:rPr>
      </w:pPr>
      <w:r>
        <w:rPr>
          <w:rFonts w:hint="eastAsia"/>
          <w:szCs w:val="21"/>
        </w:rPr>
        <w:t>本指南规定了金属非金属矿山企业</w:t>
      </w:r>
      <w:r w:rsidR="006F45FF">
        <w:rPr>
          <w:rFonts w:hint="eastAsia"/>
          <w:szCs w:val="21"/>
        </w:rPr>
        <w:t>开展</w:t>
      </w:r>
      <w:r>
        <w:rPr>
          <w:rFonts w:hint="eastAsia"/>
          <w:szCs w:val="21"/>
        </w:rPr>
        <w:t>安全风险分级管控工作的</w:t>
      </w:r>
      <w:r w:rsidR="00FA0CE3">
        <w:rPr>
          <w:rFonts w:hint="eastAsia"/>
          <w:szCs w:val="21"/>
        </w:rPr>
        <w:t>一般</w:t>
      </w:r>
      <w:r>
        <w:rPr>
          <w:rFonts w:hint="eastAsia"/>
          <w:szCs w:val="21"/>
        </w:rPr>
        <w:t>要求。</w:t>
      </w:r>
    </w:p>
    <w:p w:rsidR="00B73203" w:rsidRDefault="00B73203">
      <w:pPr>
        <w:pStyle w:val="a7"/>
        <w:ind w:firstLine="420"/>
      </w:pPr>
      <w:r>
        <w:rPr>
          <w:rFonts w:hint="eastAsia"/>
          <w:szCs w:val="21"/>
        </w:rPr>
        <w:t>本指南不适用于从事液态或气态矿藏、煤系或与</w:t>
      </w:r>
      <w:r w:rsidR="00FA0CE3">
        <w:rPr>
          <w:rFonts w:hint="eastAsia"/>
          <w:szCs w:val="21"/>
        </w:rPr>
        <w:t>煤</w:t>
      </w:r>
      <w:r>
        <w:rPr>
          <w:rFonts w:hint="eastAsia"/>
          <w:szCs w:val="21"/>
        </w:rPr>
        <w:t>共（伴）生矿藏开采的矿山企业。</w:t>
      </w:r>
    </w:p>
    <w:p w:rsidR="00B73203" w:rsidRDefault="00B73203">
      <w:pPr>
        <w:pStyle w:val="ad"/>
        <w:spacing w:before="156" w:after="156"/>
        <w:rPr>
          <w:rFonts w:hint="eastAsia"/>
        </w:rPr>
      </w:pPr>
      <w:bookmarkStart w:id="19" w:name="_Toc17501"/>
      <w:bookmarkStart w:id="20" w:name="_Toc21131"/>
      <w:bookmarkStart w:id="21" w:name="_Toc9503"/>
      <w:bookmarkStart w:id="22" w:name="_Toc639"/>
      <w:bookmarkStart w:id="23" w:name="_Toc31762"/>
      <w:bookmarkStart w:id="24" w:name="_Toc30527"/>
      <w:bookmarkStart w:id="25" w:name="_Toc27905"/>
      <w:bookmarkStart w:id="26" w:name="_Toc29008"/>
      <w:bookmarkStart w:id="27" w:name="_Toc26481"/>
      <w:bookmarkStart w:id="28" w:name="_Toc29157"/>
      <w:bookmarkStart w:id="29" w:name="_Toc9880"/>
      <w:bookmarkStart w:id="30" w:name="_Toc6518"/>
      <w:r>
        <w:rPr>
          <w:rFonts w:hint="eastAsia"/>
        </w:rPr>
        <w:t>规范性引用文件</w:t>
      </w:r>
      <w:bookmarkEnd w:id="19"/>
      <w:bookmarkEnd w:id="20"/>
      <w:bookmarkEnd w:id="21"/>
      <w:bookmarkEnd w:id="22"/>
      <w:bookmarkEnd w:id="23"/>
      <w:bookmarkEnd w:id="24"/>
      <w:bookmarkEnd w:id="25"/>
      <w:bookmarkEnd w:id="26"/>
      <w:bookmarkEnd w:id="27"/>
      <w:bookmarkEnd w:id="28"/>
      <w:bookmarkEnd w:id="29"/>
      <w:bookmarkEnd w:id="30"/>
    </w:p>
    <w:p w:rsidR="00B73203" w:rsidRDefault="00B73203">
      <w:pPr>
        <w:pStyle w:val="a6"/>
        <w:spacing w:line="240" w:lineRule="auto"/>
        <w:rPr>
          <w:rFonts w:hint="eastAsia"/>
        </w:rPr>
      </w:pPr>
      <w:r>
        <w:rPr>
          <w:rFonts w:hint="eastAsia"/>
        </w:rPr>
        <w:t>下列文件对于本文件的应用是必不可少的。凡是注日期的引用文件，仅所注日期的版本适用于本文件。凡是不注日期的引用文件，其最新版本（包括所有的修改单）适用于本文件。</w:t>
      </w:r>
    </w:p>
    <w:p w:rsidR="00B73203" w:rsidRDefault="00B73203">
      <w:pPr>
        <w:pStyle w:val="a6"/>
        <w:spacing w:line="240" w:lineRule="auto"/>
        <w:rPr>
          <w:rFonts w:hint="eastAsia"/>
        </w:rPr>
      </w:pPr>
      <w:r>
        <w:rPr>
          <w:rFonts w:hint="eastAsia"/>
        </w:rPr>
        <w:t>GB/T23694—2013</w:t>
      </w:r>
      <w:r w:rsidR="00246CD1">
        <w:rPr>
          <w:rFonts w:hint="eastAsia"/>
        </w:rPr>
        <w:t xml:space="preserve"> </w:t>
      </w:r>
      <w:r>
        <w:rPr>
          <w:rFonts w:hint="eastAsia"/>
        </w:rPr>
        <w:t xml:space="preserve"> 风险管理  术语</w:t>
      </w:r>
    </w:p>
    <w:p w:rsidR="00B73203" w:rsidRDefault="00B73203">
      <w:pPr>
        <w:pStyle w:val="a6"/>
        <w:spacing w:line="240" w:lineRule="auto"/>
        <w:rPr>
          <w:rFonts w:hint="eastAsia"/>
        </w:rPr>
      </w:pPr>
      <w:r>
        <w:rPr>
          <w:rFonts w:hint="eastAsia"/>
        </w:rPr>
        <w:t>GB/T24353—2009</w:t>
      </w:r>
      <w:r w:rsidR="00246CD1">
        <w:rPr>
          <w:rFonts w:hint="eastAsia"/>
        </w:rPr>
        <w:t xml:space="preserve"> </w:t>
      </w:r>
      <w:r>
        <w:rPr>
          <w:rFonts w:hint="eastAsia"/>
        </w:rPr>
        <w:t xml:space="preserve"> 风险管理  原则与实施指南</w:t>
      </w:r>
    </w:p>
    <w:p w:rsidR="00B73203" w:rsidRDefault="00B73203">
      <w:pPr>
        <w:pStyle w:val="a6"/>
        <w:spacing w:line="240" w:lineRule="auto"/>
        <w:rPr>
          <w:rFonts w:hint="eastAsia"/>
        </w:rPr>
      </w:pPr>
      <w:r>
        <w:rPr>
          <w:rFonts w:hint="eastAsia"/>
        </w:rPr>
        <w:t>GB/T27921—2011</w:t>
      </w:r>
      <w:r w:rsidR="00246CD1">
        <w:rPr>
          <w:rFonts w:hint="eastAsia"/>
        </w:rPr>
        <w:t xml:space="preserve"> </w:t>
      </w:r>
      <w:r>
        <w:rPr>
          <w:rFonts w:hint="eastAsia"/>
        </w:rPr>
        <w:t xml:space="preserve"> 风险管理  风险评估技术</w:t>
      </w:r>
    </w:p>
    <w:p w:rsidR="00B73203" w:rsidRDefault="00B73203">
      <w:pPr>
        <w:pStyle w:val="a6"/>
        <w:spacing w:line="240" w:lineRule="auto"/>
        <w:rPr>
          <w:rFonts w:hint="eastAsia"/>
        </w:rPr>
      </w:pPr>
      <w:r>
        <w:rPr>
          <w:rFonts w:hint="eastAsia"/>
        </w:rPr>
        <w:t>GB/T13861</w:t>
      </w:r>
      <w:r w:rsidR="006C588B">
        <w:rPr>
          <w:rFonts w:hint="eastAsia"/>
        </w:rPr>
        <w:t>—</w:t>
      </w:r>
      <w:r>
        <w:rPr>
          <w:rFonts w:hint="eastAsia"/>
        </w:rPr>
        <w:t>2009</w:t>
      </w:r>
      <w:r w:rsidR="00246CD1">
        <w:rPr>
          <w:rFonts w:hint="eastAsia"/>
        </w:rPr>
        <w:t xml:space="preserve"> </w:t>
      </w:r>
      <w:r>
        <w:rPr>
          <w:rFonts w:hint="eastAsia"/>
        </w:rPr>
        <w:t xml:space="preserve"> 生产过程危险和有害因素分类与代码</w:t>
      </w:r>
    </w:p>
    <w:p w:rsidR="00B73203" w:rsidRDefault="00B73203">
      <w:pPr>
        <w:pStyle w:val="a6"/>
        <w:spacing w:line="240" w:lineRule="auto"/>
      </w:pPr>
      <w:r>
        <w:rPr>
          <w:rFonts w:hint="eastAsia"/>
        </w:rPr>
        <w:t>GB   6441</w:t>
      </w:r>
      <w:r w:rsidR="006C588B">
        <w:rPr>
          <w:rFonts w:hint="eastAsia"/>
        </w:rPr>
        <w:t>—</w:t>
      </w:r>
      <w:r>
        <w:rPr>
          <w:rFonts w:hint="eastAsia"/>
        </w:rPr>
        <w:t>1986  企业职工伤亡事故分类</w:t>
      </w:r>
    </w:p>
    <w:p w:rsidR="00B73203" w:rsidRDefault="00B73203">
      <w:pPr>
        <w:pStyle w:val="a6"/>
        <w:spacing w:line="240" w:lineRule="auto"/>
        <w:rPr>
          <w:rFonts w:hint="eastAsia"/>
        </w:rPr>
      </w:pPr>
      <w:r>
        <w:rPr>
          <w:rFonts w:hint="eastAsia"/>
        </w:rPr>
        <w:t>GB  l6423</w:t>
      </w:r>
      <w:r w:rsidR="006C588B">
        <w:rPr>
          <w:rFonts w:hint="eastAsia"/>
        </w:rPr>
        <w:t>—</w:t>
      </w:r>
      <w:r>
        <w:rPr>
          <w:rFonts w:hint="eastAsia"/>
        </w:rPr>
        <w:t>2006</w:t>
      </w:r>
      <w:r w:rsidR="00246CD1">
        <w:rPr>
          <w:rFonts w:hint="eastAsia"/>
        </w:rPr>
        <w:t xml:space="preserve"> </w:t>
      </w:r>
      <w:r>
        <w:rPr>
          <w:rFonts w:hint="eastAsia"/>
        </w:rPr>
        <w:t xml:space="preserve"> 金属非金属矿山安全规程</w:t>
      </w:r>
    </w:p>
    <w:p w:rsidR="00246CD1" w:rsidRDefault="00246CD1">
      <w:pPr>
        <w:pStyle w:val="a6"/>
        <w:spacing w:line="240" w:lineRule="auto"/>
        <w:rPr>
          <w:rFonts w:hint="eastAsia"/>
          <w:szCs w:val="21"/>
        </w:rPr>
      </w:pPr>
      <w:r>
        <w:rPr>
          <w:rFonts w:hint="eastAsia"/>
          <w:szCs w:val="21"/>
        </w:rPr>
        <w:t>GB/T 33000</w:t>
      </w:r>
      <w:r>
        <w:rPr>
          <w:rFonts w:hint="eastAsia"/>
        </w:rPr>
        <w:t>—</w:t>
      </w:r>
      <w:r>
        <w:rPr>
          <w:rFonts w:hint="eastAsia"/>
          <w:szCs w:val="21"/>
        </w:rPr>
        <w:t xml:space="preserve">2016  </w:t>
      </w:r>
      <w:r w:rsidRPr="00246CD1">
        <w:rPr>
          <w:rFonts w:hint="eastAsia"/>
          <w:szCs w:val="21"/>
        </w:rPr>
        <w:t>企业安全生产标准化基本规范</w:t>
      </w:r>
    </w:p>
    <w:p w:rsidR="00F655B5" w:rsidRDefault="00F655B5">
      <w:pPr>
        <w:pStyle w:val="a6"/>
        <w:spacing w:line="240" w:lineRule="auto"/>
        <w:rPr>
          <w:rFonts w:hint="eastAsia"/>
        </w:rPr>
      </w:pPr>
      <w:r>
        <w:rPr>
          <w:rFonts w:hint="eastAsia"/>
        </w:rPr>
        <w:t>GB/T 28001—2011  职业健康安全管理体系要求</w:t>
      </w:r>
    </w:p>
    <w:p w:rsidR="00B73203" w:rsidRDefault="006C588B">
      <w:pPr>
        <w:pStyle w:val="a6"/>
        <w:spacing w:line="240" w:lineRule="auto"/>
        <w:rPr>
          <w:rFonts w:hint="eastAsia"/>
        </w:rPr>
      </w:pPr>
      <w:r>
        <w:rPr>
          <w:rFonts w:hint="eastAsia"/>
        </w:rPr>
        <w:t>《国家安全生产监督管理总局关于印发&lt;金属非金属矿山重大生产安全事故隐患判定标准（试行）&gt;的通知》</w:t>
      </w:r>
      <w:r w:rsidR="00B73203">
        <w:rPr>
          <w:rFonts w:hint="eastAsia"/>
        </w:rPr>
        <w:t>（安监总</w:t>
      </w:r>
      <w:r>
        <w:rPr>
          <w:rFonts w:hint="eastAsia"/>
        </w:rPr>
        <w:t>管一〔2017〕</w:t>
      </w:r>
      <w:r w:rsidR="00B73203">
        <w:rPr>
          <w:rFonts w:hint="eastAsia"/>
        </w:rPr>
        <w:t>98号）</w:t>
      </w:r>
    </w:p>
    <w:p w:rsidR="00B73203" w:rsidRDefault="00B73203">
      <w:pPr>
        <w:pStyle w:val="ad"/>
        <w:spacing w:before="156" w:after="156"/>
      </w:pPr>
      <w:bookmarkStart w:id="31" w:name="_Toc22319"/>
      <w:bookmarkStart w:id="32" w:name="_Toc15544"/>
      <w:bookmarkStart w:id="33" w:name="_Toc30701"/>
      <w:bookmarkStart w:id="34" w:name="_Toc12480"/>
      <w:bookmarkStart w:id="35" w:name="_Toc2083"/>
      <w:bookmarkStart w:id="36" w:name="_Toc32010"/>
      <w:bookmarkStart w:id="37" w:name="_Toc32696"/>
      <w:bookmarkStart w:id="38" w:name="_Toc2487"/>
      <w:bookmarkStart w:id="39" w:name="_Toc26588"/>
      <w:bookmarkStart w:id="40" w:name="_Toc16162"/>
      <w:bookmarkStart w:id="41" w:name="_Toc1054"/>
      <w:bookmarkStart w:id="42" w:name="_Toc10317"/>
      <w:r>
        <w:rPr>
          <w:rFonts w:hint="eastAsia"/>
        </w:rPr>
        <w:t>术语</w:t>
      </w:r>
      <w:bookmarkEnd w:id="31"/>
      <w:bookmarkEnd w:id="32"/>
      <w:bookmarkEnd w:id="33"/>
      <w:bookmarkEnd w:id="34"/>
      <w:bookmarkEnd w:id="42"/>
      <w:r>
        <w:rPr>
          <w:rFonts w:hint="eastAsia"/>
        </w:rPr>
        <w:t>和定义</w:t>
      </w:r>
      <w:bookmarkEnd w:id="35"/>
      <w:bookmarkEnd w:id="36"/>
      <w:bookmarkEnd w:id="37"/>
      <w:bookmarkEnd w:id="38"/>
      <w:bookmarkEnd w:id="39"/>
      <w:bookmarkEnd w:id="40"/>
      <w:bookmarkEnd w:id="41"/>
    </w:p>
    <w:bookmarkEnd w:id="6"/>
    <w:p w:rsidR="00B73203" w:rsidRDefault="00B73203">
      <w:pPr>
        <w:pStyle w:val="a7"/>
        <w:ind w:firstLine="420"/>
        <w:rPr>
          <w:rFonts w:hint="eastAsia"/>
          <w:szCs w:val="21"/>
        </w:rPr>
      </w:pPr>
      <w:r>
        <w:rPr>
          <w:rFonts w:hint="eastAsia"/>
          <w:szCs w:val="21"/>
        </w:rPr>
        <w:t>下列术语和定义适用于本指南。</w:t>
      </w:r>
    </w:p>
    <w:p w:rsidR="00B73203" w:rsidRDefault="00B73203">
      <w:pPr>
        <w:pStyle w:val="af"/>
        <w:rPr>
          <w:rFonts w:hint="eastAsia"/>
        </w:rPr>
      </w:pPr>
      <w:bookmarkStart w:id="43" w:name="_Toc4225"/>
      <w:bookmarkStart w:id="44" w:name="_Toc5313"/>
      <w:bookmarkStart w:id="45" w:name="_Toc26304"/>
      <w:bookmarkStart w:id="46" w:name="_Toc18283"/>
      <w:bookmarkStart w:id="47" w:name="_Toc26049"/>
      <w:bookmarkStart w:id="48" w:name="_Toc20530"/>
      <w:bookmarkStart w:id="49" w:name="_Toc5508"/>
      <w:bookmarkStart w:id="50" w:name="_Toc3908"/>
      <w:bookmarkEnd w:id="43"/>
      <w:bookmarkEnd w:id="44"/>
      <w:bookmarkEnd w:id="45"/>
      <w:bookmarkEnd w:id="46"/>
      <w:bookmarkEnd w:id="47"/>
      <w:bookmarkEnd w:id="48"/>
      <w:bookmarkEnd w:id="49"/>
      <w:bookmarkEnd w:id="50"/>
    </w:p>
    <w:p w:rsidR="00B73203" w:rsidRDefault="00B73203" w:rsidP="00FA0CE3">
      <w:pPr>
        <w:pStyle w:val="a6"/>
        <w:spacing w:line="240" w:lineRule="auto"/>
        <w:ind w:firstLine="422"/>
        <w:rPr>
          <w:rFonts w:hint="eastAsia"/>
          <w:szCs w:val="21"/>
        </w:rPr>
      </w:pPr>
      <w:r>
        <w:rPr>
          <w:rFonts w:ascii="Times New Roman" w:hAnsi="Times New Roman" w:hint="eastAsia"/>
          <w:b/>
        </w:rPr>
        <w:t>风险</w:t>
      </w:r>
      <w:r>
        <w:rPr>
          <w:rFonts w:ascii="Times New Roman" w:hAnsi="Times New Roman" w:hint="eastAsia"/>
          <w:b/>
        </w:rPr>
        <w:t xml:space="preserve"> </w:t>
      </w:r>
    </w:p>
    <w:p w:rsidR="00B73203" w:rsidRDefault="00B73203">
      <w:pPr>
        <w:pStyle w:val="a6"/>
        <w:spacing w:line="240" w:lineRule="auto"/>
        <w:rPr>
          <w:rFonts w:hint="eastAsia"/>
          <w:szCs w:val="21"/>
        </w:rPr>
      </w:pPr>
      <w:r>
        <w:rPr>
          <w:rFonts w:hint="eastAsia"/>
          <w:szCs w:val="21"/>
        </w:rPr>
        <w:t>生产安全事故发生的可能性</w:t>
      </w:r>
      <w:r w:rsidR="00FA0CE3">
        <w:rPr>
          <w:rFonts w:hint="eastAsia"/>
          <w:szCs w:val="21"/>
        </w:rPr>
        <w:t>，与随之引发的人身伤害、</w:t>
      </w:r>
      <w:r w:rsidR="00161429">
        <w:rPr>
          <w:rFonts w:hint="eastAsia"/>
          <w:szCs w:val="21"/>
        </w:rPr>
        <w:t>财产</w:t>
      </w:r>
      <w:r w:rsidR="00FA0CE3">
        <w:rPr>
          <w:rFonts w:hint="eastAsia"/>
          <w:szCs w:val="21"/>
        </w:rPr>
        <w:t>损失</w:t>
      </w:r>
      <w:r w:rsidR="00133531">
        <w:rPr>
          <w:rFonts w:hint="eastAsia"/>
          <w:szCs w:val="21"/>
        </w:rPr>
        <w:t>等后果</w:t>
      </w:r>
      <w:r>
        <w:rPr>
          <w:rFonts w:hint="eastAsia"/>
          <w:szCs w:val="21"/>
        </w:rPr>
        <w:t>严重性的组合。可能性，是指事故发生的概率</w:t>
      </w:r>
      <w:r w:rsidR="00FA0CE3">
        <w:rPr>
          <w:rFonts w:hint="eastAsia"/>
          <w:szCs w:val="21"/>
        </w:rPr>
        <w:t>；</w:t>
      </w:r>
      <w:r>
        <w:rPr>
          <w:rFonts w:hint="eastAsia"/>
          <w:szCs w:val="21"/>
        </w:rPr>
        <w:t>严重性，是指事故发生后</w:t>
      </w:r>
      <w:r w:rsidR="00FA0CE3">
        <w:rPr>
          <w:rFonts w:hint="eastAsia"/>
          <w:szCs w:val="21"/>
        </w:rPr>
        <w:t>所</w:t>
      </w:r>
      <w:r>
        <w:rPr>
          <w:rFonts w:hint="eastAsia"/>
          <w:szCs w:val="21"/>
        </w:rPr>
        <w:t>造成的人</w:t>
      </w:r>
      <w:r w:rsidR="00FA0CE3">
        <w:rPr>
          <w:rFonts w:hint="eastAsia"/>
          <w:szCs w:val="21"/>
        </w:rPr>
        <w:t>身</w:t>
      </w:r>
      <w:r>
        <w:rPr>
          <w:rFonts w:hint="eastAsia"/>
          <w:szCs w:val="21"/>
        </w:rPr>
        <w:t>伤害</w:t>
      </w:r>
      <w:r w:rsidR="00FF69CE">
        <w:rPr>
          <w:rFonts w:hint="eastAsia"/>
          <w:szCs w:val="21"/>
        </w:rPr>
        <w:t>和</w:t>
      </w:r>
      <w:r w:rsidR="00161429">
        <w:rPr>
          <w:rFonts w:hint="eastAsia"/>
          <w:szCs w:val="21"/>
        </w:rPr>
        <w:t>财产</w:t>
      </w:r>
      <w:r>
        <w:rPr>
          <w:rFonts w:hint="eastAsia"/>
          <w:szCs w:val="21"/>
        </w:rPr>
        <w:t>损失</w:t>
      </w:r>
      <w:r w:rsidR="00FA0CE3">
        <w:rPr>
          <w:rFonts w:hint="eastAsia"/>
          <w:szCs w:val="21"/>
        </w:rPr>
        <w:t>等后果</w:t>
      </w:r>
      <w:r>
        <w:rPr>
          <w:rFonts w:hint="eastAsia"/>
          <w:szCs w:val="21"/>
        </w:rPr>
        <w:t>的严重程度。风险</w:t>
      </w:r>
      <w:r w:rsidR="00133531">
        <w:rPr>
          <w:rFonts w:hint="eastAsia"/>
          <w:szCs w:val="21"/>
        </w:rPr>
        <w:t>的大小</w:t>
      </w:r>
      <w:r w:rsidR="00A621E5">
        <w:rPr>
          <w:rFonts w:hint="eastAsia"/>
          <w:szCs w:val="21"/>
        </w:rPr>
        <w:t>以可能性与严重性的组合来表达</w:t>
      </w:r>
      <w:r>
        <w:rPr>
          <w:rFonts w:hint="eastAsia"/>
          <w:szCs w:val="21"/>
        </w:rPr>
        <w:t xml:space="preserve">。 </w:t>
      </w:r>
    </w:p>
    <w:p w:rsidR="00B73203" w:rsidRDefault="00B73203">
      <w:pPr>
        <w:pStyle w:val="a6"/>
        <w:spacing w:line="240" w:lineRule="auto"/>
        <w:rPr>
          <w:rFonts w:hint="eastAsia"/>
          <w:szCs w:val="21"/>
        </w:rPr>
      </w:pPr>
      <w:r>
        <w:rPr>
          <w:rFonts w:hint="eastAsia"/>
          <w:szCs w:val="21"/>
        </w:rPr>
        <w:t>注：</w:t>
      </w:r>
      <w:r w:rsidR="00747BE3">
        <w:rPr>
          <w:rFonts w:hint="eastAsia"/>
          <w:szCs w:val="21"/>
        </w:rPr>
        <w:t>根据</w:t>
      </w:r>
      <w:r>
        <w:rPr>
          <w:rFonts w:hint="eastAsia"/>
          <w:szCs w:val="21"/>
        </w:rPr>
        <w:t>GB/T 23694—2013</w:t>
      </w:r>
      <w:r w:rsidR="00747BE3">
        <w:rPr>
          <w:rFonts w:hint="eastAsia"/>
          <w:szCs w:val="21"/>
        </w:rPr>
        <w:t>和GB/T 33000</w:t>
      </w:r>
      <w:r w:rsidR="00034FAB">
        <w:rPr>
          <w:rFonts w:hint="eastAsia"/>
          <w:szCs w:val="21"/>
        </w:rPr>
        <w:t>—</w:t>
      </w:r>
      <w:r w:rsidR="00747BE3">
        <w:rPr>
          <w:rFonts w:hint="eastAsia"/>
          <w:szCs w:val="21"/>
        </w:rPr>
        <w:t>2016改写</w:t>
      </w:r>
      <w:r>
        <w:rPr>
          <w:rFonts w:hint="eastAsia"/>
          <w:szCs w:val="21"/>
        </w:rPr>
        <w:t>。</w:t>
      </w:r>
    </w:p>
    <w:p w:rsidR="00B73203" w:rsidRDefault="00B73203">
      <w:pPr>
        <w:pStyle w:val="af"/>
        <w:rPr>
          <w:rFonts w:hint="eastAsia"/>
        </w:rPr>
      </w:pPr>
      <w:bookmarkStart w:id="51" w:name="_Toc31727"/>
      <w:bookmarkStart w:id="52" w:name="_Toc11627"/>
      <w:bookmarkStart w:id="53" w:name="_Toc30831"/>
      <w:bookmarkStart w:id="54" w:name="_Toc17478"/>
      <w:bookmarkStart w:id="55" w:name="_Toc28795"/>
      <w:bookmarkStart w:id="56" w:name="_Toc21886"/>
      <w:bookmarkStart w:id="57" w:name="_Toc11258"/>
      <w:bookmarkStart w:id="58" w:name="_Toc8361"/>
      <w:bookmarkEnd w:id="51"/>
      <w:bookmarkEnd w:id="52"/>
      <w:bookmarkEnd w:id="53"/>
      <w:bookmarkEnd w:id="54"/>
      <w:bookmarkEnd w:id="55"/>
      <w:bookmarkEnd w:id="56"/>
      <w:bookmarkEnd w:id="57"/>
      <w:bookmarkEnd w:id="58"/>
    </w:p>
    <w:p w:rsidR="00B73203" w:rsidRDefault="00B73203">
      <w:pPr>
        <w:ind w:firstLineChars="196" w:firstLine="413"/>
        <w:rPr>
          <w:rFonts w:hint="eastAsia"/>
        </w:rPr>
      </w:pPr>
      <w:r>
        <w:rPr>
          <w:rFonts w:hint="eastAsia"/>
          <w:b/>
        </w:rPr>
        <w:t>风险点（评估单元）</w:t>
      </w:r>
      <w:r>
        <w:rPr>
          <w:rFonts w:hint="eastAsia"/>
          <w:b/>
        </w:rPr>
        <w:t xml:space="preserve"> </w:t>
      </w:r>
    </w:p>
    <w:p w:rsidR="00B73203" w:rsidRDefault="00B73203" w:rsidP="00FA0CE3">
      <w:pPr>
        <w:ind w:firstLineChars="196" w:firstLine="412"/>
        <w:rPr>
          <w:rFonts w:hint="eastAsia"/>
        </w:rPr>
      </w:pPr>
      <w:r>
        <w:rPr>
          <w:rFonts w:hint="eastAsia"/>
        </w:rPr>
        <w:t>风险伴随的设施、部位、场所、区域和系统，以及在设施、部位、场所、区域和系统实施的伴随风险的作业活动，或以上两者的组合。</w:t>
      </w:r>
    </w:p>
    <w:p w:rsidR="00B73203" w:rsidRDefault="00B73203">
      <w:pPr>
        <w:pStyle w:val="af"/>
        <w:rPr>
          <w:rFonts w:hint="eastAsia"/>
        </w:rPr>
      </w:pPr>
      <w:bookmarkStart w:id="59" w:name="_Toc31741"/>
      <w:bookmarkStart w:id="60" w:name="_Toc12547"/>
      <w:bookmarkStart w:id="61" w:name="_Toc6774"/>
      <w:bookmarkStart w:id="62" w:name="_Toc25744"/>
      <w:bookmarkStart w:id="63" w:name="_Toc2754"/>
      <w:bookmarkStart w:id="64" w:name="_Toc7691"/>
      <w:bookmarkStart w:id="65" w:name="_Toc1066"/>
      <w:bookmarkStart w:id="66" w:name="_Toc15243"/>
      <w:bookmarkEnd w:id="59"/>
      <w:bookmarkEnd w:id="60"/>
      <w:bookmarkEnd w:id="61"/>
      <w:bookmarkEnd w:id="62"/>
      <w:bookmarkEnd w:id="63"/>
      <w:bookmarkEnd w:id="64"/>
      <w:bookmarkEnd w:id="65"/>
      <w:bookmarkEnd w:id="66"/>
    </w:p>
    <w:p w:rsidR="00B73203" w:rsidRDefault="00B73203">
      <w:pPr>
        <w:ind w:firstLineChars="196" w:firstLine="413"/>
        <w:rPr>
          <w:rFonts w:hint="eastAsia"/>
        </w:rPr>
      </w:pPr>
      <w:r>
        <w:rPr>
          <w:rFonts w:hint="eastAsia"/>
          <w:b/>
        </w:rPr>
        <w:t>危险源</w:t>
      </w:r>
    </w:p>
    <w:p w:rsidR="00B73203" w:rsidRDefault="00B73203" w:rsidP="00FA0CE3">
      <w:pPr>
        <w:ind w:firstLineChars="196" w:firstLine="412"/>
        <w:rPr>
          <w:rFonts w:hint="eastAsia"/>
        </w:rPr>
      </w:pPr>
      <w:r>
        <w:rPr>
          <w:rFonts w:hint="eastAsia"/>
        </w:rPr>
        <w:t>可能导致人</w:t>
      </w:r>
      <w:r w:rsidR="00FA0CE3">
        <w:rPr>
          <w:rFonts w:hint="eastAsia"/>
        </w:rPr>
        <w:t>身</w:t>
      </w:r>
      <w:r>
        <w:rPr>
          <w:rFonts w:hint="eastAsia"/>
        </w:rPr>
        <w:t>伤害和（或）财产损失的根源、状态或行为，或它们的组合。</w:t>
      </w:r>
    </w:p>
    <w:p w:rsidR="00B73203" w:rsidRDefault="00B73203" w:rsidP="00FA0CE3">
      <w:pPr>
        <w:ind w:firstLineChars="196" w:firstLine="412"/>
        <w:rPr>
          <w:rFonts w:hint="eastAsia"/>
        </w:rPr>
      </w:pPr>
      <w:r>
        <w:rPr>
          <w:rFonts w:hint="eastAsia"/>
        </w:rPr>
        <w:t>危险源的构成：</w:t>
      </w:r>
      <w:r>
        <w:rPr>
          <w:rFonts w:hint="eastAsia"/>
        </w:rPr>
        <w:t xml:space="preserve"> </w:t>
      </w:r>
    </w:p>
    <w:p w:rsidR="00B73203" w:rsidRDefault="009718B7" w:rsidP="00FA0CE3">
      <w:pPr>
        <w:ind w:firstLineChars="196" w:firstLine="412"/>
        <w:rPr>
          <w:rFonts w:hint="eastAsia"/>
        </w:rPr>
      </w:pPr>
      <w:r>
        <w:rPr>
          <w:rFonts w:ascii="宋体" w:hAnsi="宋体" w:cs="宋体" w:hint="eastAsia"/>
          <w:szCs w:val="21"/>
        </w:rPr>
        <w:t>——</w:t>
      </w:r>
      <w:r w:rsidR="00B73203">
        <w:rPr>
          <w:rFonts w:hint="eastAsia"/>
        </w:rPr>
        <w:t>根源：具有能量或产生、释放能量的物理实体。如起重设备、电气设备、压力容器等等。</w:t>
      </w:r>
      <w:r w:rsidR="00B73203">
        <w:rPr>
          <w:rFonts w:hint="eastAsia"/>
        </w:rPr>
        <w:t xml:space="preserve"> </w:t>
      </w:r>
    </w:p>
    <w:p w:rsidR="00B73203" w:rsidRDefault="009718B7" w:rsidP="00FA0CE3">
      <w:pPr>
        <w:ind w:firstLineChars="196" w:firstLine="412"/>
        <w:rPr>
          <w:rFonts w:hint="eastAsia"/>
        </w:rPr>
      </w:pPr>
      <w:r>
        <w:rPr>
          <w:rFonts w:ascii="宋体" w:hAnsi="宋体" w:cs="宋体" w:hint="eastAsia"/>
          <w:szCs w:val="21"/>
        </w:rPr>
        <w:t>——</w:t>
      </w:r>
      <w:r w:rsidR="00B73203">
        <w:rPr>
          <w:rFonts w:hint="eastAsia"/>
        </w:rPr>
        <w:t>状态：包括物的状态和作业环境的状态。</w:t>
      </w:r>
    </w:p>
    <w:p w:rsidR="00B73203" w:rsidRDefault="009718B7" w:rsidP="00FA0CE3">
      <w:pPr>
        <w:ind w:firstLineChars="196" w:firstLine="412"/>
        <w:rPr>
          <w:rFonts w:hint="eastAsia"/>
        </w:rPr>
      </w:pPr>
      <w:r>
        <w:rPr>
          <w:rFonts w:ascii="宋体" w:hAnsi="宋体" w:cs="宋体" w:hint="eastAsia"/>
          <w:szCs w:val="21"/>
        </w:rPr>
        <w:t>——</w:t>
      </w:r>
      <w:r w:rsidR="00B73203">
        <w:rPr>
          <w:rFonts w:hint="eastAsia"/>
        </w:rPr>
        <w:t>行为：决策人员、管理人员以及</w:t>
      </w:r>
      <w:r w:rsidR="00D41508">
        <w:rPr>
          <w:rFonts w:hint="eastAsia"/>
        </w:rPr>
        <w:t>作业</w:t>
      </w:r>
      <w:r w:rsidR="00B73203">
        <w:rPr>
          <w:rFonts w:hint="eastAsia"/>
        </w:rPr>
        <w:t>人员的决策行为、管理行为以及作业行为。</w:t>
      </w:r>
      <w:r w:rsidR="00B73203">
        <w:rPr>
          <w:rFonts w:hint="eastAsia"/>
        </w:rPr>
        <w:t xml:space="preserve"> </w:t>
      </w:r>
    </w:p>
    <w:p w:rsidR="00B73203" w:rsidRDefault="00B73203" w:rsidP="00FA0CE3">
      <w:pPr>
        <w:ind w:firstLineChars="196" w:firstLine="412"/>
        <w:rPr>
          <w:rFonts w:hint="eastAsia"/>
        </w:rPr>
      </w:pPr>
      <w:r>
        <w:rPr>
          <w:rFonts w:hint="eastAsia"/>
        </w:rPr>
        <w:t>注：风险是危险源的属性，危险源是风险的载体。</w:t>
      </w:r>
    </w:p>
    <w:p w:rsidR="00B73203" w:rsidRDefault="00B73203">
      <w:pPr>
        <w:pStyle w:val="af"/>
        <w:rPr>
          <w:rFonts w:hint="eastAsia"/>
        </w:rPr>
      </w:pPr>
      <w:bookmarkStart w:id="67" w:name="_Toc30111"/>
      <w:bookmarkStart w:id="68" w:name="_Toc5730"/>
      <w:bookmarkStart w:id="69" w:name="_Toc29838"/>
      <w:bookmarkStart w:id="70" w:name="_Toc28634"/>
      <w:bookmarkStart w:id="71" w:name="_Toc3230"/>
      <w:bookmarkStart w:id="72" w:name="_Toc16481"/>
      <w:bookmarkStart w:id="73" w:name="_Toc30604"/>
      <w:bookmarkStart w:id="74" w:name="_Toc11343"/>
      <w:bookmarkEnd w:id="67"/>
      <w:bookmarkEnd w:id="68"/>
      <w:bookmarkEnd w:id="69"/>
      <w:bookmarkEnd w:id="70"/>
      <w:bookmarkEnd w:id="71"/>
      <w:bookmarkEnd w:id="72"/>
      <w:bookmarkEnd w:id="73"/>
      <w:bookmarkEnd w:id="74"/>
    </w:p>
    <w:p w:rsidR="00B73203" w:rsidRDefault="00B73203">
      <w:pPr>
        <w:ind w:firstLineChars="196" w:firstLine="413"/>
        <w:rPr>
          <w:rFonts w:hint="eastAsia"/>
          <w:bCs/>
        </w:rPr>
      </w:pPr>
      <w:r>
        <w:rPr>
          <w:rFonts w:hint="eastAsia"/>
          <w:b/>
        </w:rPr>
        <w:t>危险源辨识</w:t>
      </w:r>
      <w:r>
        <w:rPr>
          <w:rFonts w:hint="eastAsia"/>
          <w:b/>
        </w:rPr>
        <w:t xml:space="preserve"> </w:t>
      </w:r>
    </w:p>
    <w:p w:rsidR="00B73203" w:rsidRDefault="00B73203" w:rsidP="00FA0CE3">
      <w:pPr>
        <w:ind w:firstLineChars="196" w:firstLine="412"/>
        <w:rPr>
          <w:rFonts w:hint="eastAsia"/>
          <w:bCs/>
        </w:rPr>
      </w:pPr>
      <w:r>
        <w:rPr>
          <w:rFonts w:hint="eastAsia"/>
          <w:bCs/>
        </w:rPr>
        <w:t>识别危险源的存在并确定其分布和特性的过程。</w:t>
      </w:r>
    </w:p>
    <w:p w:rsidR="00C7704A" w:rsidRPr="00C7704A" w:rsidRDefault="00C7704A" w:rsidP="00A872F1">
      <w:pPr>
        <w:pStyle w:val="af"/>
        <w:rPr>
          <w:rFonts w:hint="eastAsia"/>
        </w:rPr>
      </w:pPr>
      <w:bookmarkStart w:id="75" w:name="_Toc18180"/>
      <w:bookmarkStart w:id="76" w:name="_Toc10584"/>
      <w:bookmarkStart w:id="77" w:name="_Toc1702"/>
      <w:bookmarkStart w:id="78" w:name="_Toc16148"/>
      <w:bookmarkStart w:id="79" w:name="_Toc18697"/>
      <w:bookmarkStart w:id="80" w:name="_Toc32434"/>
      <w:bookmarkStart w:id="81" w:name="_Toc32166"/>
      <w:bookmarkStart w:id="82" w:name="_Toc26388"/>
      <w:bookmarkEnd w:id="75"/>
      <w:bookmarkEnd w:id="76"/>
      <w:bookmarkEnd w:id="77"/>
      <w:bookmarkEnd w:id="78"/>
      <w:bookmarkEnd w:id="79"/>
      <w:bookmarkEnd w:id="80"/>
      <w:bookmarkEnd w:id="81"/>
      <w:bookmarkEnd w:id="82"/>
    </w:p>
    <w:p w:rsidR="00B73203" w:rsidRDefault="00B73203" w:rsidP="00FA0CE3">
      <w:pPr>
        <w:pStyle w:val="a7"/>
        <w:ind w:firstLine="422"/>
        <w:rPr>
          <w:rFonts w:ascii="Times New Roman" w:hint="eastAsia"/>
          <w:b/>
          <w:kern w:val="2"/>
          <w:szCs w:val="24"/>
        </w:rPr>
      </w:pPr>
      <w:r>
        <w:rPr>
          <w:rFonts w:ascii="Times New Roman" w:hint="eastAsia"/>
          <w:b/>
          <w:kern w:val="2"/>
          <w:szCs w:val="24"/>
        </w:rPr>
        <w:lastRenderedPageBreak/>
        <w:t>风险评</w:t>
      </w:r>
      <w:r w:rsidR="00FA0CE3">
        <w:rPr>
          <w:rFonts w:ascii="Times New Roman" w:hint="eastAsia"/>
          <w:b/>
          <w:kern w:val="2"/>
          <w:szCs w:val="24"/>
        </w:rPr>
        <w:t>估</w:t>
      </w:r>
    </w:p>
    <w:p w:rsidR="00FA0CE3" w:rsidRDefault="00B73203">
      <w:pPr>
        <w:pStyle w:val="a7"/>
        <w:ind w:firstLine="420"/>
        <w:rPr>
          <w:rFonts w:hint="eastAsia"/>
          <w:color w:val="000000"/>
          <w:szCs w:val="21"/>
        </w:rPr>
      </w:pPr>
      <w:r>
        <w:rPr>
          <w:rFonts w:hint="eastAsia"/>
          <w:color w:val="000000"/>
          <w:szCs w:val="21"/>
        </w:rPr>
        <w:t>对危险源导致的风险进行</w:t>
      </w:r>
      <w:r w:rsidR="00A872F1">
        <w:rPr>
          <w:rFonts w:hint="eastAsia"/>
          <w:color w:val="000000"/>
          <w:szCs w:val="21"/>
        </w:rPr>
        <w:t>识别、</w:t>
      </w:r>
      <w:r>
        <w:rPr>
          <w:rFonts w:hint="eastAsia"/>
          <w:color w:val="000000"/>
          <w:szCs w:val="21"/>
        </w:rPr>
        <w:t>分析</w:t>
      </w:r>
      <w:r w:rsidR="00A93957">
        <w:rPr>
          <w:rFonts w:hint="eastAsia"/>
          <w:color w:val="000000"/>
          <w:szCs w:val="21"/>
        </w:rPr>
        <w:t>、评价</w:t>
      </w:r>
      <w:r>
        <w:rPr>
          <w:rFonts w:hint="eastAsia"/>
          <w:color w:val="000000"/>
          <w:szCs w:val="21"/>
        </w:rPr>
        <w:t>，对现有</w:t>
      </w:r>
      <w:r w:rsidR="00FA0CE3">
        <w:rPr>
          <w:rFonts w:hint="eastAsia"/>
          <w:color w:val="000000"/>
          <w:szCs w:val="21"/>
        </w:rPr>
        <w:t>管控</w:t>
      </w:r>
      <w:r>
        <w:rPr>
          <w:rFonts w:hint="eastAsia"/>
          <w:color w:val="000000"/>
          <w:szCs w:val="21"/>
        </w:rPr>
        <w:t>措施的充分性</w:t>
      </w:r>
      <w:r w:rsidR="00FA0CE3">
        <w:rPr>
          <w:rFonts w:hint="eastAsia"/>
          <w:color w:val="000000"/>
          <w:szCs w:val="21"/>
        </w:rPr>
        <w:t>、有效性</w:t>
      </w:r>
      <w:r>
        <w:rPr>
          <w:rFonts w:hint="eastAsia"/>
          <w:color w:val="000000"/>
          <w:szCs w:val="21"/>
        </w:rPr>
        <w:t>加以考虑，以及对风险是否可接受予以确定的过程。</w:t>
      </w:r>
    </w:p>
    <w:p w:rsidR="00B73203" w:rsidRDefault="00B73203">
      <w:pPr>
        <w:pStyle w:val="af"/>
        <w:rPr>
          <w:rFonts w:hint="eastAsia"/>
        </w:rPr>
      </w:pPr>
      <w:bookmarkStart w:id="83" w:name="_Toc1905"/>
      <w:bookmarkStart w:id="84" w:name="_Toc32120"/>
      <w:bookmarkStart w:id="85" w:name="_Toc11172"/>
      <w:bookmarkStart w:id="86" w:name="_Toc11922"/>
      <w:bookmarkStart w:id="87" w:name="_Toc24636"/>
      <w:bookmarkStart w:id="88" w:name="_Toc28484"/>
      <w:bookmarkStart w:id="89" w:name="_Toc21589"/>
      <w:bookmarkStart w:id="90" w:name="_Toc19422"/>
      <w:bookmarkEnd w:id="83"/>
      <w:bookmarkEnd w:id="84"/>
      <w:bookmarkEnd w:id="85"/>
      <w:bookmarkEnd w:id="86"/>
      <w:bookmarkEnd w:id="87"/>
      <w:bookmarkEnd w:id="88"/>
      <w:bookmarkEnd w:id="89"/>
      <w:bookmarkEnd w:id="90"/>
    </w:p>
    <w:p w:rsidR="00B73203" w:rsidRDefault="00B73203">
      <w:pPr>
        <w:ind w:firstLineChars="196" w:firstLine="413"/>
        <w:rPr>
          <w:rFonts w:hint="eastAsia"/>
        </w:rPr>
      </w:pPr>
      <w:r>
        <w:rPr>
          <w:rFonts w:hint="eastAsia"/>
          <w:b/>
        </w:rPr>
        <w:t>风险分级</w:t>
      </w:r>
      <w:r>
        <w:rPr>
          <w:rFonts w:hint="eastAsia"/>
        </w:rPr>
        <w:t xml:space="preserve"> </w:t>
      </w:r>
    </w:p>
    <w:p w:rsidR="00B73203" w:rsidRDefault="00B73203" w:rsidP="00FA0CE3">
      <w:pPr>
        <w:ind w:firstLineChars="196" w:firstLine="412"/>
        <w:rPr>
          <w:rFonts w:hint="eastAsia"/>
        </w:rPr>
      </w:pPr>
      <w:r>
        <w:rPr>
          <w:rFonts w:hint="eastAsia"/>
        </w:rPr>
        <w:t>通过采用科学、合理方法对危险源所伴随的风险进行定性或定量评价，根据评价结果划分等级。</w:t>
      </w:r>
    </w:p>
    <w:p w:rsidR="00B73203" w:rsidRDefault="00B73203">
      <w:pPr>
        <w:pStyle w:val="af"/>
        <w:rPr>
          <w:rFonts w:hint="eastAsia"/>
        </w:rPr>
      </w:pPr>
      <w:bookmarkStart w:id="91" w:name="_Toc23751"/>
      <w:bookmarkStart w:id="92" w:name="_Toc7593"/>
      <w:bookmarkStart w:id="93" w:name="_Toc1900"/>
      <w:bookmarkStart w:id="94" w:name="_Toc24729"/>
      <w:bookmarkStart w:id="95" w:name="_Toc3515"/>
      <w:bookmarkStart w:id="96" w:name="_Toc10337"/>
      <w:bookmarkStart w:id="97" w:name="_Toc6618"/>
      <w:bookmarkStart w:id="98" w:name="_Toc5061"/>
      <w:bookmarkEnd w:id="91"/>
      <w:bookmarkEnd w:id="92"/>
      <w:bookmarkEnd w:id="93"/>
      <w:bookmarkEnd w:id="94"/>
      <w:bookmarkEnd w:id="95"/>
      <w:bookmarkEnd w:id="96"/>
      <w:bookmarkEnd w:id="97"/>
      <w:bookmarkEnd w:id="98"/>
    </w:p>
    <w:p w:rsidR="00B73203" w:rsidRDefault="00B73203" w:rsidP="00FA0CE3">
      <w:pPr>
        <w:pStyle w:val="2"/>
        <w:ind w:firstLine="413"/>
        <w:rPr>
          <w:rFonts w:hint="eastAsia"/>
        </w:rPr>
      </w:pPr>
      <w:r>
        <w:rPr>
          <w:rFonts w:hint="eastAsia"/>
          <w:b/>
          <w:color w:val="auto"/>
          <w:szCs w:val="24"/>
        </w:rPr>
        <w:t>风险分级管控</w:t>
      </w:r>
      <w:r>
        <w:rPr>
          <w:rFonts w:hint="eastAsia"/>
        </w:rPr>
        <w:t xml:space="preserve"> </w:t>
      </w:r>
    </w:p>
    <w:p w:rsidR="00B73203" w:rsidRDefault="00CD392B">
      <w:pPr>
        <w:pStyle w:val="2"/>
        <w:rPr>
          <w:rFonts w:hint="eastAsia"/>
        </w:rPr>
      </w:pPr>
      <w:r>
        <w:rPr>
          <w:rFonts w:hint="eastAsia"/>
        </w:rPr>
        <w:t>根据</w:t>
      </w:r>
      <w:r w:rsidR="00B73203">
        <w:rPr>
          <w:rFonts w:hint="eastAsia"/>
        </w:rPr>
        <w:t>风险等级、</w:t>
      </w:r>
      <w:r w:rsidR="00706782">
        <w:rPr>
          <w:rFonts w:hint="eastAsia"/>
        </w:rPr>
        <w:t>综合</w:t>
      </w:r>
      <w:r>
        <w:rPr>
          <w:rFonts w:hint="eastAsia"/>
        </w:rPr>
        <w:t>考虑</w:t>
      </w:r>
      <w:r w:rsidR="00B73203">
        <w:rPr>
          <w:rFonts w:hint="eastAsia"/>
        </w:rPr>
        <w:t>所需管控资源、管控能力、管控措施复杂及难易程度等因素，确定不同管控层级。</w:t>
      </w:r>
    </w:p>
    <w:p w:rsidR="00B73203" w:rsidRDefault="00B73203">
      <w:pPr>
        <w:pStyle w:val="af"/>
        <w:rPr>
          <w:rFonts w:hint="eastAsia"/>
        </w:rPr>
      </w:pPr>
      <w:bookmarkStart w:id="99" w:name="_Toc13241"/>
      <w:bookmarkStart w:id="100" w:name="_Toc5950"/>
      <w:bookmarkStart w:id="101" w:name="_Toc14142"/>
      <w:bookmarkStart w:id="102" w:name="_Toc7406"/>
      <w:bookmarkStart w:id="103" w:name="_Toc22722"/>
      <w:bookmarkStart w:id="104" w:name="_Toc30400"/>
      <w:bookmarkStart w:id="105" w:name="_Toc1091"/>
      <w:bookmarkStart w:id="106" w:name="_Toc4878"/>
      <w:bookmarkEnd w:id="99"/>
      <w:bookmarkEnd w:id="100"/>
      <w:bookmarkEnd w:id="101"/>
      <w:bookmarkEnd w:id="102"/>
      <w:bookmarkEnd w:id="103"/>
      <w:bookmarkEnd w:id="104"/>
      <w:bookmarkEnd w:id="105"/>
      <w:bookmarkEnd w:id="106"/>
    </w:p>
    <w:p w:rsidR="00B73203" w:rsidRDefault="00B73203" w:rsidP="00FA0CE3">
      <w:pPr>
        <w:pStyle w:val="a7"/>
        <w:ind w:firstLine="422"/>
        <w:rPr>
          <w:rFonts w:hint="eastAsia"/>
          <w:color w:val="000000"/>
          <w:szCs w:val="21"/>
        </w:rPr>
      </w:pPr>
      <w:r>
        <w:rPr>
          <w:rFonts w:ascii="Times New Roman" w:hint="eastAsia"/>
          <w:b/>
          <w:kern w:val="2"/>
          <w:szCs w:val="24"/>
        </w:rPr>
        <w:t>风险管控措施</w:t>
      </w:r>
      <w:r>
        <w:rPr>
          <w:rFonts w:ascii="Times New Roman" w:hint="eastAsia"/>
          <w:b/>
          <w:kern w:val="2"/>
          <w:szCs w:val="24"/>
        </w:rPr>
        <w:t xml:space="preserve"> </w:t>
      </w:r>
    </w:p>
    <w:p w:rsidR="00B73203" w:rsidRDefault="00B73203">
      <w:pPr>
        <w:pStyle w:val="a7"/>
        <w:ind w:firstLine="420"/>
        <w:rPr>
          <w:rFonts w:hint="eastAsia"/>
          <w:color w:val="000000"/>
          <w:szCs w:val="21"/>
        </w:rPr>
      </w:pPr>
      <w:r>
        <w:rPr>
          <w:rFonts w:hint="eastAsia"/>
          <w:color w:val="000000"/>
          <w:szCs w:val="21"/>
        </w:rPr>
        <w:t>为将风险降低至可接受程度，针对该风险而采取的相应控制方法和手段。</w:t>
      </w:r>
    </w:p>
    <w:p w:rsidR="00B73203" w:rsidRDefault="00B73203">
      <w:pPr>
        <w:pStyle w:val="af"/>
        <w:rPr>
          <w:rFonts w:hint="eastAsia"/>
        </w:rPr>
      </w:pPr>
      <w:bookmarkStart w:id="107" w:name="_Toc5048"/>
      <w:bookmarkStart w:id="108" w:name="_Toc16455"/>
      <w:bookmarkStart w:id="109" w:name="_Toc12837"/>
      <w:bookmarkStart w:id="110" w:name="_Toc4681"/>
      <w:bookmarkStart w:id="111" w:name="_Toc20531"/>
      <w:bookmarkStart w:id="112" w:name="_Toc2600"/>
      <w:bookmarkStart w:id="113" w:name="_Toc32507"/>
      <w:bookmarkStart w:id="114" w:name="_Toc5339"/>
      <w:bookmarkEnd w:id="107"/>
      <w:bookmarkEnd w:id="108"/>
      <w:bookmarkEnd w:id="109"/>
      <w:bookmarkEnd w:id="110"/>
      <w:bookmarkEnd w:id="111"/>
      <w:bookmarkEnd w:id="112"/>
      <w:bookmarkEnd w:id="113"/>
      <w:bookmarkEnd w:id="114"/>
    </w:p>
    <w:p w:rsidR="00B73203" w:rsidRDefault="00B73203" w:rsidP="00FA0CE3">
      <w:pPr>
        <w:pStyle w:val="a7"/>
        <w:ind w:firstLine="422"/>
        <w:rPr>
          <w:rFonts w:hint="eastAsia"/>
          <w:szCs w:val="21"/>
        </w:rPr>
      </w:pPr>
      <w:r>
        <w:rPr>
          <w:rFonts w:ascii="Times New Roman" w:hint="eastAsia"/>
          <w:b/>
          <w:kern w:val="2"/>
          <w:szCs w:val="24"/>
        </w:rPr>
        <w:t>风险信息</w:t>
      </w:r>
    </w:p>
    <w:p w:rsidR="00B73203" w:rsidRDefault="00B73203">
      <w:pPr>
        <w:pStyle w:val="a7"/>
        <w:ind w:firstLine="420"/>
        <w:rPr>
          <w:rFonts w:hint="eastAsia"/>
          <w:szCs w:val="21"/>
        </w:rPr>
      </w:pPr>
      <w:r>
        <w:rPr>
          <w:rFonts w:hint="eastAsia"/>
          <w:szCs w:val="21"/>
        </w:rPr>
        <w:t>风险点名称、危险源名称、类型、所在位置、当前状态以及伴随风险大小、等级、所需管控措施、责任单位、责任人等一系列信息的综合。</w:t>
      </w:r>
    </w:p>
    <w:p w:rsidR="00B73203" w:rsidRDefault="00B73203">
      <w:pPr>
        <w:pStyle w:val="ad"/>
        <w:spacing w:before="156" w:after="156"/>
        <w:rPr>
          <w:rFonts w:hint="eastAsia"/>
        </w:rPr>
      </w:pPr>
      <w:bookmarkStart w:id="115" w:name="_Toc14642"/>
      <w:bookmarkStart w:id="116" w:name="_Toc23817"/>
      <w:bookmarkStart w:id="117" w:name="_Toc10933"/>
      <w:bookmarkStart w:id="118" w:name="_Toc9786"/>
      <w:bookmarkStart w:id="119" w:name="_Toc28288"/>
      <w:bookmarkStart w:id="120" w:name="_Toc22270"/>
      <w:bookmarkStart w:id="121" w:name="_Toc5484"/>
      <w:bookmarkStart w:id="122" w:name="_Toc9848"/>
      <w:bookmarkStart w:id="123" w:name="_Toc16654"/>
      <w:bookmarkStart w:id="124" w:name="_Toc4525"/>
      <w:bookmarkStart w:id="125" w:name="_Toc10552"/>
      <w:bookmarkStart w:id="126" w:name="_Toc5255"/>
      <w:r>
        <w:rPr>
          <w:rFonts w:hint="eastAsia"/>
        </w:rPr>
        <w:t>基本要求</w:t>
      </w:r>
      <w:bookmarkEnd w:id="115"/>
      <w:bookmarkEnd w:id="116"/>
      <w:bookmarkEnd w:id="117"/>
      <w:bookmarkEnd w:id="118"/>
      <w:bookmarkEnd w:id="119"/>
      <w:bookmarkEnd w:id="120"/>
      <w:bookmarkEnd w:id="121"/>
      <w:bookmarkEnd w:id="122"/>
      <w:bookmarkEnd w:id="123"/>
      <w:bookmarkEnd w:id="124"/>
      <w:bookmarkEnd w:id="125"/>
      <w:bookmarkEnd w:id="126"/>
    </w:p>
    <w:p w:rsidR="00B73203" w:rsidRDefault="00B73203">
      <w:pPr>
        <w:pStyle w:val="af"/>
        <w:rPr>
          <w:rFonts w:ascii="宋体" w:eastAsia="宋体" w:hAnsi="宋体" w:hint="eastAsia"/>
          <w:szCs w:val="21"/>
        </w:rPr>
      </w:pPr>
      <w:bookmarkStart w:id="127" w:name="_Toc26467"/>
      <w:bookmarkStart w:id="128" w:name="_Toc28575"/>
      <w:bookmarkStart w:id="129" w:name="_Toc18452"/>
      <w:bookmarkStart w:id="130" w:name="_Toc32699"/>
      <w:bookmarkStart w:id="131" w:name="_Toc11619"/>
      <w:bookmarkStart w:id="132" w:name="_Toc13897"/>
      <w:bookmarkStart w:id="133" w:name="_Toc10263"/>
      <w:bookmarkStart w:id="134" w:name="_Toc26043"/>
      <w:r>
        <w:rPr>
          <w:rFonts w:ascii="黑体" w:hAnsi="黑体" w:cs="黑体" w:hint="eastAsia"/>
          <w:szCs w:val="21"/>
        </w:rPr>
        <w:t>明确职责</w:t>
      </w:r>
      <w:bookmarkEnd w:id="127"/>
      <w:bookmarkEnd w:id="128"/>
      <w:bookmarkEnd w:id="129"/>
      <w:bookmarkEnd w:id="130"/>
      <w:bookmarkEnd w:id="131"/>
      <w:bookmarkEnd w:id="132"/>
      <w:bookmarkEnd w:id="133"/>
      <w:bookmarkEnd w:id="134"/>
    </w:p>
    <w:p w:rsidR="00B73203" w:rsidRDefault="00B73203">
      <w:pPr>
        <w:ind w:firstLineChars="200" w:firstLine="420"/>
        <w:rPr>
          <w:rFonts w:ascii="宋体" w:hAnsi="宋体" w:cs="宋体" w:hint="eastAsia"/>
          <w:szCs w:val="21"/>
        </w:rPr>
      </w:pPr>
      <w:r>
        <w:rPr>
          <w:rFonts w:ascii="宋体" w:hAnsi="宋体" w:cs="宋体" w:hint="eastAsia"/>
          <w:szCs w:val="21"/>
        </w:rPr>
        <w:t>企业是安全风险分级管控工作的责任主体</w:t>
      </w:r>
      <w:r w:rsidR="003158F8">
        <w:rPr>
          <w:rFonts w:ascii="宋体" w:hAnsi="宋体" w:cs="宋体" w:hint="eastAsia"/>
          <w:szCs w:val="21"/>
        </w:rPr>
        <w:t>，</w:t>
      </w:r>
      <w:r>
        <w:rPr>
          <w:rFonts w:ascii="宋体" w:hAnsi="宋体" w:cs="宋体" w:hint="eastAsia"/>
          <w:szCs w:val="21"/>
        </w:rPr>
        <w:t>应当成立安全风险分级管控工作领导小组，设置专职或兼职管理机构，配备专职或兼职管理人员，并明确各层级职责：</w:t>
      </w:r>
    </w:p>
    <w:p w:rsidR="00B73203" w:rsidRDefault="00B73203">
      <w:pPr>
        <w:pStyle w:val="a"/>
        <w:rPr>
          <w:rFonts w:hint="eastAsia"/>
          <w:szCs w:val="22"/>
        </w:rPr>
      </w:pPr>
      <w:bookmarkStart w:id="135" w:name="_Toc18261"/>
      <w:bookmarkStart w:id="136" w:name="_Toc11159"/>
      <w:r>
        <w:rPr>
          <w:rFonts w:hint="eastAsia"/>
          <w:szCs w:val="22"/>
        </w:rPr>
        <w:t>主要负责人</w:t>
      </w:r>
      <w:bookmarkEnd w:id="135"/>
      <w:bookmarkEnd w:id="136"/>
    </w:p>
    <w:p w:rsidR="00B73203" w:rsidRDefault="00B73203">
      <w:pPr>
        <w:ind w:firstLineChars="200" w:firstLine="420"/>
        <w:rPr>
          <w:rFonts w:ascii="宋体" w:hAnsi="宋体" w:cs="宋体" w:hint="eastAsia"/>
          <w:szCs w:val="21"/>
        </w:rPr>
      </w:pPr>
      <w:r>
        <w:rPr>
          <w:rFonts w:ascii="宋体" w:hAnsi="宋体" w:cs="宋体" w:hint="eastAsia"/>
          <w:szCs w:val="21"/>
        </w:rPr>
        <w:t>主要负责人为本单位安全风险分级管控工作的第一责任人。</w:t>
      </w:r>
    </w:p>
    <w:p w:rsidR="00B73203" w:rsidRDefault="00B73203">
      <w:pPr>
        <w:ind w:firstLineChars="200" w:firstLine="420"/>
        <w:rPr>
          <w:rFonts w:ascii="宋体" w:hAnsi="宋体" w:cs="宋体" w:hint="eastAsia"/>
          <w:szCs w:val="21"/>
        </w:rPr>
      </w:pPr>
      <w:r>
        <w:rPr>
          <w:rFonts w:ascii="宋体" w:hAnsi="宋体" w:cs="宋体" w:hint="eastAsia"/>
          <w:szCs w:val="21"/>
        </w:rPr>
        <w:t>——组织落实风险分级管控工作有关法律法规和标准规范；</w:t>
      </w:r>
    </w:p>
    <w:p w:rsidR="00B73203" w:rsidRDefault="00B73203">
      <w:pPr>
        <w:ind w:firstLineChars="200" w:firstLine="420"/>
        <w:rPr>
          <w:rFonts w:ascii="宋体" w:hAnsi="宋体" w:cs="宋体" w:hint="eastAsia"/>
          <w:szCs w:val="21"/>
        </w:rPr>
      </w:pPr>
      <w:r>
        <w:rPr>
          <w:rFonts w:ascii="宋体" w:hAnsi="宋体" w:cs="宋体" w:hint="eastAsia"/>
          <w:szCs w:val="21"/>
        </w:rPr>
        <w:t>——建立健全并组织</w:t>
      </w:r>
      <w:r w:rsidR="00766CDA">
        <w:rPr>
          <w:rFonts w:ascii="宋体" w:hAnsi="宋体" w:cs="宋体" w:hint="eastAsia"/>
          <w:szCs w:val="21"/>
        </w:rPr>
        <w:t>落实</w:t>
      </w:r>
      <w:r>
        <w:rPr>
          <w:rFonts w:ascii="宋体" w:hAnsi="宋体" w:cs="宋体" w:hint="eastAsia"/>
          <w:szCs w:val="21"/>
        </w:rPr>
        <w:t>风险分级管控工作全员责任制；</w:t>
      </w:r>
    </w:p>
    <w:p w:rsidR="00B73203" w:rsidRDefault="00B73203">
      <w:pPr>
        <w:ind w:firstLineChars="200" w:firstLine="420"/>
        <w:rPr>
          <w:rFonts w:ascii="宋体" w:hAnsi="宋体" w:cs="宋体" w:hint="eastAsia"/>
          <w:szCs w:val="21"/>
        </w:rPr>
      </w:pPr>
      <w:r>
        <w:rPr>
          <w:rFonts w:ascii="宋体" w:hAnsi="宋体" w:cs="宋体" w:hint="eastAsia"/>
          <w:szCs w:val="21"/>
        </w:rPr>
        <w:t>——组织制定风险分级管控相关制度并保障有效运行；</w:t>
      </w:r>
    </w:p>
    <w:p w:rsidR="00B73203" w:rsidRDefault="00B73203">
      <w:pPr>
        <w:ind w:firstLineChars="200" w:firstLine="420"/>
        <w:rPr>
          <w:rFonts w:ascii="宋体" w:hAnsi="宋体" w:cs="宋体" w:hint="eastAsia"/>
          <w:szCs w:val="21"/>
        </w:rPr>
      </w:pPr>
      <w:r>
        <w:rPr>
          <w:rFonts w:ascii="宋体" w:hAnsi="宋体" w:cs="宋体" w:hint="eastAsia"/>
          <w:szCs w:val="21"/>
        </w:rPr>
        <w:t>——组织</w:t>
      </w:r>
      <w:r w:rsidR="00766CDA">
        <w:rPr>
          <w:rFonts w:ascii="宋体" w:hAnsi="宋体" w:cs="宋体" w:hint="eastAsia"/>
          <w:szCs w:val="21"/>
        </w:rPr>
        <w:t>实施</w:t>
      </w:r>
      <w:r>
        <w:rPr>
          <w:rFonts w:ascii="宋体" w:hAnsi="宋体" w:cs="宋体" w:hint="eastAsia"/>
          <w:szCs w:val="21"/>
        </w:rPr>
        <w:t>安全生产风险分级管控并负责最高等级风险管控；</w:t>
      </w:r>
    </w:p>
    <w:p w:rsidR="00B73203" w:rsidRDefault="00B73203">
      <w:pPr>
        <w:ind w:firstLineChars="200" w:firstLine="420"/>
        <w:rPr>
          <w:rFonts w:ascii="宋体" w:hAnsi="宋体" w:cs="宋体" w:hint="eastAsia"/>
          <w:szCs w:val="21"/>
        </w:rPr>
      </w:pPr>
      <w:r>
        <w:rPr>
          <w:rFonts w:ascii="宋体" w:hAnsi="宋体" w:cs="宋体" w:hint="eastAsia"/>
          <w:szCs w:val="21"/>
        </w:rPr>
        <w:t>——组织</w:t>
      </w:r>
      <w:r w:rsidR="00766CDA">
        <w:rPr>
          <w:rFonts w:ascii="宋体" w:hAnsi="宋体" w:cs="宋体" w:hint="eastAsia"/>
          <w:szCs w:val="21"/>
        </w:rPr>
        <w:t>实施</w:t>
      </w:r>
      <w:r>
        <w:rPr>
          <w:rFonts w:ascii="宋体" w:hAnsi="宋体" w:cs="宋体" w:hint="eastAsia"/>
          <w:szCs w:val="21"/>
        </w:rPr>
        <w:t>风险管控排查，有</w:t>
      </w:r>
      <w:r w:rsidR="00996308">
        <w:rPr>
          <w:rFonts w:ascii="宋体" w:hAnsi="宋体" w:cs="宋体" w:hint="eastAsia"/>
          <w:szCs w:val="21"/>
        </w:rPr>
        <w:t>效管控风险</w:t>
      </w:r>
      <w:r>
        <w:rPr>
          <w:rFonts w:ascii="宋体" w:hAnsi="宋体" w:cs="宋体" w:hint="eastAsia"/>
          <w:szCs w:val="21"/>
        </w:rPr>
        <w:t>及时消除</w:t>
      </w:r>
      <w:r w:rsidR="00996308">
        <w:rPr>
          <w:rFonts w:ascii="宋体" w:hAnsi="宋体" w:cs="宋体" w:hint="eastAsia"/>
          <w:szCs w:val="21"/>
        </w:rPr>
        <w:t>事故</w:t>
      </w:r>
      <w:r>
        <w:rPr>
          <w:rFonts w:ascii="宋体" w:hAnsi="宋体" w:cs="宋体" w:hint="eastAsia"/>
          <w:szCs w:val="21"/>
        </w:rPr>
        <w:t>隐患；</w:t>
      </w:r>
    </w:p>
    <w:p w:rsidR="00B73203" w:rsidRDefault="00B73203">
      <w:pPr>
        <w:ind w:firstLineChars="200" w:firstLine="420"/>
        <w:rPr>
          <w:rFonts w:ascii="宋体" w:hAnsi="宋体" w:cs="宋体" w:hint="eastAsia"/>
          <w:szCs w:val="21"/>
        </w:rPr>
      </w:pPr>
      <w:r>
        <w:rPr>
          <w:rFonts w:ascii="宋体" w:hAnsi="宋体" w:cs="宋体" w:hint="eastAsia"/>
          <w:szCs w:val="21"/>
        </w:rPr>
        <w:t>——将风险分级管控工作纳入年度安全生产教育和培训计划并督促落实；</w:t>
      </w:r>
    </w:p>
    <w:p w:rsidR="00B73203" w:rsidRDefault="00B73203">
      <w:pPr>
        <w:ind w:firstLineChars="200" w:firstLine="420"/>
        <w:rPr>
          <w:rFonts w:ascii="宋体" w:hAnsi="宋体" w:cs="宋体" w:hint="eastAsia"/>
          <w:szCs w:val="21"/>
        </w:rPr>
      </w:pPr>
      <w:r>
        <w:rPr>
          <w:rFonts w:ascii="宋体" w:hAnsi="宋体" w:cs="宋体" w:hint="eastAsia"/>
          <w:szCs w:val="21"/>
        </w:rPr>
        <w:t>——保障风险分级管控</w:t>
      </w:r>
      <w:r w:rsidR="00996308">
        <w:rPr>
          <w:rFonts w:ascii="宋体" w:hAnsi="宋体" w:cs="宋体" w:hint="eastAsia"/>
          <w:szCs w:val="21"/>
        </w:rPr>
        <w:t>工作</w:t>
      </w:r>
      <w:r>
        <w:rPr>
          <w:rFonts w:ascii="宋体" w:hAnsi="宋体" w:cs="宋体" w:hint="eastAsia"/>
          <w:szCs w:val="21"/>
        </w:rPr>
        <w:t>所需资金和人力资源；</w:t>
      </w:r>
    </w:p>
    <w:p w:rsidR="00B73203" w:rsidRDefault="00B73203">
      <w:pPr>
        <w:ind w:firstLineChars="200" w:firstLine="420"/>
        <w:rPr>
          <w:rFonts w:ascii="宋体" w:hAnsi="宋体" w:cs="宋体" w:hint="eastAsia"/>
          <w:szCs w:val="21"/>
        </w:rPr>
      </w:pPr>
      <w:r>
        <w:rPr>
          <w:rFonts w:ascii="宋体" w:hAnsi="宋体" w:cs="宋体" w:hint="eastAsia"/>
          <w:szCs w:val="21"/>
        </w:rPr>
        <w:t>——</w:t>
      </w:r>
      <w:r w:rsidR="00996308">
        <w:rPr>
          <w:rFonts w:ascii="宋体" w:hAnsi="宋体" w:cs="宋体" w:hint="eastAsia"/>
          <w:szCs w:val="21"/>
        </w:rPr>
        <w:t>督促落实本单位重大危险源安全管理措施</w:t>
      </w:r>
      <w:r>
        <w:rPr>
          <w:rFonts w:ascii="宋体" w:hAnsi="宋体" w:cs="宋体" w:hint="eastAsia"/>
          <w:szCs w:val="21"/>
        </w:rPr>
        <w:t>；</w:t>
      </w:r>
    </w:p>
    <w:p w:rsidR="00B73203" w:rsidRDefault="00B73203">
      <w:pPr>
        <w:ind w:firstLineChars="200" w:firstLine="420"/>
        <w:rPr>
          <w:rFonts w:ascii="宋体" w:hAnsi="宋体" w:cs="宋体" w:hint="eastAsia"/>
          <w:szCs w:val="21"/>
        </w:rPr>
      </w:pPr>
      <w:r>
        <w:rPr>
          <w:rFonts w:ascii="宋体" w:hAnsi="宋体" w:cs="宋体" w:hint="eastAsia"/>
          <w:szCs w:val="21"/>
        </w:rPr>
        <w:t>——法律、法规、规章规定的其他职责。</w:t>
      </w:r>
    </w:p>
    <w:p w:rsidR="00B73203" w:rsidRDefault="00B73203">
      <w:pPr>
        <w:pStyle w:val="a"/>
        <w:rPr>
          <w:rFonts w:hint="eastAsia"/>
          <w:szCs w:val="22"/>
        </w:rPr>
      </w:pPr>
      <w:bookmarkStart w:id="137" w:name="_Toc10180"/>
      <w:bookmarkStart w:id="138" w:name="_Toc21150"/>
      <w:r>
        <w:rPr>
          <w:rFonts w:hint="eastAsia"/>
          <w:szCs w:val="22"/>
        </w:rPr>
        <w:t>分管负责人</w:t>
      </w:r>
      <w:bookmarkEnd w:id="137"/>
      <w:bookmarkEnd w:id="138"/>
    </w:p>
    <w:p w:rsidR="00B73203" w:rsidRDefault="00B73203">
      <w:pPr>
        <w:ind w:firstLineChars="200" w:firstLine="420"/>
        <w:rPr>
          <w:rFonts w:ascii="宋体" w:hAnsi="宋体" w:cs="宋体" w:hint="eastAsia"/>
          <w:szCs w:val="21"/>
        </w:rPr>
      </w:pPr>
      <w:r>
        <w:rPr>
          <w:rFonts w:ascii="宋体" w:hAnsi="宋体" w:cs="宋体" w:hint="eastAsia"/>
          <w:szCs w:val="21"/>
        </w:rPr>
        <w:t>分管负责人负责分管范围内的安全风险分级管控工作。</w:t>
      </w:r>
    </w:p>
    <w:p w:rsidR="00B73203" w:rsidRDefault="00B73203">
      <w:pPr>
        <w:ind w:firstLineChars="200" w:firstLine="420"/>
        <w:rPr>
          <w:rFonts w:ascii="宋体" w:hAnsi="宋体" w:cs="宋体" w:hint="eastAsia"/>
          <w:szCs w:val="21"/>
        </w:rPr>
      </w:pPr>
      <w:r>
        <w:rPr>
          <w:rFonts w:ascii="宋体" w:hAnsi="宋体" w:cs="宋体" w:hint="eastAsia"/>
          <w:szCs w:val="21"/>
        </w:rPr>
        <w:t>——组织实施风险分级管控工作相关制度；</w:t>
      </w:r>
    </w:p>
    <w:p w:rsidR="00B73203" w:rsidRDefault="00B73203">
      <w:pPr>
        <w:ind w:firstLineChars="200" w:firstLine="420"/>
        <w:rPr>
          <w:rFonts w:ascii="宋体" w:hAnsi="宋体" w:cs="宋体" w:hint="eastAsia"/>
          <w:szCs w:val="21"/>
        </w:rPr>
      </w:pPr>
      <w:r>
        <w:rPr>
          <w:rFonts w:ascii="宋体" w:hAnsi="宋体" w:cs="宋体" w:hint="eastAsia"/>
          <w:szCs w:val="21"/>
        </w:rPr>
        <w:t>——组织实施风险分级管控工作年度教育和培训计划；</w:t>
      </w:r>
    </w:p>
    <w:p w:rsidR="00B73203" w:rsidRDefault="00B73203">
      <w:pPr>
        <w:ind w:firstLineChars="200" w:firstLine="420"/>
        <w:rPr>
          <w:rFonts w:ascii="宋体" w:hAnsi="宋体" w:cs="宋体" w:hint="eastAsia"/>
          <w:szCs w:val="21"/>
        </w:rPr>
      </w:pPr>
      <w:r>
        <w:rPr>
          <w:rFonts w:ascii="宋体" w:hAnsi="宋体" w:cs="宋体" w:hint="eastAsia"/>
          <w:szCs w:val="21"/>
        </w:rPr>
        <w:t>——组织实施安全风险分级管控工作动态管理；</w:t>
      </w:r>
    </w:p>
    <w:p w:rsidR="00B73203" w:rsidRDefault="00B73203">
      <w:pPr>
        <w:ind w:firstLineChars="200" w:firstLine="420"/>
        <w:rPr>
          <w:rFonts w:ascii="宋体" w:hAnsi="宋体" w:cs="宋体" w:hint="eastAsia"/>
          <w:szCs w:val="21"/>
        </w:rPr>
      </w:pPr>
      <w:r>
        <w:rPr>
          <w:rFonts w:ascii="宋体" w:hAnsi="宋体" w:cs="宋体" w:hint="eastAsia"/>
          <w:szCs w:val="21"/>
        </w:rPr>
        <w:t>——组织或者督促有关部门实施风险管控排查；</w:t>
      </w:r>
    </w:p>
    <w:p w:rsidR="00B73203" w:rsidRDefault="00B73203">
      <w:pPr>
        <w:ind w:firstLineChars="200" w:firstLine="420"/>
        <w:rPr>
          <w:rFonts w:ascii="宋体" w:hAnsi="宋体" w:cs="宋体" w:hint="eastAsia"/>
          <w:szCs w:val="21"/>
        </w:rPr>
      </w:pPr>
      <w:r>
        <w:rPr>
          <w:rFonts w:ascii="宋体" w:hAnsi="宋体" w:cs="宋体" w:hint="eastAsia"/>
          <w:szCs w:val="21"/>
        </w:rPr>
        <w:t>——组织实施风险分级管控工作全员责任制考核；</w:t>
      </w:r>
    </w:p>
    <w:p w:rsidR="00B73203" w:rsidRDefault="00B73203">
      <w:pPr>
        <w:ind w:firstLineChars="200" w:firstLine="420"/>
        <w:rPr>
          <w:rFonts w:ascii="宋体" w:hAnsi="宋体" w:cs="宋体" w:hint="eastAsia"/>
          <w:szCs w:val="21"/>
        </w:rPr>
      </w:pPr>
      <w:r>
        <w:rPr>
          <w:rFonts w:ascii="宋体" w:hAnsi="宋体" w:cs="宋体" w:hint="eastAsia"/>
          <w:szCs w:val="21"/>
        </w:rPr>
        <w:t>——应当履行的其他职责。</w:t>
      </w:r>
    </w:p>
    <w:p w:rsidR="00B73203" w:rsidRDefault="00B73203">
      <w:pPr>
        <w:pStyle w:val="a"/>
        <w:rPr>
          <w:rFonts w:hint="eastAsia"/>
          <w:szCs w:val="22"/>
        </w:rPr>
      </w:pPr>
      <w:bookmarkStart w:id="139" w:name="_Toc20821"/>
      <w:bookmarkStart w:id="140" w:name="_Toc7694"/>
      <w:r>
        <w:rPr>
          <w:rFonts w:hint="eastAsia"/>
          <w:szCs w:val="22"/>
        </w:rPr>
        <w:t>安全生产管理机构和管理人员</w:t>
      </w:r>
      <w:bookmarkEnd w:id="139"/>
      <w:bookmarkEnd w:id="140"/>
    </w:p>
    <w:p w:rsidR="00B73203" w:rsidRDefault="00B73203">
      <w:pPr>
        <w:ind w:firstLineChars="200" w:firstLine="420"/>
        <w:rPr>
          <w:rFonts w:ascii="宋体" w:hAnsi="宋体" w:cs="宋体" w:hint="eastAsia"/>
          <w:szCs w:val="21"/>
        </w:rPr>
      </w:pPr>
      <w:r>
        <w:rPr>
          <w:rFonts w:ascii="宋体" w:hAnsi="宋体" w:cs="宋体" w:hint="eastAsia"/>
          <w:szCs w:val="21"/>
        </w:rPr>
        <w:t>——参与制定风险分级管控工作相关制度；</w:t>
      </w:r>
    </w:p>
    <w:p w:rsidR="00B73203" w:rsidRDefault="00B73203">
      <w:pPr>
        <w:ind w:firstLineChars="200" w:firstLine="420"/>
        <w:rPr>
          <w:rFonts w:ascii="宋体" w:hAnsi="宋体" w:cs="宋体" w:hint="eastAsia"/>
          <w:szCs w:val="21"/>
        </w:rPr>
      </w:pPr>
      <w:r>
        <w:rPr>
          <w:rFonts w:ascii="宋体" w:hAnsi="宋体" w:cs="宋体" w:hint="eastAsia"/>
          <w:szCs w:val="21"/>
        </w:rPr>
        <w:t>——参与风险分级管控工作的相关决策，提出改进建议，督促本单位其他机构、人员履行相关职责；</w:t>
      </w:r>
    </w:p>
    <w:p w:rsidR="00B73203" w:rsidRDefault="00B73203">
      <w:pPr>
        <w:ind w:firstLineChars="200" w:firstLine="420"/>
        <w:rPr>
          <w:rFonts w:ascii="宋体" w:hAnsi="宋体" w:cs="宋体" w:hint="eastAsia"/>
          <w:szCs w:val="21"/>
        </w:rPr>
      </w:pPr>
      <w:r>
        <w:rPr>
          <w:rFonts w:ascii="宋体" w:hAnsi="宋体" w:cs="宋体" w:hint="eastAsia"/>
          <w:szCs w:val="21"/>
        </w:rPr>
        <w:lastRenderedPageBreak/>
        <w:t>——具体实施风险分级管控工作全员责任制考核；</w:t>
      </w:r>
    </w:p>
    <w:p w:rsidR="00B73203" w:rsidRDefault="00B73203">
      <w:pPr>
        <w:ind w:firstLineChars="200" w:firstLine="420"/>
        <w:rPr>
          <w:rFonts w:ascii="宋体" w:hAnsi="宋体" w:cs="宋体" w:hint="eastAsia"/>
          <w:szCs w:val="21"/>
        </w:rPr>
      </w:pPr>
      <w:r>
        <w:rPr>
          <w:rFonts w:ascii="宋体" w:hAnsi="宋体" w:cs="宋体" w:hint="eastAsia"/>
          <w:szCs w:val="21"/>
        </w:rPr>
        <w:t>——参与风险分级管控工作教育培训；</w:t>
      </w:r>
    </w:p>
    <w:p w:rsidR="00B73203" w:rsidRDefault="00B73203">
      <w:pPr>
        <w:ind w:firstLineChars="200" w:firstLine="420"/>
        <w:rPr>
          <w:rFonts w:ascii="宋体" w:hAnsi="宋体" w:cs="宋体" w:hint="eastAsia"/>
          <w:szCs w:val="21"/>
        </w:rPr>
      </w:pPr>
      <w:r>
        <w:rPr>
          <w:rFonts w:ascii="宋体" w:hAnsi="宋体" w:cs="宋体" w:hint="eastAsia"/>
          <w:szCs w:val="21"/>
        </w:rPr>
        <w:t>——督促落实安全风险管控措施，排查治理事故隐患；</w:t>
      </w:r>
    </w:p>
    <w:p w:rsidR="00B73203" w:rsidRDefault="00B73203">
      <w:pPr>
        <w:ind w:firstLineChars="200" w:firstLine="420"/>
        <w:rPr>
          <w:rFonts w:ascii="宋体" w:hAnsi="宋体" w:cs="宋体" w:hint="eastAsia"/>
          <w:szCs w:val="21"/>
        </w:rPr>
      </w:pPr>
      <w:r>
        <w:rPr>
          <w:rFonts w:ascii="宋体" w:hAnsi="宋体" w:cs="宋体" w:hint="eastAsia"/>
          <w:szCs w:val="21"/>
        </w:rPr>
        <w:t>——应当履行的其他职责。</w:t>
      </w:r>
    </w:p>
    <w:p w:rsidR="00B73203" w:rsidRDefault="00B73203">
      <w:pPr>
        <w:pStyle w:val="a"/>
        <w:rPr>
          <w:rFonts w:hint="eastAsia"/>
          <w:szCs w:val="22"/>
        </w:rPr>
      </w:pPr>
      <w:bookmarkStart w:id="141" w:name="_Toc19756"/>
      <w:bookmarkStart w:id="142" w:name="_Toc19885"/>
      <w:r>
        <w:rPr>
          <w:rFonts w:hint="eastAsia"/>
          <w:szCs w:val="22"/>
        </w:rPr>
        <w:t>车间（区队）、班组负责人</w:t>
      </w:r>
      <w:bookmarkEnd w:id="141"/>
      <w:bookmarkEnd w:id="142"/>
    </w:p>
    <w:p w:rsidR="00B73203" w:rsidRDefault="00B73203">
      <w:pPr>
        <w:ind w:firstLineChars="200" w:firstLine="420"/>
        <w:rPr>
          <w:rFonts w:ascii="宋体" w:hAnsi="宋体" w:cs="宋体" w:hint="eastAsia"/>
          <w:szCs w:val="21"/>
        </w:rPr>
      </w:pPr>
      <w:r>
        <w:rPr>
          <w:rFonts w:ascii="宋体" w:hAnsi="宋体" w:cs="宋体" w:hint="eastAsia"/>
          <w:szCs w:val="21"/>
        </w:rPr>
        <w:t>——落实风险分级管控工作相关制度；</w:t>
      </w:r>
    </w:p>
    <w:p w:rsidR="00B73203" w:rsidRDefault="00B73203">
      <w:pPr>
        <w:ind w:firstLineChars="200" w:firstLine="420"/>
        <w:rPr>
          <w:rFonts w:ascii="宋体" w:hAnsi="宋体" w:cs="宋体" w:hint="eastAsia"/>
          <w:szCs w:val="21"/>
        </w:rPr>
      </w:pPr>
      <w:r>
        <w:rPr>
          <w:rFonts w:ascii="宋体" w:hAnsi="宋体" w:cs="宋体" w:hint="eastAsia"/>
          <w:szCs w:val="21"/>
        </w:rPr>
        <w:t>——负责本车间（区队）、班组安全风险分级管控工作；</w:t>
      </w:r>
    </w:p>
    <w:p w:rsidR="00B73203" w:rsidRDefault="00B73203">
      <w:pPr>
        <w:ind w:firstLineChars="200" w:firstLine="420"/>
        <w:rPr>
          <w:rFonts w:ascii="宋体" w:hAnsi="宋体" w:cs="宋体" w:hint="eastAsia"/>
          <w:szCs w:val="21"/>
        </w:rPr>
      </w:pPr>
      <w:r>
        <w:rPr>
          <w:rFonts w:ascii="宋体" w:hAnsi="宋体" w:cs="宋体" w:hint="eastAsia"/>
          <w:szCs w:val="21"/>
        </w:rPr>
        <w:t>——监督从业人员落实风险管控措施，及时</w:t>
      </w:r>
      <w:r w:rsidR="003F2659">
        <w:rPr>
          <w:rFonts w:ascii="宋体" w:hAnsi="宋体" w:cs="宋体" w:hint="eastAsia"/>
          <w:szCs w:val="21"/>
        </w:rPr>
        <w:t>排查</w:t>
      </w:r>
      <w:r>
        <w:rPr>
          <w:rFonts w:ascii="宋体" w:hAnsi="宋体" w:cs="宋体" w:hint="eastAsia"/>
          <w:szCs w:val="21"/>
        </w:rPr>
        <w:t>治理</w:t>
      </w:r>
      <w:r w:rsidR="003F2659">
        <w:rPr>
          <w:rFonts w:ascii="宋体" w:hAnsi="宋体" w:cs="宋体" w:hint="eastAsia"/>
          <w:szCs w:val="21"/>
        </w:rPr>
        <w:t>事故</w:t>
      </w:r>
      <w:r>
        <w:rPr>
          <w:rFonts w:ascii="宋体" w:hAnsi="宋体" w:cs="宋体" w:hint="eastAsia"/>
          <w:szCs w:val="21"/>
        </w:rPr>
        <w:t>隐患，并进行考核；</w:t>
      </w:r>
    </w:p>
    <w:p w:rsidR="00B73203" w:rsidRDefault="00B73203">
      <w:pPr>
        <w:ind w:firstLineChars="200" w:firstLine="420"/>
        <w:rPr>
          <w:rFonts w:ascii="宋体" w:hAnsi="宋体" w:cs="宋体" w:hint="eastAsia"/>
          <w:szCs w:val="21"/>
        </w:rPr>
      </w:pPr>
      <w:r>
        <w:rPr>
          <w:rFonts w:ascii="宋体" w:hAnsi="宋体" w:cs="宋体" w:hint="eastAsia"/>
          <w:szCs w:val="21"/>
        </w:rPr>
        <w:t>——组织风险分级管控工作教育和培训；</w:t>
      </w:r>
    </w:p>
    <w:p w:rsidR="00B73203" w:rsidRDefault="00B73203">
      <w:pPr>
        <w:ind w:firstLineChars="200" w:firstLine="420"/>
        <w:rPr>
          <w:rFonts w:ascii="宋体" w:hAnsi="宋体" w:cs="宋体" w:hint="eastAsia"/>
          <w:szCs w:val="21"/>
        </w:rPr>
      </w:pPr>
      <w:r>
        <w:rPr>
          <w:rFonts w:ascii="宋体" w:hAnsi="宋体" w:cs="宋体" w:hint="eastAsia"/>
          <w:szCs w:val="21"/>
        </w:rPr>
        <w:t>——应当履行的其他职责。</w:t>
      </w:r>
    </w:p>
    <w:p w:rsidR="00B73203" w:rsidRDefault="00B73203">
      <w:pPr>
        <w:pStyle w:val="a"/>
        <w:rPr>
          <w:rFonts w:hint="eastAsia"/>
          <w:szCs w:val="22"/>
        </w:rPr>
      </w:pPr>
      <w:bookmarkStart w:id="143" w:name="_Toc8350"/>
      <w:bookmarkStart w:id="144" w:name="_Toc21139"/>
      <w:r>
        <w:rPr>
          <w:rFonts w:hint="eastAsia"/>
          <w:szCs w:val="22"/>
        </w:rPr>
        <w:t>一般从业人员</w:t>
      </w:r>
      <w:bookmarkEnd w:id="143"/>
      <w:bookmarkEnd w:id="144"/>
    </w:p>
    <w:p w:rsidR="00B73203" w:rsidRDefault="00B73203">
      <w:pPr>
        <w:ind w:firstLineChars="200" w:firstLine="420"/>
        <w:rPr>
          <w:rFonts w:ascii="宋体" w:hAnsi="宋体" w:cs="宋体" w:hint="eastAsia"/>
          <w:szCs w:val="21"/>
        </w:rPr>
      </w:pPr>
      <w:r>
        <w:rPr>
          <w:rFonts w:ascii="宋体" w:hAnsi="宋体" w:cs="宋体" w:hint="eastAsia"/>
          <w:szCs w:val="21"/>
        </w:rPr>
        <w:t>——执行风险分级管控工作相关制度，对风险分级管控工作提出意见建议；</w:t>
      </w:r>
    </w:p>
    <w:p w:rsidR="00B73203" w:rsidRDefault="00B73203">
      <w:pPr>
        <w:ind w:firstLineChars="200" w:firstLine="420"/>
        <w:rPr>
          <w:rFonts w:ascii="宋体" w:hAnsi="宋体" w:cs="宋体" w:hint="eastAsia"/>
          <w:szCs w:val="21"/>
        </w:rPr>
      </w:pPr>
      <w:r>
        <w:rPr>
          <w:rFonts w:ascii="宋体" w:hAnsi="宋体" w:cs="宋体" w:hint="eastAsia"/>
          <w:szCs w:val="21"/>
        </w:rPr>
        <w:t>——参与本岗位风险点排查、危险源辨识，落实管控措施；</w:t>
      </w:r>
    </w:p>
    <w:p w:rsidR="00B73203" w:rsidRDefault="00B73203">
      <w:pPr>
        <w:ind w:firstLineChars="200" w:firstLine="420"/>
        <w:rPr>
          <w:rFonts w:ascii="宋体" w:hAnsi="宋体" w:cs="宋体" w:hint="eastAsia"/>
          <w:szCs w:val="21"/>
        </w:rPr>
      </w:pPr>
      <w:r>
        <w:rPr>
          <w:rFonts w:ascii="宋体" w:hAnsi="宋体" w:cs="宋体" w:hint="eastAsia"/>
          <w:szCs w:val="21"/>
        </w:rPr>
        <w:t>——发现事故隐患或者其他不安全因素，应当立即报告；</w:t>
      </w:r>
    </w:p>
    <w:p w:rsidR="00B73203" w:rsidRDefault="00B73203">
      <w:pPr>
        <w:ind w:firstLineChars="200" w:firstLine="420"/>
        <w:rPr>
          <w:rFonts w:ascii="宋体" w:hAnsi="宋体" w:cs="宋体" w:hint="eastAsia"/>
          <w:szCs w:val="21"/>
        </w:rPr>
      </w:pPr>
      <w:r>
        <w:rPr>
          <w:rFonts w:ascii="宋体" w:hAnsi="宋体" w:cs="宋体" w:hint="eastAsia"/>
          <w:szCs w:val="21"/>
        </w:rPr>
        <w:t>——参加风险分级管控工作教育和培训；</w:t>
      </w:r>
    </w:p>
    <w:p w:rsidR="00B73203" w:rsidRDefault="00B73203">
      <w:pPr>
        <w:ind w:firstLineChars="200" w:firstLine="420"/>
        <w:rPr>
          <w:rFonts w:ascii="宋体" w:hAnsi="宋体" w:cs="宋体" w:hint="eastAsia"/>
          <w:szCs w:val="21"/>
        </w:rPr>
      </w:pPr>
      <w:r>
        <w:rPr>
          <w:rFonts w:ascii="宋体" w:hAnsi="宋体" w:cs="宋体" w:hint="eastAsia"/>
          <w:szCs w:val="21"/>
        </w:rPr>
        <w:t>——应当履行的其他职责。</w:t>
      </w:r>
    </w:p>
    <w:p w:rsidR="00B73203" w:rsidRDefault="00B73203">
      <w:pPr>
        <w:pStyle w:val="af"/>
        <w:rPr>
          <w:rFonts w:ascii="宋体" w:eastAsia="宋体" w:hAnsi="宋体" w:hint="eastAsia"/>
          <w:szCs w:val="21"/>
        </w:rPr>
      </w:pPr>
      <w:bookmarkStart w:id="145" w:name="_Toc28683"/>
      <w:bookmarkStart w:id="146" w:name="_Toc31637"/>
      <w:bookmarkStart w:id="147" w:name="_Toc7835"/>
      <w:bookmarkStart w:id="148" w:name="_Toc10073"/>
      <w:bookmarkStart w:id="149" w:name="_Toc17355"/>
      <w:bookmarkStart w:id="150" w:name="_Toc30461"/>
      <w:bookmarkStart w:id="151" w:name="_Toc20774"/>
      <w:bookmarkStart w:id="152" w:name="_Toc20818"/>
      <w:r>
        <w:rPr>
          <w:rFonts w:ascii="黑体" w:hAnsi="黑体" w:cs="黑体" w:hint="eastAsia"/>
          <w:szCs w:val="21"/>
        </w:rPr>
        <w:t>建立制度</w:t>
      </w:r>
      <w:bookmarkEnd w:id="145"/>
      <w:bookmarkEnd w:id="146"/>
      <w:bookmarkEnd w:id="147"/>
      <w:bookmarkEnd w:id="148"/>
      <w:bookmarkEnd w:id="149"/>
      <w:bookmarkEnd w:id="150"/>
      <w:bookmarkEnd w:id="151"/>
      <w:bookmarkEnd w:id="152"/>
    </w:p>
    <w:p w:rsidR="00B73203" w:rsidRDefault="00B73203">
      <w:pPr>
        <w:ind w:firstLineChars="200" w:firstLine="420"/>
        <w:rPr>
          <w:rFonts w:ascii="宋体" w:hAnsi="宋体" w:cs="宋体" w:hint="eastAsia"/>
          <w:szCs w:val="21"/>
        </w:rPr>
      </w:pPr>
      <w:r>
        <w:rPr>
          <w:rFonts w:ascii="宋体" w:hAnsi="宋体" w:cs="宋体" w:hint="eastAsia"/>
          <w:szCs w:val="21"/>
        </w:rPr>
        <w:t>安全风险分级管控工作应制定但不限于以下制度：</w:t>
      </w:r>
    </w:p>
    <w:p w:rsidR="00B73203" w:rsidRDefault="00B73203">
      <w:pPr>
        <w:ind w:firstLineChars="200" w:firstLine="420"/>
        <w:rPr>
          <w:rFonts w:ascii="宋体" w:hAnsi="宋体" w:cs="宋体" w:hint="eastAsia"/>
          <w:szCs w:val="21"/>
        </w:rPr>
      </w:pPr>
      <w:r>
        <w:rPr>
          <w:rFonts w:ascii="宋体" w:hAnsi="宋体" w:cs="宋体" w:hint="eastAsia"/>
          <w:szCs w:val="21"/>
        </w:rPr>
        <w:t>——安全风险分级管控制度；</w:t>
      </w:r>
    </w:p>
    <w:p w:rsidR="00B73203" w:rsidRDefault="00B73203">
      <w:pPr>
        <w:ind w:firstLineChars="200" w:firstLine="420"/>
        <w:rPr>
          <w:rFonts w:ascii="宋体" w:hAnsi="宋体" w:cs="宋体" w:hint="eastAsia"/>
          <w:szCs w:val="21"/>
        </w:rPr>
      </w:pPr>
      <w:r>
        <w:rPr>
          <w:rFonts w:ascii="宋体" w:hAnsi="宋体" w:cs="宋体" w:hint="eastAsia"/>
          <w:szCs w:val="21"/>
        </w:rPr>
        <w:t>——安全风险分级管控排查制度；</w:t>
      </w:r>
    </w:p>
    <w:p w:rsidR="00B73203" w:rsidRDefault="00B73203">
      <w:pPr>
        <w:ind w:firstLineChars="200" w:firstLine="420"/>
        <w:rPr>
          <w:rFonts w:ascii="宋体" w:hAnsi="宋体" w:cs="宋体"/>
          <w:szCs w:val="21"/>
        </w:rPr>
      </w:pPr>
      <w:r>
        <w:rPr>
          <w:rFonts w:ascii="宋体" w:hAnsi="宋体" w:cs="宋体" w:hint="eastAsia"/>
          <w:szCs w:val="21"/>
        </w:rPr>
        <w:t>——安全风险分级管控责任</w:t>
      </w:r>
      <w:r w:rsidR="003F2659">
        <w:rPr>
          <w:rFonts w:ascii="宋体" w:hAnsi="宋体" w:cs="宋体" w:hint="eastAsia"/>
          <w:szCs w:val="21"/>
        </w:rPr>
        <w:t>考核</w:t>
      </w:r>
      <w:r>
        <w:rPr>
          <w:rFonts w:ascii="宋体" w:hAnsi="宋体" w:cs="宋体" w:hint="eastAsia"/>
          <w:szCs w:val="21"/>
        </w:rPr>
        <w:t>制度；</w:t>
      </w:r>
    </w:p>
    <w:p w:rsidR="00B73203" w:rsidRDefault="00B73203">
      <w:pPr>
        <w:ind w:firstLineChars="200" w:firstLine="420"/>
        <w:rPr>
          <w:rFonts w:ascii="宋体" w:hAnsi="宋体" w:cs="宋体" w:hint="eastAsia"/>
          <w:szCs w:val="21"/>
        </w:rPr>
      </w:pPr>
      <w:r>
        <w:rPr>
          <w:rFonts w:ascii="宋体" w:hAnsi="宋体" w:cs="宋体" w:hint="eastAsia"/>
          <w:szCs w:val="21"/>
        </w:rPr>
        <w:t>——安全风险分级管控持续</w:t>
      </w:r>
      <w:r w:rsidR="00E9542B">
        <w:rPr>
          <w:rFonts w:ascii="宋体" w:hAnsi="宋体" w:cs="宋体" w:hint="eastAsia"/>
          <w:szCs w:val="21"/>
        </w:rPr>
        <w:t>改进</w:t>
      </w:r>
      <w:r>
        <w:rPr>
          <w:rFonts w:ascii="宋体" w:hAnsi="宋体" w:cs="宋体" w:hint="eastAsia"/>
          <w:szCs w:val="21"/>
        </w:rPr>
        <w:t>制度。</w:t>
      </w:r>
    </w:p>
    <w:p w:rsidR="00B73203" w:rsidRDefault="00B73203">
      <w:pPr>
        <w:ind w:firstLineChars="200" w:firstLine="420"/>
        <w:rPr>
          <w:rFonts w:ascii="宋体" w:hAnsi="宋体" w:cs="宋体" w:hint="eastAsia"/>
          <w:szCs w:val="21"/>
        </w:rPr>
      </w:pPr>
      <w:r>
        <w:rPr>
          <w:rFonts w:ascii="宋体" w:hAnsi="宋体" w:cs="宋体" w:hint="eastAsia"/>
          <w:szCs w:val="21"/>
        </w:rPr>
        <w:t>其中：</w:t>
      </w:r>
    </w:p>
    <w:p w:rsidR="00B73203" w:rsidRDefault="00B73203">
      <w:pPr>
        <w:ind w:firstLineChars="200" w:firstLine="420"/>
        <w:rPr>
          <w:rFonts w:ascii="宋体" w:hAnsi="宋体" w:cs="宋体" w:hint="eastAsia"/>
          <w:szCs w:val="21"/>
        </w:rPr>
      </w:pPr>
      <w:r>
        <w:rPr>
          <w:rFonts w:ascii="宋体" w:hAnsi="宋体" w:cs="宋体" w:hint="eastAsia"/>
          <w:szCs w:val="21"/>
        </w:rPr>
        <w:t>安全风险分级管控制度应规定工作流程，明确风险点划分、危险源辨识、风险分级标准、管控措施编制、管控层级确定、安全风险告知等内容；</w:t>
      </w:r>
    </w:p>
    <w:p w:rsidR="00B73203" w:rsidRDefault="00B73203">
      <w:pPr>
        <w:ind w:firstLineChars="200" w:firstLine="420"/>
        <w:rPr>
          <w:rFonts w:ascii="宋体" w:hAnsi="宋体" w:cs="宋体"/>
          <w:szCs w:val="21"/>
        </w:rPr>
      </w:pPr>
      <w:r>
        <w:rPr>
          <w:rFonts w:ascii="宋体" w:hAnsi="宋体" w:cs="宋体" w:hint="eastAsia"/>
          <w:szCs w:val="21"/>
        </w:rPr>
        <w:t>安全风险分级管控排查制度应明确各层次职责，明确排查主体、周期、内容及实施流程，确定隐患整改、验收工作流程等。</w:t>
      </w:r>
    </w:p>
    <w:p w:rsidR="00B73203" w:rsidRDefault="00B73203">
      <w:pPr>
        <w:ind w:firstLineChars="200" w:firstLine="420"/>
        <w:rPr>
          <w:rFonts w:ascii="宋体" w:hAnsi="宋体" w:cs="宋体" w:hint="eastAsia"/>
          <w:szCs w:val="21"/>
        </w:rPr>
      </w:pPr>
      <w:r>
        <w:rPr>
          <w:rFonts w:ascii="宋体" w:hAnsi="宋体" w:cs="宋体" w:hint="eastAsia"/>
          <w:szCs w:val="21"/>
        </w:rPr>
        <w:t>安全风险分级管控责任考核制度应规定安全风险分级管控运行流程，明确各层级考核内容及标准，确定考核频次和考核组织形式，强化考核的导向和激励作用；</w:t>
      </w:r>
    </w:p>
    <w:p w:rsidR="00B73203" w:rsidRDefault="00B73203">
      <w:pPr>
        <w:ind w:firstLineChars="200" w:firstLine="420"/>
        <w:rPr>
          <w:rFonts w:ascii="宋体" w:hAnsi="宋体" w:cs="宋体" w:hint="eastAsia"/>
          <w:sz w:val="28"/>
          <w:szCs w:val="28"/>
        </w:rPr>
      </w:pPr>
      <w:r>
        <w:rPr>
          <w:rFonts w:ascii="宋体" w:hAnsi="宋体" w:cs="宋体" w:hint="eastAsia"/>
          <w:szCs w:val="21"/>
        </w:rPr>
        <w:t>安全风险分级管控持续</w:t>
      </w:r>
      <w:r w:rsidR="00E9542B">
        <w:rPr>
          <w:rFonts w:ascii="宋体" w:hAnsi="宋体" w:cs="宋体" w:hint="eastAsia"/>
          <w:szCs w:val="21"/>
        </w:rPr>
        <w:t>改进</w:t>
      </w:r>
      <w:r>
        <w:rPr>
          <w:rFonts w:ascii="宋体" w:hAnsi="宋体" w:cs="宋体" w:hint="eastAsia"/>
          <w:szCs w:val="21"/>
        </w:rPr>
        <w:t>制度应明确更新标准、评审程序、沟通机制和考评内容，及时针对变化范围开展危险源辨识、风险评价和风险分析，并更新完善风险信息。</w:t>
      </w:r>
    </w:p>
    <w:p w:rsidR="00B73203" w:rsidRDefault="00B73203">
      <w:pPr>
        <w:pStyle w:val="af"/>
        <w:rPr>
          <w:rFonts w:ascii="宋体" w:eastAsia="宋体" w:hAnsi="宋体" w:hint="eastAsia"/>
          <w:szCs w:val="21"/>
        </w:rPr>
      </w:pPr>
      <w:bookmarkStart w:id="153" w:name="_Toc22289"/>
      <w:bookmarkStart w:id="154" w:name="_Toc7369"/>
      <w:bookmarkStart w:id="155" w:name="_Toc8550"/>
      <w:bookmarkStart w:id="156" w:name="_Toc18976"/>
      <w:bookmarkStart w:id="157" w:name="_Toc13853"/>
      <w:bookmarkStart w:id="158" w:name="_Toc28133"/>
      <w:bookmarkStart w:id="159" w:name="_Toc31525"/>
      <w:bookmarkStart w:id="160" w:name="_Toc11328"/>
      <w:r>
        <w:rPr>
          <w:rFonts w:ascii="黑体" w:hAnsi="黑体" w:cs="黑体" w:hint="eastAsia"/>
          <w:szCs w:val="21"/>
        </w:rPr>
        <w:t>宣传发动</w:t>
      </w:r>
      <w:bookmarkEnd w:id="153"/>
      <w:bookmarkEnd w:id="154"/>
      <w:bookmarkEnd w:id="155"/>
      <w:bookmarkEnd w:id="156"/>
      <w:bookmarkEnd w:id="157"/>
      <w:bookmarkEnd w:id="158"/>
      <w:bookmarkEnd w:id="159"/>
      <w:bookmarkEnd w:id="160"/>
    </w:p>
    <w:p w:rsidR="00B73203" w:rsidRDefault="00B73203">
      <w:pPr>
        <w:ind w:firstLineChars="200" w:firstLine="420"/>
        <w:rPr>
          <w:rFonts w:ascii="宋体" w:hAnsi="宋体" w:cs="宋体" w:hint="eastAsia"/>
          <w:szCs w:val="21"/>
        </w:rPr>
      </w:pPr>
      <w:r>
        <w:rPr>
          <w:rFonts w:ascii="宋体" w:hAnsi="宋体" w:cs="宋体"/>
          <w:szCs w:val="21"/>
        </w:rPr>
        <w:t>企业</w:t>
      </w:r>
      <w:r>
        <w:rPr>
          <w:rFonts w:ascii="宋体" w:hAnsi="宋体" w:cs="宋体" w:hint="eastAsia"/>
          <w:szCs w:val="21"/>
        </w:rPr>
        <w:t>应充分</w:t>
      </w:r>
      <w:r w:rsidRPr="008E5F89">
        <w:rPr>
          <w:rFonts w:ascii="宋体" w:hAnsi="宋体" w:cs="宋体" w:hint="eastAsia"/>
          <w:szCs w:val="21"/>
        </w:rPr>
        <w:t>发动全员积极参与安全风险分级管控工作，可采取宣传栏、网络、教育培训等方式加大宣传力度，努力营造全员、全过程、全岗位、全系统辨识和管控安全风险的</w:t>
      </w:r>
      <w:r w:rsidR="00280753">
        <w:rPr>
          <w:rFonts w:ascii="宋体" w:hAnsi="宋体" w:cs="宋体" w:hint="eastAsia"/>
          <w:szCs w:val="21"/>
        </w:rPr>
        <w:t>浓厚</w:t>
      </w:r>
      <w:r w:rsidRPr="008E5F89">
        <w:rPr>
          <w:rFonts w:ascii="宋体" w:hAnsi="宋体" w:cs="宋体" w:hint="eastAsia"/>
          <w:szCs w:val="21"/>
        </w:rPr>
        <w:t>氛围。通过分阶段分层次的开展</w:t>
      </w:r>
      <w:r w:rsidRPr="008E5F89">
        <w:rPr>
          <w:rFonts w:ascii="宋体" w:hAnsi="宋体" w:cs="宋体"/>
          <w:szCs w:val="21"/>
        </w:rPr>
        <w:t>风险分级管控</w:t>
      </w:r>
      <w:r w:rsidRPr="008E5F89">
        <w:rPr>
          <w:rFonts w:ascii="宋体" w:hAnsi="宋体" w:cs="宋体" w:hint="eastAsia"/>
          <w:szCs w:val="21"/>
        </w:rPr>
        <w:t>专项</w:t>
      </w:r>
      <w:r w:rsidRPr="008E5F89">
        <w:rPr>
          <w:rFonts w:ascii="宋体" w:hAnsi="宋体" w:cs="宋体"/>
          <w:szCs w:val="21"/>
        </w:rPr>
        <w:t>培训</w:t>
      </w:r>
      <w:r w:rsidRPr="008E5F89">
        <w:rPr>
          <w:rFonts w:ascii="宋体" w:hAnsi="宋体" w:cs="宋体" w:hint="eastAsia"/>
          <w:szCs w:val="21"/>
        </w:rPr>
        <w:t>，</w:t>
      </w:r>
      <w:r w:rsidRPr="008E5F89">
        <w:rPr>
          <w:rFonts w:ascii="宋体" w:hAnsi="宋体" w:cs="宋体"/>
          <w:szCs w:val="21"/>
        </w:rPr>
        <w:t>使</w:t>
      </w:r>
      <w:r w:rsidRPr="008E5F89">
        <w:rPr>
          <w:rFonts w:ascii="宋体" w:hAnsi="宋体" w:cs="宋体" w:hint="eastAsia"/>
          <w:szCs w:val="21"/>
        </w:rPr>
        <w:t>每位职工熟悉安全风险分级管控工作的</w:t>
      </w:r>
      <w:r w:rsidRPr="008E5F89">
        <w:rPr>
          <w:rFonts w:ascii="宋体" w:hAnsi="宋体" w:cs="宋体"/>
          <w:szCs w:val="21"/>
        </w:rPr>
        <w:t>方法和目的，不断提高全员参与的主动性和积极性</w:t>
      </w:r>
      <w:r w:rsidRPr="008E5F89">
        <w:rPr>
          <w:rFonts w:ascii="宋体" w:hAnsi="宋体" w:cs="宋体" w:hint="eastAsia"/>
          <w:szCs w:val="21"/>
        </w:rPr>
        <w:t>，并通过实施激励考核有效推动安全风险分级管控工作有序进行。</w:t>
      </w:r>
    </w:p>
    <w:p w:rsidR="00B73203" w:rsidRDefault="00B73203">
      <w:pPr>
        <w:pStyle w:val="ad"/>
        <w:spacing w:before="156" w:after="156"/>
        <w:rPr>
          <w:rFonts w:hint="eastAsia"/>
          <w:szCs w:val="21"/>
        </w:rPr>
      </w:pPr>
      <w:bookmarkStart w:id="161" w:name="_Toc21270"/>
      <w:bookmarkStart w:id="162" w:name="_Toc14941"/>
      <w:bookmarkStart w:id="163" w:name="_Toc24990"/>
      <w:bookmarkStart w:id="164" w:name="_Toc23413"/>
      <w:bookmarkStart w:id="165" w:name="_Toc10645"/>
      <w:bookmarkStart w:id="166" w:name="_Toc24253"/>
      <w:bookmarkStart w:id="167" w:name="_Toc7309"/>
      <w:bookmarkStart w:id="168" w:name="_Toc12599"/>
      <w:bookmarkStart w:id="169" w:name="_Toc17011"/>
      <w:bookmarkStart w:id="170" w:name="_Toc2655"/>
      <w:bookmarkStart w:id="171" w:name="_Toc17675"/>
      <w:bookmarkStart w:id="172" w:name="_Toc13384"/>
      <w:r>
        <w:rPr>
          <w:rFonts w:hAnsi="黑体" w:cs="黑体" w:hint="eastAsia"/>
          <w:szCs w:val="21"/>
        </w:rPr>
        <w:t>风险分级管控</w:t>
      </w:r>
      <w:bookmarkEnd w:id="161"/>
      <w:bookmarkEnd w:id="162"/>
      <w:bookmarkEnd w:id="163"/>
      <w:bookmarkEnd w:id="164"/>
      <w:bookmarkEnd w:id="165"/>
      <w:bookmarkEnd w:id="166"/>
      <w:bookmarkEnd w:id="167"/>
      <w:bookmarkEnd w:id="168"/>
      <w:bookmarkEnd w:id="169"/>
      <w:bookmarkEnd w:id="170"/>
      <w:bookmarkEnd w:id="171"/>
      <w:bookmarkEnd w:id="172"/>
    </w:p>
    <w:p w:rsidR="00B73203" w:rsidRDefault="00B73203">
      <w:pPr>
        <w:pStyle w:val="af"/>
        <w:rPr>
          <w:rFonts w:ascii="宋体" w:hAnsi="宋体" w:hint="eastAsia"/>
          <w:szCs w:val="21"/>
        </w:rPr>
      </w:pPr>
      <w:bookmarkStart w:id="173" w:name="_Toc7949"/>
      <w:bookmarkStart w:id="174" w:name="_Toc12259"/>
      <w:bookmarkStart w:id="175" w:name="_Toc20121"/>
      <w:bookmarkStart w:id="176" w:name="_Toc15675"/>
      <w:bookmarkStart w:id="177" w:name="_Toc17500"/>
      <w:bookmarkStart w:id="178" w:name="_Toc7738"/>
      <w:bookmarkStart w:id="179" w:name="_Toc2810"/>
      <w:bookmarkStart w:id="180" w:name="_Toc18449"/>
      <w:r>
        <w:rPr>
          <w:rFonts w:ascii="黑体" w:hAnsi="黑体" w:cs="黑体" w:hint="eastAsia"/>
          <w:szCs w:val="21"/>
        </w:rPr>
        <w:t>划分风险点</w:t>
      </w:r>
      <w:bookmarkEnd w:id="173"/>
      <w:bookmarkEnd w:id="174"/>
      <w:bookmarkEnd w:id="175"/>
      <w:bookmarkEnd w:id="176"/>
      <w:bookmarkEnd w:id="177"/>
      <w:bookmarkEnd w:id="178"/>
      <w:bookmarkEnd w:id="179"/>
      <w:bookmarkEnd w:id="180"/>
    </w:p>
    <w:p w:rsidR="00B73203" w:rsidRDefault="00B73203">
      <w:pPr>
        <w:pStyle w:val="a"/>
        <w:rPr>
          <w:rFonts w:hint="eastAsia"/>
        </w:rPr>
      </w:pPr>
      <w:bookmarkStart w:id="181" w:name="_Toc14193"/>
      <w:bookmarkStart w:id="182" w:name="_Toc5751"/>
      <w:bookmarkStart w:id="183" w:name="_Toc10355"/>
      <w:bookmarkStart w:id="184" w:name="_Toc11670"/>
      <w:r>
        <w:rPr>
          <w:rFonts w:hint="eastAsia"/>
        </w:rPr>
        <w:t>划分原则</w:t>
      </w:r>
      <w:bookmarkEnd w:id="181"/>
      <w:bookmarkEnd w:id="182"/>
      <w:bookmarkEnd w:id="183"/>
      <w:bookmarkEnd w:id="184"/>
    </w:p>
    <w:p w:rsidR="00B73203" w:rsidRDefault="00B73203">
      <w:pPr>
        <w:ind w:firstLineChars="200" w:firstLine="420"/>
        <w:rPr>
          <w:rFonts w:ascii="宋体" w:hAnsi="宋体" w:cs="宋体" w:hint="eastAsia"/>
          <w:szCs w:val="21"/>
        </w:rPr>
      </w:pPr>
      <w:r>
        <w:rPr>
          <w:rFonts w:ascii="宋体" w:hAnsi="宋体" w:cs="宋体" w:hint="eastAsia"/>
          <w:szCs w:val="21"/>
        </w:rPr>
        <w:t>风险点划分应遵循“大小适中、便于分类、功能独立、易于管理、范围清晰”的原则。</w:t>
      </w:r>
    </w:p>
    <w:p w:rsidR="00B73203" w:rsidRDefault="00B73203">
      <w:pPr>
        <w:pStyle w:val="a"/>
        <w:rPr>
          <w:rFonts w:hint="eastAsia"/>
        </w:rPr>
      </w:pPr>
      <w:bookmarkStart w:id="185" w:name="_Toc4731"/>
      <w:bookmarkStart w:id="186" w:name="_Toc9335"/>
      <w:bookmarkStart w:id="187" w:name="_Toc18436"/>
      <w:bookmarkStart w:id="188" w:name="_Toc24062"/>
      <w:r>
        <w:rPr>
          <w:rFonts w:hint="eastAsia"/>
        </w:rPr>
        <w:t>划分风险点</w:t>
      </w:r>
      <w:bookmarkEnd w:id="185"/>
      <w:bookmarkEnd w:id="186"/>
      <w:bookmarkEnd w:id="187"/>
      <w:bookmarkEnd w:id="188"/>
    </w:p>
    <w:p w:rsidR="00B73203" w:rsidRDefault="00B73203">
      <w:pPr>
        <w:pStyle w:val="a7"/>
        <w:ind w:firstLine="420"/>
        <w:rPr>
          <w:rFonts w:hAnsi="宋体" w:cs="宋体" w:hint="eastAsia"/>
          <w:kern w:val="2"/>
          <w:szCs w:val="21"/>
        </w:rPr>
      </w:pPr>
      <w:r>
        <w:rPr>
          <w:rFonts w:hAnsi="宋体" w:cs="宋体" w:hint="eastAsia"/>
          <w:kern w:val="2"/>
          <w:szCs w:val="21"/>
        </w:rPr>
        <w:lastRenderedPageBreak/>
        <w:t>划分风险点是将企业整个生产系统划分为若干个子系统（评估单元）的过程。企业应根据风险点划分原则，结合企业的实际情况，以生产系统为划分单元，按照工艺流程顺序（参见示例1、2、3）或者设备设施、区域场所、系统（参见示例4、5）等进行风险点划分。</w:t>
      </w:r>
    </w:p>
    <w:p w:rsidR="00B73203" w:rsidRDefault="00B73203">
      <w:pPr>
        <w:pStyle w:val="a7"/>
        <w:ind w:firstLine="420"/>
        <w:rPr>
          <w:rFonts w:hAnsi="宋体" w:cs="宋体" w:hint="eastAsia"/>
          <w:kern w:val="2"/>
          <w:szCs w:val="21"/>
        </w:rPr>
      </w:pPr>
      <w:r>
        <w:rPr>
          <w:rFonts w:hAnsi="宋体" w:cs="宋体" w:hint="eastAsia"/>
          <w:kern w:val="2"/>
          <w:szCs w:val="21"/>
        </w:rPr>
        <w:t>示例1：地下矿山掘进系统按照工艺流程可划分为：凿岩、爆破、铲装、运输等风险点。</w:t>
      </w:r>
    </w:p>
    <w:p w:rsidR="00B73203" w:rsidRDefault="00B73203">
      <w:pPr>
        <w:pStyle w:val="a7"/>
        <w:ind w:firstLine="420"/>
        <w:rPr>
          <w:rFonts w:hAnsi="宋体" w:cs="宋体" w:hint="eastAsia"/>
          <w:kern w:val="2"/>
          <w:szCs w:val="21"/>
        </w:rPr>
      </w:pPr>
      <w:r>
        <w:rPr>
          <w:rFonts w:hAnsi="宋体" w:cs="宋体" w:hint="eastAsia"/>
          <w:kern w:val="2"/>
          <w:szCs w:val="21"/>
        </w:rPr>
        <w:t>示例2：露天矿山按照工艺流程可划分为：穿孔、爆破、铲装、运输、卸矿等风险点。</w:t>
      </w:r>
    </w:p>
    <w:p w:rsidR="00B73203" w:rsidRDefault="00B73203">
      <w:pPr>
        <w:pStyle w:val="a7"/>
        <w:ind w:firstLine="420"/>
        <w:rPr>
          <w:rFonts w:hAnsi="宋体" w:cs="宋体" w:hint="eastAsia"/>
          <w:kern w:val="2"/>
          <w:szCs w:val="21"/>
        </w:rPr>
      </w:pPr>
      <w:r>
        <w:rPr>
          <w:rFonts w:hAnsi="宋体" w:cs="宋体" w:hint="eastAsia"/>
          <w:kern w:val="2"/>
          <w:szCs w:val="21"/>
        </w:rPr>
        <w:t>示例3：尾矿库按照工艺流程可划分为：尾矿输送、尾矿堆存、尾矿排洪、尾矿回水、库水位监控等风险点。</w:t>
      </w:r>
    </w:p>
    <w:p w:rsidR="00B73203" w:rsidRDefault="00B73203">
      <w:pPr>
        <w:pStyle w:val="a7"/>
        <w:ind w:firstLine="420"/>
        <w:rPr>
          <w:rFonts w:hAnsi="宋体" w:cs="宋体" w:hint="eastAsia"/>
          <w:kern w:val="2"/>
          <w:szCs w:val="21"/>
        </w:rPr>
      </w:pPr>
      <w:r>
        <w:rPr>
          <w:rFonts w:hAnsi="宋体" w:cs="宋体" w:hint="eastAsia"/>
          <w:kern w:val="2"/>
          <w:szCs w:val="21"/>
        </w:rPr>
        <w:t>示例4：地下矿山提升系统可按照设备设施布局及岗位划分为：绞车房设备巡检、提升机操作、信号工操作、把钩工操作、井筒装备检修、提升机电控设备检修等风险点。</w:t>
      </w:r>
    </w:p>
    <w:p w:rsidR="00B73203" w:rsidRDefault="00B73203">
      <w:pPr>
        <w:pStyle w:val="a7"/>
        <w:ind w:firstLine="420"/>
        <w:rPr>
          <w:rFonts w:hAnsi="宋体" w:cs="宋体"/>
          <w:kern w:val="2"/>
          <w:szCs w:val="21"/>
        </w:rPr>
      </w:pPr>
      <w:r>
        <w:rPr>
          <w:rFonts w:hAnsi="宋体" w:cs="宋体" w:hint="eastAsia"/>
          <w:kern w:val="2"/>
          <w:szCs w:val="21"/>
        </w:rPr>
        <w:t>示例5：选矿系统可按照区域场所划分为：破碎车间、中细碎车间、筛分车间、磨矿车间等。</w:t>
      </w:r>
    </w:p>
    <w:p w:rsidR="00B73203" w:rsidRDefault="00B73203">
      <w:pPr>
        <w:pStyle w:val="a7"/>
        <w:ind w:firstLine="420"/>
        <w:rPr>
          <w:rFonts w:hAnsi="宋体" w:cs="宋体" w:hint="eastAsia"/>
          <w:kern w:val="2"/>
          <w:szCs w:val="21"/>
        </w:rPr>
      </w:pPr>
      <w:r>
        <w:rPr>
          <w:rFonts w:hAnsi="宋体" w:cs="宋体" w:hint="eastAsia"/>
          <w:kern w:val="2"/>
          <w:szCs w:val="21"/>
        </w:rPr>
        <w:t>注：企业风险点初步划分划分完成后，对于较复杂的工艺流程、区域场所等应充分结合企业岗位设置情况或按照所包含的设备、设施、装置等再进行细分。如针对巡查型岗位可建立一个巡查作业活动风险点，并将巡查范围内的主要设备设施合并，建立一个区域场所类风险点（参见示例6）。</w:t>
      </w:r>
    </w:p>
    <w:p w:rsidR="00B73203" w:rsidRDefault="00B73203">
      <w:pPr>
        <w:pStyle w:val="a7"/>
        <w:ind w:firstLine="420"/>
        <w:rPr>
          <w:rFonts w:hAnsi="宋体" w:cs="宋体" w:hint="eastAsia"/>
          <w:kern w:val="2"/>
          <w:szCs w:val="21"/>
        </w:rPr>
      </w:pPr>
      <w:r>
        <w:rPr>
          <w:rFonts w:hAnsi="宋体" w:cs="宋体" w:hint="eastAsia"/>
          <w:kern w:val="2"/>
          <w:szCs w:val="21"/>
        </w:rPr>
        <w:t>示例6：破碎车间巡查和破碎作业、中细碎车间巡查和中细碎作业、筛分车间巡查和筛分作业、磨矿车间巡查和磨矿作业等。</w:t>
      </w:r>
    </w:p>
    <w:p w:rsidR="00B73203" w:rsidRDefault="00B73203">
      <w:pPr>
        <w:pStyle w:val="a7"/>
        <w:ind w:firstLine="420"/>
        <w:rPr>
          <w:rFonts w:hAnsi="宋体" w:cs="宋体" w:hint="eastAsia"/>
          <w:kern w:val="2"/>
          <w:szCs w:val="21"/>
        </w:rPr>
      </w:pPr>
      <w:r>
        <w:rPr>
          <w:rFonts w:hAnsi="宋体" w:cs="宋体" w:hint="eastAsia"/>
          <w:kern w:val="2"/>
          <w:szCs w:val="21"/>
        </w:rPr>
        <w:t>金属非金属地下矿山企业应树立系统理念，按照“查大系统、控大风险、治大灾害、除大隐患、遏大事故”的原则，可对企业各大生产系统进行辨识分析，建立防控系统性风险的工作机制，有效防范地下矿山企业重特大事故发生（参见示例7）。</w:t>
      </w:r>
    </w:p>
    <w:p w:rsidR="00B73203" w:rsidRDefault="00B73203">
      <w:pPr>
        <w:pStyle w:val="a7"/>
        <w:ind w:firstLine="420"/>
        <w:rPr>
          <w:rFonts w:hAnsi="宋体" w:cs="宋体" w:hint="eastAsia"/>
          <w:color w:val="C00000"/>
          <w:kern w:val="2"/>
          <w:szCs w:val="21"/>
        </w:rPr>
      </w:pPr>
      <w:r>
        <w:rPr>
          <w:rFonts w:hAnsi="宋体" w:cs="宋体" w:hint="eastAsia"/>
          <w:kern w:val="2"/>
          <w:szCs w:val="21"/>
        </w:rPr>
        <w:t>示例7：采矿系统、充填系统、提升系统、运输系统、供电系统、防排水系统、通风系统等。</w:t>
      </w:r>
    </w:p>
    <w:p w:rsidR="00B73203" w:rsidRDefault="00B73203">
      <w:pPr>
        <w:pStyle w:val="a"/>
        <w:rPr>
          <w:rFonts w:hint="eastAsia"/>
        </w:rPr>
      </w:pPr>
      <w:bookmarkStart w:id="189" w:name="_Toc7382"/>
      <w:bookmarkStart w:id="190" w:name="_Toc4071"/>
      <w:bookmarkStart w:id="191" w:name="_Toc23321"/>
      <w:bookmarkStart w:id="192" w:name="_Toc6528"/>
      <w:r>
        <w:rPr>
          <w:rFonts w:hint="eastAsia"/>
        </w:rPr>
        <w:t>风险点确定</w:t>
      </w:r>
      <w:bookmarkEnd w:id="189"/>
      <w:bookmarkEnd w:id="190"/>
      <w:bookmarkEnd w:id="191"/>
      <w:bookmarkEnd w:id="192"/>
    </w:p>
    <w:p w:rsidR="00B73203" w:rsidRDefault="00B73203">
      <w:pPr>
        <w:ind w:firstLineChars="200" w:firstLine="420"/>
        <w:rPr>
          <w:rFonts w:ascii="宋体" w:hAnsi="宋体" w:cs="宋体" w:hint="eastAsia"/>
          <w:szCs w:val="21"/>
        </w:rPr>
      </w:pPr>
      <w:r>
        <w:rPr>
          <w:rFonts w:ascii="宋体" w:hAnsi="宋体" w:cs="宋体" w:hint="eastAsia"/>
          <w:szCs w:val="21"/>
        </w:rPr>
        <w:t>企业应组织安全、生产、技术、设备等部门管理人员及岗位</w:t>
      </w:r>
      <w:r w:rsidR="00761602">
        <w:rPr>
          <w:rFonts w:ascii="宋体" w:hAnsi="宋体" w:cs="宋体" w:hint="eastAsia"/>
          <w:szCs w:val="21"/>
        </w:rPr>
        <w:t>作</w:t>
      </w:r>
      <w:r w:rsidR="0010303A">
        <w:rPr>
          <w:rFonts w:ascii="宋体" w:hAnsi="宋体" w:cs="宋体" w:hint="eastAsia"/>
          <w:szCs w:val="21"/>
        </w:rPr>
        <w:t>业</w:t>
      </w:r>
      <w:r>
        <w:rPr>
          <w:rFonts w:ascii="宋体" w:hAnsi="宋体" w:cs="宋体" w:hint="eastAsia"/>
          <w:szCs w:val="21"/>
        </w:rPr>
        <w:t>人员</w:t>
      </w:r>
      <w:r w:rsidR="0010303A">
        <w:rPr>
          <w:rFonts w:ascii="宋体" w:hAnsi="宋体" w:cs="宋体" w:hint="eastAsia"/>
          <w:szCs w:val="21"/>
        </w:rPr>
        <w:t>进行</w:t>
      </w:r>
      <w:r>
        <w:rPr>
          <w:rFonts w:ascii="宋体" w:hAnsi="宋体" w:cs="宋体" w:hint="eastAsia"/>
          <w:szCs w:val="21"/>
        </w:rPr>
        <w:t>集</w:t>
      </w:r>
      <w:r w:rsidR="0010303A">
        <w:rPr>
          <w:rFonts w:ascii="宋体" w:hAnsi="宋体" w:cs="宋体" w:hint="eastAsia"/>
          <w:szCs w:val="21"/>
        </w:rPr>
        <w:t>体</w:t>
      </w:r>
      <w:r>
        <w:rPr>
          <w:rFonts w:ascii="宋体" w:hAnsi="宋体" w:cs="宋体" w:hint="eastAsia"/>
          <w:szCs w:val="21"/>
        </w:rPr>
        <w:t>讨论，确保风险点划分的合理性、覆盖范围</w:t>
      </w:r>
      <w:r w:rsidR="004B1608">
        <w:rPr>
          <w:rFonts w:ascii="宋体" w:hAnsi="宋体" w:cs="宋体" w:hint="eastAsia"/>
          <w:szCs w:val="21"/>
        </w:rPr>
        <w:t>的</w:t>
      </w:r>
      <w:r>
        <w:rPr>
          <w:rFonts w:ascii="宋体" w:hAnsi="宋体" w:cs="宋体" w:hint="eastAsia"/>
          <w:szCs w:val="21"/>
        </w:rPr>
        <w:t>全面性。风险点应覆盖企业所有常规、非常规作业活动和设备设施。</w:t>
      </w:r>
    </w:p>
    <w:p w:rsidR="00B73203" w:rsidRDefault="00B73203">
      <w:pPr>
        <w:ind w:firstLineChars="200" w:firstLine="420"/>
        <w:rPr>
          <w:rFonts w:ascii="宋体" w:hAnsi="宋体" w:cs="宋体"/>
          <w:sz w:val="28"/>
          <w:szCs w:val="28"/>
        </w:rPr>
      </w:pPr>
      <w:r>
        <w:rPr>
          <w:rFonts w:ascii="宋体" w:hAnsi="宋体" w:cs="宋体" w:hint="eastAsia"/>
          <w:szCs w:val="21"/>
        </w:rPr>
        <w:t>注：常规作业活动：凿岩（穿孔）、爆破、铲装、运输等每天开展的日常性作业活动；非常规作业活动：探放水作业、设备抢修和维修作业、以及有限空间作业、动火作业、高处作业等特殊作业。</w:t>
      </w:r>
    </w:p>
    <w:p w:rsidR="00B73203" w:rsidRDefault="00B73203">
      <w:pPr>
        <w:pStyle w:val="af"/>
        <w:rPr>
          <w:rFonts w:hint="eastAsia"/>
        </w:rPr>
      </w:pPr>
      <w:bookmarkStart w:id="193" w:name="_Toc13771"/>
      <w:bookmarkStart w:id="194" w:name="_Toc24818"/>
      <w:bookmarkStart w:id="195" w:name="_Toc17041"/>
      <w:bookmarkStart w:id="196" w:name="_Toc29040"/>
      <w:bookmarkStart w:id="197" w:name="_Toc31379"/>
      <w:bookmarkStart w:id="198" w:name="_Toc9159"/>
      <w:bookmarkStart w:id="199" w:name="_Toc12286"/>
      <w:bookmarkStart w:id="200" w:name="_Toc2105"/>
      <w:r>
        <w:rPr>
          <w:rFonts w:hint="eastAsia"/>
        </w:rPr>
        <w:t>辨识危险源</w:t>
      </w:r>
      <w:bookmarkEnd w:id="193"/>
      <w:bookmarkEnd w:id="194"/>
      <w:bookmarkEnd w:id="195"/>
      <w:bookmarkEnd w:id="196"/>
      <w:bookmarkEnd w:id="197"/>
      <w:bookmarkEnd w:id="198"/>
      <w:bookmarkEnd w:id="199"/>
      <w:bookmarkEnd w:id="200"/>
    </w:p>
    <w:p w:rsidR="00B73203" w:rsidRDefault="00B73203">
      <w:pPr>
        <w:ind w:firstLineChars="200" w:firstLine="420"/>
        <w:rPr>
          <w:rFonts w:ascii="宋体" w:hAnsi="宋体" w:cs="宋体" w:hint="eastAsia"/>
          <w:sz w:val="28"/>
          <w:szCs w:val="28"/>
        </w:rPr>
      </w:pPr>
      <w:r>
        <w:rPr>
          <w:rFonts w:ascii="宋体" w:hAnsi="宋体" w:cs="宋体" w:hint="eastAsia"/>
          <w:szCs w:val="21"/>
        </w:rPr>
        <w:t>企业应发动全员</w:t>
      </w:r>
      <w:r w:rsidR="00761602">
        <w:rPr>
          <w:rFonts w:ascii="宋体" w:hAnsi="宋体" w:cs="宋体" w:hint="eastAsia"/>
          <w:szCs w:val="21"/>
        </w:rPr>
        <w:t>积极</w:t>
      </w:r>
      <w:r>
        <w:rPr>
          <w:rFonts w:ascii="宋体" w:hAnsi="宋体" w:cs="宋体" w:hint="eastAsia"/>
          <w:szCs w:val="21"/>
        </w:rPr>
        <w:t>参与，采取自下而上的方式，针对划分的每一个风险点进行</w:t>
      </w:r>
      <w:r w:rsidR="00761602">
        <w:rPr>
          <w:rFonts w:ascii="宋体" w:hAnsi="宋体" w:cs="宋体" w:hint="eastAsia"/>
          <w:szCs w:val="21"/>
        </w:rPr>
        <w:t>危险源</w:t>
      </w:r>
      <w:r>
        <w:rPr>
          <w:rFonts w:ascii="宋体" w:hAnsi="宋体" w:cs="宋体" w:hint="eastAsia"/>
          <w:szCs w:val="21"/>
        </w:rPr>
        <w:t>辨识分析</w:t>
      </w:r>
      <w:r w:rsidR="00761602">
        <w:rPr>
          <w:rFonts w:ascii="宋体" w:hAnsi="宋体" w:cs="宋体" w:hint="eastAsia"/>
          <w:szCs w:val="21"/>
        </w:rPr>
        <w:t>。</w:t>
      </w:r>
      <w:r>
        <w:rPr>
          <w:rFonts w:ascii="宋体" w:hAnsi="宋体" w:cs="宋体" w:hint="eastAsia"/>
          <w:szCs w:val="21"/>
        </w:rPr>
        <w:t>辨识危险源时要充分考虑在正常、异常和紧急三种状态以及过去、现在和将来三种时态下人的行为、物的状态、作业环境、安全管理等4个方面的不安全因素，参照危险源的分类标准（参见附录A）。</w:t>
      </w:r>
    </w:p>
    <w:p w:rsidR="00B73203" w:rsidRDefault="00B73203">
      <w:pPr>
        <w:pStyle w:val="a"/>
        <w:rPr>
          <w:rFonts w:hint="eastAsia"/>
        </w:rPr>
      </w:pPr>
      <w:bookmarkStart w:id="201" w:name="_Toc4427"/>
      <w:bookmarkStart w:id="202" w:name="_Toc1628"/>
      <w:bookmarkStart w:id="203" w:name="_Toc515"/>
      <w:bookmarkStart w:id="204" w:name="_Toc12094"/>
      <w:r>
        <w:rPr>
          <w:rFonts w:hint="eastAsia"/>
        </w:rPr>
        <w:t>辨识方法</w:t>
      </w:r>
      <w:bookmarkEnd w:id="201"/>
      <w:bookmarkEnd w:id="202"/>
      <w:bookmarkEnd w:id="203"/>
      <w:bookmarkEnd w:id="204"/>
    </w:p>
    <w:p w:rsidR="00B73203" w:rsidRDefault="00B73203">
      <w:pPr>
        <w:ind w:firstLineChars="200" w:firstLine="420"/>
        <w:rPr>
          <w:rFonts w:ascii="宋体" w:hAnsi="宋体" w:cs="宋体" w:hint="eastAsia"/>
          <w:szCs w:val="21"/>
        </w:rPr>
      </w:pPr>
      <w:r>
        <w:rPr>
          <w:rFonts w:ascii="宋体" w:hAnsi="宋体" w:cs="宋体" w:hint="eastAsia"/>
          <w:szCs w:val="21"/>
        </w:rPr>
        <w:t>作业活动危险源辨识宜采用工作危害分析法（JHA）等方法，设备设施危险源辨识宜采用安全检查表分析法（SCL）等方法，对于复杂的工艺可采用危险与可操作性分析法（HAZOP）或类比法、事故树分析法等方法进行危险源辨识。</w:t>
      </w:r>
    </w:p>
    <w:p w:rsidR="00B73203" w:rsidRDefault="00B73203">
      <w:pPr>
        <w:pStyle w:val="a"/>
        <w:rPr>
          <w:rFonts w:hint="eastAsia"/>
        </w:rPr>
      </w:pPr>
      <w:bookmarkStart w:id="205" w:name="_Toc26629"/>
      <w:bookmarkStart w:id="206" w:name="_Toc11165"/>
      <w:bookmarkStart w:id="207" w:name="_Toc28635"/>
      <w:bookmarkStart w:id="208" w:name="_Toc1464"/>
      <w:r>
        <w:rPr>
          <w:rFonts w:hint="eastAsia"/>
        </w:rPr>
        <w:t>辨识范围</w:t>
      </w:r>
      <w:bookmarkEnd w:id="205"/>
      <w:bookmarkEnd w:id="206"/>
      <w:bookmarkEnd w:id="207"/>
      <w:bookmarkEnd w:id="208"/>
    </w:p>
    <w:p w:rsidR="00B73203" w:rsidRDefault="00B73203">
      <w:pPr>
        <w:ind w:firstLineChars="200" w:firstLine="420"/>
        <w:rPr>
          <w:rFonts w:ascii="宋体" w:hAnsi="宋体" w:cs="宋体" w:hint="eastAsia"/>
          <w:szCs w:val="21"/>
        </w:rPr>
      </w:pPr>
      <w:r>
        <w:rPr>
          <w:rFonts w:ascii="宋体" w:hAnsi="宋体" w:cs="宋体" w:hint="eastAsia"/>
          <w:szCs w:val="21"/>
        </w:rPr>
        <w:t>危险源的辨识范围应覆盖所有的作业活动和设备设施，包括：</w:t>
      </w:r>
    </w:p>
    <w:p w:rsidR="00B73203" w:rsidRDefault="00B73203">
      <w:pPr>
        <w:ind w:firstLineChars="200" w:firstLine="420"/>
        <w:rPr>
          <w:rFonts w:ascii="宋体" w:hAnsi="宋体" w:cs="宋体" w:hint="eastAsia"/>
          <w:szCs w:val="21"/>
        </w:rPr>
      </w:pPr>
      <w:r>
        <w:rPr>
          <w:rFonts w:ascii="宋体" w:hAnsi="宋体" w:cs="宋体" w:hint="eastAsia"/>
          <w:szCs w:val="21"/>
        </w:rPr>
        <w:t>——常规和非常规作业活动；</w:t>
      </w:r>
    </w:p>
    <w:p w:rsidR="00B73203" w:rsidRDefault="00B73203">
      <w:pPr>
        <w:ind w:firstLineChars="200" w:firstLine="420"/>
        <w:rPr>
          <w:rFonts w:ascii="宋体" w:hAnsi="宋体" w:cs="宋体" w:hint="eastAsia"/>
          <w:szCs w:val="21"/>
        </w:rPr>
      </w:pPr>
      <w:r>
        <w:rPr>
          <w:rFonts w:ascii="宋体" w:hAnsi="宋体" w:cs="宋体" w:hint="eastAsia"/>
          <w:szCs w:val="21"/>
        </w:rPr>
        <w:t>——事故及潜在的紧急情况；</w:t>
      </w:r>
    </w:p>
    <w:p w:rsidR="00B73203" w:rsidRDefault="00B73203">
      <w:pPr>
        <w:ind w:firstLineChars="200" w:firstLine="420"/>
        <w:rPr>
          <w:rFonts w:ascii="宋体" w:hAnsi="宋体" w:cs="宋体" w:hint="eastAsia"/>
          <w:szCs w:val="21"/>
        </w:rPr>
      </w:pPr>
      <w:r>
        <w:rPr>
          <w:rFonts w:ascii="宋体" w:hAnsi="宋体" w:cs="宋体" w:hint="eastAsia"/>
          <w:szCs w:val="21"/>
        </w:rPr>
        <w:t>——所有进入作业场所的人员活动；</w:t>
      </w:r>
    </w:p>
    <w:p w:rsidR="00B73203" w:rsidRDefault="00B73203">
      <w:pPr>
        <w:ind w:firstLineChars="200" w:firstLine="420"/>
        <w:rPr>
          <w:rFonts w:ascii="宋体" w:hAnsi="宋体" w:cs="宋体" w:hint="eastAsia"/>
          <w:szCs w:val="21"/>
        </w:rPr>
      </w:pPr>
      <w:r>
        <w:rPr>
          <w:rFonts w:ascii="宋体" w:hAnsi="宋体" w:cs="宋体" w:hint="eastAsia"/>
          <w:szCs w:val="21"/>
        </w:rPr>
        <w:t>——作业场所的设施、设备、车辆、安全防护用品；</w:t>
      </w:r>
    </w:p>
    <w:p w:rsidR="00B73203" w:rsidRDefault="00B73203">
      <w:pPr>
        <w:ind w:firstLineChars="200" w:firstLine="420"/>
        <w:rPr>
          <w:rFonts w:ascii="宋体" w:hAnsi="宋体" w:cs="宋体" w:hint="eastAsia"/>
          <w:szCs w:val="21"/>
        </w:rPr>
      </w:pPr>
      <w:r>
        <w:rPr>
          <w:rFonts w:ascii="宋体" w:hAnsi="宋体" w:cs="宋体" w:hint="eastAsia"/>
          <w:szCs w:val="21"/>
        </w:rPr>
        <w:t>——人为因素，包括违反安全操作规程和安全生产规章制度；</w:t>
      </w:r>
    </w:p>
    <w:p w:rsidR="00B73203" w:rsidRDefault="00B73203">
      <w:pPr>
        <w:ind w:firstLineChars="200" w:firstLine="420"/>
        <w:rPr>
          <w:rFonts w:ascii="宋体" w:hAnsi="宋体" w:cs="宋体" w:hint="eastAsia"/>
          <w:szCs w:val="21"/>
        </w:rPr>
      </w:pPr>
      <w:r>
        <w:rPr>
          <w:rFonts w:ascii="宋体" w:hAnsi="宋体" w:cs="宋体" w:hint="eastAsia"/>
          <w:szCs w:val="21"/>
        </w:rPr>
        <w:t>——工艺、设备、管理、人员等变更；</w:t>
      </w:r>
    </w:p>
    <w:p w:rsidR="00B73203" w:rsidRDefault="00B73203">
      <w:pPr>
        <w:ind w:firstLineChars="200" w:firstLine="420"/>
        <w:rPr>
          <w:rFonts w:ascii="宋体" w:hAnsi="宋体" w:cs="宋体" w:hint="eastAsia"/>
          <w:sz w:val="28"/>
          <w:szCs w:val="28"/>
        </w:rPr>
      </w:pPr>
      <w:r>
        <w:rPr>
          <w:rFonts w:ascii="宋体" w:hAnsi="宋体" w:cs="宋体" w:hint="eastAsia"/>
          <w:szCs w:val="21"/>
        </w:rPr>
        <w:t>——地质、气候及环境影响等。</w:t>
      </w:r>
    </w:p>
    <w:p w:rsidR="00B73203" w:rsidRDefault="00B73203">
      <w:pPr>
        <w:pStyle w:val="a"/>
        <w:rPr>
          <w:rFonts w:hint="eastAsia"/>
        </w:rPr>
      </w:pPr>
      <w:bookmarkStart w:id="209" w:name="_Toc18718"/>
      <w:bookmarkStart w:id="210" w:name="_Toc7820"/>
      <w:bookmarkStart w:id="211" w:name="_Toc31549"/>
      <w:bookmarkStart w:id="212" w:name="_Toc14128"/>
      <w:r>
        <w:rPr>
          <w:rFonts w:hint="eastAsia"/>
        </w:rPr>
        <w:t>危险源辨识实施</w:t>
      </w:r>
      <w:bookmarkEnd w:id="209"/>
      <w:bookmarkEnd w:id="210"/>
      <w:bookmarkEnd w:id="211"/>
      <w:bookmarkEnd w:id="212"/>
    </w:p>
    <w:p w:rsidR="00B73203" w:rsidRDefault="00B73203">
      <w:pPr>
        <w:ind w:firstLineChars="200" w:firstLine="420"/>
        <w:rPr>
          <w:rFonts w:ascii="宋体" w:hAnsi="宋体" w:cs="宋体" w:hint="eastAsia"/>
          <w:szCs w:val="21"/>
        </w:rPr>
      </w:pPr>
      <w:r>
        <w:rPr>
          <w:rFonts w:ascii="宋体" w:hAnsi="宋体" w:cs="宋体" w:hint="eastAsia"/>
          <w:szCs w:val="21"/>
        </w:rPr>
        <w:t>运用工作危害分析法（JHA）对作业活动类风险点开展危险源辨识，即将作业活动划分为若干个工作步骤，针对每一个工作步骤，进行人的不安全行为、物的不安全状态、环境因素及管理缺陷等四方面</w:t>
      </w:r>
      <w:r>
        <w:rPr>
          <w:rFonts w:ascii="宋体" w:hAnsi="宋体" w:cs="宋体" w:hint="eastAsia"/>
          <w:szCs w:val="21"/>
        </w:rPr>
        <w:lastRenderedPageBreak/>
        <w:t>因素的辨识，并确定可能发生的事故类型。划分出的工作步骤在功能或性质上相对独立，既不能太复杂（如包括多达几十个工作步骤），也不能太简单（如仅由一、两个工作步骤构成）（参见示例8）。企业应根据企业职工伤亡事故分类标准GB6441-1986确定</w:t>
      </w:r>
      <w:r w:rsidR="00A120F3">
        <w:rPr>
          <w:rFonts w:ascii="宋体" w:hAnsi="宋体" w:cs="宋体" w:hint="eastAsia"/>
          <w:szCs w:val="21"/>
        </w:rPr>
        <w:t>可能发生的事故类型</w:t>
      </w:r>
      <w:r>
        <w:rPr>
          <w:rFonts w:ascii="宋体" w:hAnsi="宋体" w:cs="宋体" w:hint="eastAsia"/>
          <w:szCs w:val="21"/>
        </w:rPr>
        <w:t>。</w:t>
      </w:r>
    </w:p>
    <w:p w:rsidR="00B73203" w:rsidRDefault="00B73203">
      <w:pPr>
        <w:ind w:firstLineChars="200" w:firstLine="420"/>
        <w:rPr>
          <w:rFonts w:ascii="宋体" w:hAnsi="宋体" w:cs="宋体" w:hint="eastAsia"/>
          <w:szCs w:val="21"/>
        </w:rPr>
      </w:pPr>
      <w:r>
        <w:rPr>
          <w:rFonts w:ascii="宋体" w:hAnsi="宋体" w:cs="宋体" w:hint="eastAsia"/>
          <w:szCs w:val="21"/>
        </w:rPr>
        <w:t>示例8：</w:t>
      </w:r>
    </w:p>
    <w:tbl>
      <w:tblPr>
        <w:tblpPr w:leftFromText="180" w:rightFromText="180" w:vertAnchor="text" w:horzAnchor="page" w:tblpX="1463" w:tblpY="66"/>
        <w:tblOverlap w:val="never"/>
        <w:tblW w:w="0" w:type="auto"/>
        <w:tblInd w:w="0" w:type="dxa"/>
        <w:tblLayout w:type="fixed"/>
        <w:tblCellMar>
          <w:top w:w="15" w:type="dxa"/>
          <w:left w:w="15" w:type="dxa"/>
          <w:bottom w:w="15" w:type="dxa"/>
          <w:right w:w="15" w:type="dxa"/>
        </w:tblCellMar>
        <w:tblLook w:val="0000"/>
      </w:tblPr>
      <w:tblGrid>
        <w:gridCol w:w="1055"/>
        <w:gridCol w:w="473"/>
        <w:gridCol w:w="1173"/>
        <w:gridCol w:w="3575"/>
        <w:gridCol w:w="2824"/>
      </w:tblGrid>
      <w:tr w:rsidR="00B73203">
        <w:trPr>
          <w:trHeight w:val="397"/>
        </w:trPr>
        <w:tc>
          <w:tcPr>
            <w:tcW w:w="9100" w:type="dxa"/>
            <w:gridSpan w:val="5"/>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kern w:val="0"/>
                <w:sz w:val="18"/>
                <w:szCs w:val="18"/>
                <w:lang/>
              </w:rPr>
            </w:pPr>
            <w:r>
              <w:rPr>
                <w:rFonts w:ascii="宋体" w:hAnsi="宋体" w:cs="宋体" w:hint="eastAsia"/>
                <w:b/>
                <w:bCs/>
                <w:color w:val="000000"/>
                <w:kern w:val="0"/>
                <w:sz w:val="18"/>
                <w:szCs w:val="18"/>
                <w:lang/>
              </w:rPr>
              <w:t>工作危害分析法辨识分析</w:t>
            </w:r>
          </w:p>
        </w:tc>
      </w:tr>
      <w:tr w:rsidR="00B73203">
        <w:trPr>
          <w:trHeight w:val="397"/>
        </w:trPr>
        <w:tc>
          <w:tcPr>
            <w:tcW w:w="1055" w:type="dxa"/>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名称</w:t>
            </w:r>
          </w:p>
        </w:tc>
        <w:tc>
          <w:tcPr>
            <w:tcW w:w="1646" w:type="dxa"/>
            <w:gridSpan w:val="2"/>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作业步骤</w:t>
            </w:r>
          </w:p>
        </w:tc>
        <w:tc>
          <w:tcPr>
            <w:tcW w:w="357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危险源</w:t>
            </w:r>
          </w:p>
        </w:tc>
        <w:tc>
          <w:tcPr>
            <w:tcW w:w="282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可能发生的事故类型</w:t>
            </w:r>
          </w:p>
        </w:tc>
      </w:tr>
      <w:tr w:rsidR="00B73203">
        <w:trPr>
          <w:trHeight w:val="397"/>
        </w:trPr>
        <w:tc>
          <w:tcPr>
            <w:tcW w:w="1055" w:type="dxa"/>
            <w:vMerge w:val="restart"/>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掘进爆破</w:t>
            </w:r>
          </w:p>
        </w:tc>
        <w:tc>
          <w:tcPr>
            <w:tcW w:w="4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w:t>
            </w:r>
          </w:p>
        </w:tc>
        <w:tc>
          <w:tcPr>
            <w:tcW w:w="11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准备火工品</w:t>
            </w:r>
          </w:p>
        </w:tc>
        <w:tc>
          <w:tcPr>
            <w:tcW w:w="357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炸药、雷管混放</w:t>
            </w:r>
          </w:p>
        </w:tc>
        <w:tc>
          <w:tcPr>
            <w:tcW w:w="282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火药爆炸</w:t>
            </w:r>
          </w:p>
        </w:tc>
      </w:tr>
      <w:tr w:rsidR="00B73203">
        <w:trPr>
          <w:trHeight w:val="397"/>
        </w:trPr>
        <w:tc>
          <w:tcPr>
            <w:tcW w:w="1055"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4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w:t>
            </w:r>
          </w:p>
        </w:tc>
        <w:tc>
          <w:tcPr>
            <w:tcW w:w="11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吹炮孔</w:t>
            </w:r>
          </w:p>
        </w:tc>
        <w:tc>
          <w:tcPr>
            <w:tcW w:w="357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吹炮孔时面部直对炮孔</w:t>
            </w:r>
          </w:p>
        </w:tc>
        <w:tc>
          <w:tcPr>
            <w:tcW w:w="282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其他伤害</w:t>
            </w:r>
          </w:p>
        </w:tc>
      </w:tr>
      <w:tr w:rsidR="00B73203">
        <w:trPr>
          <w:trHeight w:val="397"/>
        </w:trPr>
        <w:tc>
          <w:tcPr>
            <w:tcW w:w="1055"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4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3</w:t>
            </w:r>
          </w:p>
        </w:tc>
        <w:tc>
          <w:tcPr>
            <w:tcW w:w="11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做引药</w:t>
            </w:r>
          </w:p>
        </w:tc>
        <w:tc>
          <w:tcPr>
            <w:tcW w:w="357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用雷管直接插入药卷做引药</w:t>
            </w:r>
          </w:p>
        </w:tc>
        <w:tc>
          <w:tcPr>
            <w:tcW w:w="282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放炮</w:t>
            </w:r>
          </w:p>
        </w:tc>
      </w:tr>
      <w:tr w:rsidR="00B73203">
        <w:trPr>
          <w:trHeight w:val="397"/>
        </w:trPr>
        <w:tc>
          <w:tcPr>
            <w:tcW w:w="1055"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4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4</w:t>
            </w:r>
          </w:p>
        </w:tc>
        <w:tc>
          <w:tcPr>
            <w:tcW w:w="11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装药</w:t>
            </w:r>
          </w:p>
        </w:tc>
        <w:tc>
          <w:tcPr>
            <w:tcW w:w="357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用铁器做装药工具</w:t>
            </w:r>
          </w:p>
        </w:tc>
        <w:tc>
          <w:tcPr>
            <w:tcW w:w="282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放炮</w:t>
            </w:r>
          </w:p>
        </w:tc>
      </w:tr>
      <w:tr w:rsidR="00B73203">
        <w:trPr>
          <w:trHeight w:val="397"/>
        </w:trPr>
        <w:tc>
          <w:tcPr>
            <w:tcW w:w="1055"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4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5</w:t>
            </w:r>
          </w:p>
        </w:tc>
        <w:tc>
          <w:tcPr>
            <w:tcW w:w="11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连接母线</w:t>
            </w:r>
          </w:p>
        </w:tc>
        <w:tc>
          <w:tcPr>
            <w:tcW w:w="3575" w:type="dxa"/>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放炮母线破损、靠近导电体悬挂</w:t>
            </w:r>
          </w:p>
        </w:tc>
        <w:tc>
          <w:tcPr>
            <w:tcW w:w="282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放炮</w:t>
            </w:r>
          </w:p>
        </w:tc>
      </w:tr>
      <w:tr w:rsidR="00B73203">
        <w:trPr>
          <w:trHeight w:val="397"/>
        </w:trPr>
        <w:tc>
          <w:tcPr>
            <w:tcW w:w="1055"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4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6</w:t>
            </w:r>
          </w:p>
        </w:tc>
        <w:tc>
          <w:tcPr>
            <w:tcW w:w="11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警戒</w:t>
            </w:r>
          </w:p>
        </w:tc>
        <w:tc>
          <w:tcPr>
            <w:tcW w:w="357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未执行放炮警戒制度</w:t>
            </w:r>
          </w:p>
        </w:tc>
        <w:tc>
          <w:tcPr>
            <w:tcW w:w="282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放炮</w:t>
            </w:r>
          </w:p>
        </w:tc>
      </w:tr>
      <w:tr w:rsidR="00B73203">
        <w:trPr>
          <w:trHeight w:val="397"/>
        </w:trPr>
        <w:tc>
          <w:tcPr>
            <w:tcW w:w="1055"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4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7</w:t>
            </w:r>
          </w:p>
        </w:tc>
        <w:tc>
          <w:tcPr>
            <w:tcW w:w="11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通风</w:t>
            </w:r>
          </w:p>
        </w:tc>
        <w:tc>
          <w:tcPr>
            <w:tcW w:w="357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炮烟未散尽进入作业地点</w:t>
            </w:r>
          </w:p>
        </w:tc>
        <w:tc>
          <w:tcPr>
            <w:tcW w:w="282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中毒和窒息</w:t>
            </w:r>
          </w:p>
        </w:tc>
      </w:tr>
      <w:tr w:rsidR="00B73203">
        <w:trPr>
          <w:trHeight w:val="397"/>
        </w:trPr>
        <w:tc>
          <w:tcPr>
            <w:tcW w:w="1055"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4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8</w:t>
            </w:r>
          </w:p>
        </w:tc>
        <w:tc>
          <w:tcPr>
            <w:tcW w:w="117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退库</w:t>
            </w:r>
          </w:p>
        </w:tc>
        <w:tc>
          <w:tcPr>
            <w:tcW w:w="357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未及时清退剩余爆破器材</w:t>
            </w:r>
          </w:p>
        </w:tc>
        <w:tc>
          <w:tcPr>
            <w:tcW w:w="282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放炮</w:t>
            </w:r>
          </w:p>
        </w:tc>
      </w:tr>
    </w:tbl>
    <w:p w:rsidR="00B73203" w:rsidRDefault="00B73203">
      <w:pPr>
        <w:rPr>
          <w:rFonts w:ascii="宋体" w:hAnsi="宋体" w:cs="宋体" w:hint="eastAsia"/>
          <w:szCs w:val="21"/>
        </w:rPr>
      </w:pPr>
    </w:p>
    <w:p w:rsidR="00B73203" w:rsidRDefault="00B73203">
      <w:pPr>
        <w:ind w:firstLineChars="200" w:firstLine="420"/>
        <w:rPr>
          <w:rFonts w:ascii="宋体" w:hAnsi="宋体" w:cs="宋体" w:hint="eastAsia"/>
          <w:color w:val="C00000"/>
          <w:szCs w:val="21"/>
        </w:rPr>
      </w:pPr>
      <w:r>
        <w:rPr>
          <w:rFonts w:ascii="宋体" w:hAnsi="宋体" w:cs="宋体" w:hint="eastAsia"/>
          <w:szCs w:val="21"/>
        </w:rPr>
        <w:t>运用安全检查表法（SCL）对设备设施类风险点开展危险源辨识，即按照能量和危险物质的角度进行分析，如：机械能、电能、化学能、热能和辐射能等，将存在能量和危险物质的部位作为检查项目，针对每一检查项目，根据法律法规、标准规范、设备说明书等要求编制检查标准，并确定不符合标准的情况和可能发生的事故类型。安全检查表法分析对象是设备设施、作业场所等，检查项目是静态的物，不能包含作业活动。（参见示例9）。</w:t>
      </w:r>
    </w:p>
    <w:p w:rsidR="00B73203" w:rsidRDefault="00B73203">
      <w:pPr>
        <w:ind w:firstLineChars="200" w:firstLine="420"/>
        <w:rPr>
          <w:rFonts w:ascii="宋体" w:hAnsi="宋体" w:cs="宋体" w:hint="eastAsia"/>
          <w:szCs w:val="21"/>
        </w:rPr>
      </w:pPr>
      <w:r>
        <w:rPr>
          <w:rFonts w:ascii="宋体" w:hAnsi="宋体" w:cs="宋体" w:hint="eastAsia"/>
          <w:szCs w:val="21"/>
        </w:rPr>
        <w:t>示例9：</w:t>
      </w:r>
    </w:p>
    <w:tbl>
      <w:tblPr>
        <w:tblpPr w:leftFromText="180" w:rightFromText="180" w:vertAnchor="text" w:horzAnchor="page" w:tblpXSpec="center" w:tblpY="308"/>
        <w:tblOverlap w:val="never"/>
        <w:tblW w:w="0" w:type="auto"/>
        <w:jc w:val="center"/>
        <w:tblInd w:w="0" w:type="dxa"/>
        <w:tblBorders>
          <w:top w:val="single" w:sz="4" w:space="0" w:color="auto"/>
          <w:left w:val="single" w:sz="4" w:space="0" w:color="auto"/>
          <w:bottom w:val="single" w:sz="4" w:space="0" w:color="auto"/>
          <w:right w:val="single" w:sz="4" w:space="0" w:color="auto"/>
          <w:insideH w:val="none" w:sz="4" w:space="0" w:color="auto"/>
          <w:insideV w:val="none" w:sz="4" w:space="0" w:color="auto"/>
        </w:tblBorders>
        <w:tblLayout w:type="fixed"/>
        <w:tblCellMar>
          <w:top w:w="15" w:type="dxa"/>
          <w:left w:w="15" w:type="dxa"/>
          <w:bottom w:w="15" w:type="dxa"/>
          <w:right w:w="15" w:type="dxa"/>
        </w:tblCellMar>
        <w:tblLook w:val="0000"/>
      </w:tblPr>
      <w:tblGrid>
        <w:gridCol w:w="1237"/>
        <w:gridCol w:w="482"/>
        <w:gridCol w:w="1147"/>
        <w:gridCol w:w="3578"/>
        <w:gridCol w:w="2839"/>
      </w:tblGrid>
      <w:tr w:rsidR="00B73203">
        <w:trPr>
          <w:trHeight w:val="397"/>
          <w:jc w:val="center"/>
        </w:trPr>
        <w:tc>
          <w:tcPr>
            <w:tcW w:w="9283" w:type="dxa"/>
            <w:gridSpan w:val="5"/>
            <w:tcBorders>
              <w:bottom w:val="single" w:sz="4" w:space="0" w:color="000000"/>
            </w:tcBorders>
            <w:vAlign w:val="center"/>
          </w:tcPr>
          <w:p w:rsidR="00B73203" w:rsidRDefault="00B73203">
            <w:pPr>
              <w:widowControl/>
              <w:jc w:val="center"/>
              <w:textAlignment w:val="center"/>
              <w:rPr>
                <w:rFonts w:ascii="宋体" w:hAnsi="宋体" w:cs="宋体" w:hint="eastAsia"/>
                <w:b/>
                <w:bCs/>
                <w:kern w:val="0"/>
                <w:sz w:val="18"/>
                <w:szCs w:val="18"/>
                <w:lang/>
              </w:rPr>
            </w:pPr>
            <w:r>
              <w:rPr>
                <w:rFonts w:ascii="宋体" w:hAnsi="宋体" w:cs="宋体" w:hint="eastAsia"/>
                <w:b/>
                <w:bCs/>
                <w:kern w:val="0"/>
                <w:sz w:val="18"/>
                <w:szCs w:val="18"/>
                <w:lang/>
              </w:rPr>
              <w:t>安全检查表法辨识分析</w:t>
            </w:r>
          </w:p>
        </w:tc>
      </w:tr>
      <w:tr w:rsidR="00B73203">
        <w:trPr>
          <w:trHeight w:val="397"/>
          <w:jc w:val="center"/>
        </w:trPr>
        <w:tc>
          <w:tcPr>
            <w:tcW w:w="1237" w:type="dxa"/>
            <w:tcBorders>
              <w:top w:val="single" w:sz="4" w:space="0" w:color="000000"/>
              <w:bottom w:val="single" w:sz="4" w:space="0" w:color="auto"/>
              <w:right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kern w:val="0"/>
                <w:sz w:val="18"/>
                <w:szCs w:val="18"/>
                <w:lang/>
              </w:rPr>
              <w:t>风险点</w:t>
            </w:r>
          </w:p>
        </w:tc>
        <w:tc>
          <w:tcPr>
            <w:tcW w:w="1629" w:type="dxa"/>
            <w:gridSpan w:val="2"/>
            <w:tcBorders>
              <w:top w:val="single" w:sz="4" w:space="0" w:color="000000"/>
              <w:left w:val="single" w:sz="4" w:space="0" w:color="000000"/>
              <w:bottom w:val="single" w:sz="4" w:space="0" w:color="auto"/>
              <w:right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kern w:val="0"/>
                <w:sz w:val="18"/>
                <w:szCs w:val="18"/>
                <w:lang/>
              </w:rPr>
              <w:t>检查项目</w:t>
            </w:r>
          </w:p>
        </w:tc>
        <w:tc>
          <w:tcPr>
            <w:tcW w:w="3578"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kern w:val="0"/>
                <w:sz w:val="18"/>
                <w:szCs w:val="18"/>
                <w:lang/>
              </w:rPr>
              <w:t>检查标准</w:t>
            </w:r>
          </w:p>
        </w:tc>
        <w:tc>
          <w:tcPr>
            <w:tcW w:w="2839" w:type="dxa"/>
            <w:tcBorders>
              <w:top w:val="single" w:sz="4" w:space="0" w:color="000000"/>
              <w:left w:val="single" w:sz="4" w:space="0" w:color="000000"/>
              <w:bottom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color w:val="000000"/>
                <w:kern w:val="0"/>
                <w:sz w:val="18"/>
                <w:szCs w:val="18"/>
                <w:lang/>
              </w:rPr>
              <w:t>可能发生的事故类型</w:t>
            </w:r>
          </w:p>
        </w:tc>
      </w:tr>
      <w:tr w:rsidR="00B73203">
        <w:trPr>
          <w:trHeight w:val="397"/>
          <w:jc w:val="center"/>
        </w:trPr>
        <w:tc>
          <w:tcPr>
            <w:tcW w:w="1237" w:type="dxa"/>
            <w:vMerge w:val="restart"/>
            <w:tcBorders>
              <w:top w:val="single" w:sz="4" w:space="0" w:color="auto"/>
              <w:right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kern w:val="0"/>
                <w:sz w:val="18"/>
                <w:szCs w:val="18"/>
                <w:lang/>
              </w:rPr>
              <w:t>压风机及管道</w:t>
            </w:r>
          </w:p>
        </w:tc>
        <w:tc>
          <w:tcPr>
            <w:tcW w:w="482" w:type="dxa"/>
            <w:tcBorders>
              <w:top w:val="single" w:sz="4" w:space="0" w:color="auto"/>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sz w:val="18"/>
                <w:szCs w:val="18"/>
              </w:rPr>
              <w:t>1</w:t>
            </w:r>
          </w:p>
        </w:tc>
        <w:tc>
          <w:tcPr>
            <w:tcW w:w="1147" w:type="dxa"/>
            <w:tcBorders>
              <w:top w:val="single" w:sz="4" w:space="0" w:color="auto"/>
              <w:left w:val="single" w:sz="4" w:space="0" w:color="000000"/>
              <w:bottom w:val="single" w:sz="4" w:space="0" w:color="000000"/>
              <w:right w:val="single" w:sz="4" w:space="0" w:color="auto"/>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color w:val="000000"/>
                <w:kern w:val="0"/>
                <w:sz w:val="18"/>
                <w:szCs w:val="18"/>
                <w:lang/>
              </w:rPr>
              <w:t>线路</w:t>
            </w:r>
          </w:p>
        </w:tc>
        <w:tc>
          <w:tcPr>
            <w:tcW w:w="3578" w:type="dxa"/>
            <w:tcBorders>
              <w:top w:val="single" w:sz="4" w:space="0" w:color="000000"/>
              <w:left w:val="single" w:sz="4" w:space="0" w:color="auto"/>
              <w:bottom w:val="single" w:sz="4" w:space="0" w:color="000000"/>
              <w:right w:val="single" w:sz="4" w:space="0" w:color="000000"/>
            </w:tcBorders>
            <w:vAlign w:val="center"/>
          </w:tcPr>
          <w:p w:rsidR="00B73203" w:rsidRDefault="00B73203">
            <w:pPr>
              <w:widowControl/>
              <w:jc w:val="center"/>
              <w:textAlignment w:val="center"/>
              <w:rPr>
                <w:rFonts w:ascii="宋体" w:hAnsi="宋体" w:cs="宋体"/>
                <w:sz w:val="18"/>
                <w:szCs w:val="18"/>
              </w:rPr>
            </w:pPr>
            <w:r>
              <w:rPr>
                <w:rFonts w:ascii="宋体" w:hAnsi="宋体" w:cs="宋体" w:hint="eastAsia"/>
                <w:sz w:val="18"/>
                <w:szCs w:val="18"/>
              </w:rPr>
              <w:t>线路完好，无破损、老化。</w:t>
            </w:r>
          </w:p>
        </w:tc>
        <w:tc>
          <w:tcPr>
            <w:tcW w:w="2839" w:type="dxa"/>
            <w:tcBorders>
              <w:top w:val="single" w:sz="4" w:space="0" w:color="000000"/>
              <w:left w:val="single" w:sz="4" w:space="0" w:color="000000"/>
              <w:bottom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color w:val="000000"/>
                <w:kern w:val="0"/>
                <w:sz w:val="18"/>
                <w:szCs w:val="18"/>
                <w:lang/>
              </w:rPr>
              <w:t>触电</w:t>
            </w:r>
          </w:p>
        </w:tc>
      </w:tr>
      <w:tr w:rsidR="00B73203">
        <w:trPr>
          <w:trHeight w:val="397"/>
          <w:jc w:val="center"/>
        </w:trPr>
        <w:tc>
          <w:tcPr>
            <w:tcW w:w="1237" w:type="dxa"/>
            <w:vMerge/>
            <w:tcBorders>
              <w:right w:val="single" w:sz="4" w:space="0" w:color="000000"/>
            </w:tcBorders>
            <w:vAlign w:val="center"/>
          </w:tcPr>
          <w:p w:rsidR="00B73203" w:rsidRDefault="00B73203">
            <w:pPr>
              <w:jc w:val="center"/>
              <w:rPr>
                <w:rFonts w:ascii="宋体" w:hAnsi="宋体" w:cs="宋体" w:hint="eastAsia"/>
                <w:sz w:val="18"/>
                <w:szCs w:val="18"/>
              </w:rPr>
            </w:pPr>
          </w:p>
        </w:tc>
        <w:tc>
          <w:tcPr>
            <w:tcW w:w="48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sz w:val="18"/>
                <w:szCs w:val="18"/>
              </w:rPr>
              <w:t>2</w:t>
            </w:r>
          </w:p>
        </w:tc>
        <w:tc>
          <w:tcPr>
            <w:tcW w:w="1147" w:type="dxa"/>
            <w:tcBorders>
              <w:top w:val="single" w:sz="4" w:space="0" w:color="000000"/>
              <w:left w:val="single" w:sz="4" w:space="0" w:color="000000"/>
              <w:bottom w:val="single" w:sz="4" w:space="0" w:color="000000"/>
              <w:right w:val="single" w:sz="4" w:space="0" w:color="auto"/>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sz w:val="18"/>
                <w:szCs w:val="18"/>
              </w:rPr>
              <w:t>空压机</w:t>
            </w:r>
          </w:p>
        </w:tc>
        <w:tc>
          <w:tcPr>
            <w:tcW w:w="3578" w:type="dxa"/>
            <w:tcBorders>
              <w:top w:val="single" w:sz="4" w:space="0" w:color="000000"/>
              <w:left w:val="single" w:sz="4" w:space="0" w:color="auto"/>
              <w:bottom w:val="single" w:sz="4" w:space="0" w:color="000000"/>
              <w:right w:val="single" w:sz="4" w:space="0" w:color="000000"/>
            </w:tcBorders>
            <w:vAlign w:val="center"/>
          </w:tcPr>
          <w:p w:rsidR="00B73203" w:rsidRDefault="00B73203">
            <w:pPr>
              <w:widowControl/>
              <w:jc w:val="center"/>
              <w:textAlignment w:val="center"/>
              <w:rPr>
                <w:rFonts w:ascii="宋体" w:hAnsi="宋体" w:cs="宋体"/>
                <w:sz w:val="18"/>
                <w:szCs w:val="18"/>
              </w:rPr>
            </w:pPr>
            <w:r>
              <w:rPr>
                <w:rFonts w:ascii="宋体" w:hAnsi="宋体" w:cs="宋体" w:hint="eastAsia"/>
                <w:sz w:val="18"/>
                <w:szCs w:val="18"/>
              </w:rPr>
              <w:t>设备运转正常，控制面板显示正常，操作按钮灵活可靠。</w:t>
            </w:r>
          </w:p>
        </w:tc>
        <w:tc>
          <w:tcPr>
            <w:tcW w:w="2839" w:type="dxa"/>
            <w:tcBorders>
              <w:top w:val="single" w:sz="4" w:space="0" w:color="000000"/>
              <w:left w:val="single" w:sz="4" w:space="0" w:color="000000"/>
              <w:bottom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color w:val="000000"/>
                <w:kern w:val="0"/>
                <w:sz w:val="18"/>
                <w:szCs w:val="18"/>
                <w:lang/>
              </w:rPr>
              <w:t>其他伤害</w:t>
            </w:r>
          </w:p>
        </w:tc>
      </w:tr>
      <w:tr w:rsidR="00B73203">
        <w:trPr>
          <w:trHeight w:val="397"/>
          <w:jc w:val="center"/>
        </w:trPr>
        <w:tc>
          <w:tcPr>
            <w:tcW w:w="1237" w:type="dxa"/>
            <w:vMerge/>
            <w:tcBorders>
              <w:right w:val="single" w:sz="4" w:space="0" w:color="000000"/>
            </w:tcBorders>
            <w:vAlign w:val="center"/>
          </w:tcPr>
          <w:p w:rsidR="00B73203" w:rsidRDefault="00B73203">
            <w:pPr>
              <w:jc w:val="center"/>
              <w:rPr>
                <w:rFonts w:ascii="宋体" w:hAnsi="宋体" w:cs="宋体" w:hint="eastAsia"/>
                <w:sz w:val="18"/>
                <w:szCs w:val="18"/>
              </w:rPr>
            </w:pPr>
          </w:p>
        </w:tc>
        <w:tc>
          <w:tcPr>
            <w:tcW w:w="48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sz w:val="18"/>
                <w:szCs w:val="18"/>
              </w:rPr>
              <w:t>3</w:t>
            </w:r>
          </w:p>
        </w:tc>
        <w:tc>
          <w:tcPr>
            <w:tcW w:w="1147" w:type="dxa"/>
            <w:tcBorders>
              <w:top w:val="single" w:sz="4" w:space="0" w:color="000000"/>
              <w:left w:val="single" w:sz="4" w:space="0" w:color="000000"/>
              <w:bottom w:val="single" w:sz="4" w:space="0" w:color="000000"/>
              <w:right w:val="single" w:sz="4" w:space="0" w:color="auto"/>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color w:val="000000"/>
                <w:kern w:val="0"/>
                <w:sz w:val="18"/>
                <w:szCs w:val="18"/>
                <w:lang/>
              </w:rPr>
              <w:t>安全附件</w:t>
            </w:r>
          </w:p>
        </w:tc>
        <w:tc>
          <w:tcPr>
            <w:tcW w:w="3578" w:type="dxa"/>
            <w:tcBorders>
              <w:top w:val="single" w:sz="4" w:space="0" w:color="000000"/>
              <w:left w:val="single" w:sz="4" w:space="0" w:color="auto"/>
              <w:bottom w:val="single" w:sz="4" w:space="0" w:color="000000"/>
              <w:right w:val="single" w:sz="4" w:space="0" w:color="000000"/>
            </w:tcBorders>
            <w:vAlign w:val="center"/>
          </w:tcPr>
          <w:p w:rsidR="00B73203" w:rsidRDefault="00B73203">
            <w:pPr>
              <w:widowControl/>
              <w:jc w:val="center"/>
              <w:textAlignment w:val="center"/>
              <w:rPr>
                <w:rFonts w:ascii="宋体" w:hAnsi="宋体" w:cs="宋体"/>
                <w:sz w:val="18"/>
                <w:szCs w:val="18"/>
              </w:rPr>
            </w:pPr>
            <w:r>
              <w:rPr>
                <w:rFonts w:ascii="宋体" w:hAnsi="宋体" w:cs="宋体"/>
                <w:sz w:val="18"/>
                <w:szCs w:val="18"/>
              </w:rPr>
              <w:t>安全阀、压力表完好</w:t>
            </w:r>
            <w:r>
              <w:rPr>
                <w:rFonts w:ascii="宋体" w:hAnsi="宋体" w:cs="宋体" w:hint="eastAsia"/>
                <w:sz w:val="18"/>
                <w:szCs w:val="18"/>
              </w:rPr>
              <w:t>，安全阀每年检测一次，压力表每半年检测一次。</w:t>
            </w:r>
          </w:p>
        </w:tc>
        <w:tc>
          <w:tcPr>
            <w:tcW w:w="2839" w:type="dxa"/>
            <w:tcBorders>
              <w:top w:val="single" w:sz="4" w:space="0" w:color="000000"/>
              <w:left w:val="single" w:sz="4" w:space="0" w:color="000000"/>
              <w:bottom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sz w:val="18"/>
                <w:szCs w:val="18"/>
              </w:rPr>
              <w:t>容器爆炸</w:t>
            </w:r>
          </w:p>
        </w:tc>
      </w:tr>
      <w:tr w:rsidR="00B73203">
        <w:trPr>
          <w:trHeight w:val="397"/>
          <w:jc w:val="center"/>
        </w:trPr>
        <w:tc>
          <w:tcPr>
            <w:tcW w:w="1237" w:type="dxa"/>
            <w:vMerge/>
            <w:tcBorders>
              <w:right w:val="single" w:sz="4" w:space="0" w:color="000000"/>
            </w:tcBorders>
            <w:vAlign w:val="center"/>
          </w:tcPr>
          <w:p w:rsidR="00B73203" w:rsidRDefault="00B73203">
            <w:pPr>
              <w:jc w:val="center"/>
              <w:rPr>
                <w:rFonts w:ascii="宋体" w:hAnsi="宋体" w:cs="宋体" w:hint="eastAsia"/>
                <w:sz w:val="18"/>
                <w:szCs w:val="18"/>
              </w:rPr>
            </w:pPr>
          </w:p>
        </w:tc>
        <w:tc>
          <w:tcPr>
            <w:tcW w:w="48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sz w:val="18"/>
                <w:szCs w:val="18"/>
              </w:rPr>
              <w:t>4</w:t>
            </w:r>
          </w:p>
        </w:tc>
        <w:tc>
          <w:tcPr>
            <w:tcW w:w="1147" w:type="dxa"/>
            <w:tcBorders>
              <w:top w:val="single" w:sz="4" w:space="0" w:color="000000"/>
              <w:left w:val="single" w:sz="4" w:space="0" w:color="000000"/>
              <w:bottom w:val="single" w:sz="4" w:space="0" w:color="000000"/>
              <w:right w:val="single" w:sz="4" w:space="0" w:color="auto"/>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color w:val="000000"/>
                <w:kern w:val="0"/>
                <w:sz w:val="18"/>
                <w:szCs w:val="18"/>
                <w:lang/>
              </w:rPr>
              <w:t>接地</w:t>
            </w:r>
          </w:p>
        </w:tc>
        <w:tc>
          <w:tcPr>
            <w:tcW w:w="3578" w:type="dxa"/>
            <w:tcBorders>
              <w:top w:val="single" w:sz="4" w:space="0" w:color="000000"/>
              <w:left w:val="single" w:sz="4" w:space="0" w:color="auto"/>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sz w:val="18"/>
                <w:szCs w:val="18"/>
              </w:rPr>
              <w:t>接地完好，接地电阻大于2Ω。</w:t>
            </w:r>
          </w:p>
        </w:tc>
        <w:tc>
          <w:tcPr>
            <w:tcW w:w="2839" w:type="dxa"/>
            <w:tcBorders>
              <w:top w:val="single" w:sz="4" w:space="0" w:color="000000"/>
              <w:left w:val="single" w:sz="4" w:space="0" w:color="000000"/>
              <w:bottom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color w:val="000000"/>
                <w:kern w:val="0"/>
                <w:sz w:val="18"/>
                <w:szCs w:val="18"/>
                <w:lang/>
              </w:rPr>
              <w:t>触电</w:t>
            </w:r>
          </w:p>
        </w:tc>
      </w:tr>
      <w:tr w:rsidR="00B73203">
        <w:trPr>
          <w:trHeight w:val="397"/>
          <w:jc w:val="center"/>
        </w:trPr>
        <w:tc>
          <w:tcPr>
            <w:tcW w:w="1237" w:type="dxa"/>
            <w:vMerge/>
            <w:tcBorders>
              <w:right w:val="single" w:sz="4" w:space="0" w:color="000000"/>
            </w:tcBorders>
            <w:vAlign w:val="center"/>
          </w:tcPr>
          <w:p w:rsidR="00B73203" w:rsidRDefault="00B73203">
            <w:pPr>
              <w:jc w:val="center"/>
              <w:rPr>
                <w:rFonts w:ascii="宋体" w:hAnsi="宋体" w:cs="宋体" w:hint="eastAsia"/>
                <w:sz w:val="18"/>
                <w:szCs w:val="18"/>
              </w:rPr>
            </w:pPr>
          </w:p>
        </w:tc>
        <w:tc>
          <w:tcPr>
            <w:tcW w:w="48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sz w:val="18"/>
                <w:szCs w:val="18"/>
              </w:rPr>
              <w:t>5</w:t>
            </w:r>
          </w:p>
        </w:tc>
        <w:tc>
          <w:tcPr>
            <w:tcW w:w="1147" w:type="dxa"/>
            <w:tcBorders>
              <w:top w:val="single" w:sz="4" w:space="0" w:color="000000"/>
              <w:left w:val="single" w:sz="4" w:space="0" w:color="000000"/>
              <w:bottom w:val="single" w:sz="4" w:space="0" w:color="000000"/>
              <w:right w:val="single" w:sz="4" w:space="0" w:color="auto"/>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color w:val="000000"/>
                <w:kern w:val="0"/>
                <w:sz w:val="18"/>
                <w:szCs w:val="18"/>
                <w:lang/>
              </w:rPr>
              <w:t>阀门</w:t>
            </w:r>
          </w:p>
        </w:tc>
        <w:tc>
          <w:tcPr>
            <w:tcW w:w="3578" w:type="dxa"/>
            <w:tcBorders>
              <w:top w:val="single" w:sz="4" w:space="0" w:color="000000"/>
              <w:left w:val="single" w:sz="4" w:space="0" w:color="auto"/>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sz w:val="18"/>
                <w:szCs w:val="18"/>
              </w:rPr>
              <w:t>排气阀门固定可靠，开闭灵活，无漏风现象。</w:t>
            </w:r>
          </w:p>
        </w:tc>
        <w:tc>
          <w:tcPr>
            <w:tcW w:w="2839" w:type="dxa"/>
            <w:tcBorders>
              <w:top w:val="single" w:sz="4" w:space="0" w:color="000000"/>
              <w:left w:val="single" w:sz="4" w:space="0" w:color="000000"/>
              <w:bottom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sz w:val="18"/>
                <w:szCs w:val="18"/>
              </w:rPr>
              <w:t>容器爆炸</w:t>
            </w:r>
          </w:p>
        </w:tc>
      </w:tr>
      <w:tr w:rsidR="00B73203">
        <w:trPr>
          <w:trHeight w:val="397"/>
          <w:jc w:val="center"/>
        </w:trPr>
        <w:tc>
          <w:tcPr>
            <w:tcW w:w="1237" w:type="dxa"/>
            <w:vMerge/>
            <w:tcBorders>
              <w:right w:val="single" w:sz="4" w:space="0" w:color="000000"/>
            </w:tcBorders>
            <w:vAlign w:val="center"/>
          </w:tcPr>
          <w:p w:rsidR="00B73203" w:rsidRDefault="00B73203">
            <w:pPr>
              <w:jc w:val="center"/>
              <w:rPr>
                <w:rFonts w:ascii="宋体" w:hAnsi="宋体" w:cs="宋体" w:hint="eastAsia"/>
                <w:sz w:val="18"/>
                <w:szCs w:val="18"/>
              </w:rPr>
            </w:pPr>
          </w:p>
        </w:tc>
        <w:tc>
          <w:tcPr>
            <w:tcW w:w="48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sz w:val="18"/>
                <w:szCs w:val="18"/>
              </w:rPr>
              <w:t>6</w:t>
            </w:r>
          </w:p>
        </w:tc>
        <w:tc>
          <w:tcPr>
            <w:tcW w:w="1147" w:type="dxa"/>
            <w:tcBorders>
              <w:top w:val="single" w:sz="4" w:space="0" w:color="000000"/>
              <w:left w:val="single" w:sz="4" w:space="0" w:color="000000"/>
              <w:bottom w:val="single" w:sz="4" w:space="0" w:color="000000"/>
              <w:right w:val="single" w:sz="4" w:space="0" w:color="auto"/>
            </w:tcBorders>
            <w:vAlign w:val="center"/>
          </w:tcPr>
          <w:p w:rsidR="00B73203" w:rsidRDefault="00B73203">
            <w:pPr>
              <w:widowControl/>
              <w:jc w:val="center"/>
              <w:textAlignment w:val="center"/>
              <w:rPr>
                <w:rFonts w:ascii="宋体" w:hAnsi="宋体" w:cs="宋体" w:hint="eastAsia"/>
                <w:color w:val="000000"/>
                <w:kern w:val="0"/>
                <w:sz w:val="18"/>
                <w:szCs w:val="18"/>
                <w:lang/>
              </w:rPr>
            </w:pPr>
            <w:r>
              <w:rPr>
                <w:rFonts w:ascii="宋体" w:hAnsi="宋体" w:cs="宋体" w:hint="eastAsia"/>
                <w:color w:val="000000"/>
                <w:kern w:val="0"/>
                <w:sz w:val="18"/>
                <w:szCs w:val="18"/>
                <w:lang/>
              </w:rPr>
              <w:t>储气罐</w:t>
            </w:r>
          </w:p>
        </w:tc>
        <w:tc>
          <w:tcPr>
            <w:tcW w:w="3578" w:type="dxa"/>
            <w:tcBorders>
              <w:top w:val="single" w:sz="4" w:space="0" w:color="000000"/>
              <w:left w:val="single" w:sz="4" w:space="0" w:color="auto"/>
              <w:bottom w:val="single" w:sz="4" w:space="0" w:color="000000"/>
              <w:right w:val="single" w:sz="4" w:space="0" w:color="000000"/>
            </w:tcBorders>
            <w:vAlign w:val="center"/>
          </w:tcPr>
          <w:p w:rsidR="00B73203" w:rsidRDefault="00B73203">
            <w:pPr>
              <w:widowControl/>
              <w:jc w:val="center"/>
              <w:textAlignment w:val="center"/>
              <w:rPr>
                <w:rFonts w:ascii="宋体" w:hAnsi="宋体" w:cs="宋体"/>
                <w:sz w:val="18"/>
                <w:szCs w:val="18"/>
              </w:rPr>
            </w:pPr>
            <w:r>
              <w:rPr>
                <w:rFonts w:ascii="宋体" w:hAnsi="宋体" w:cs="宋体" w:hint="eastAsia"/>
                <w:sz w:val="18"/>
                <w:szCs w:val="18"/>
              </w:rPr>
              <w:t>储气罐内无积水，储气罐温度不超过120℃。</w:t>
            </w:r>
          </w:p>
        </w:tc>
        <w:tc>
          <w:tcPr>
            <w:tcW w:w="2839" w:type="dxa"/>
            <w:tcBorders>
              <w:top w:val="single" w:sz="4" w:space="0" w:color="000000"/>
              <w:left w:val="single" w:sz="4" w:space="0" w:color="000000"/>
              <w:bottom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r>
              <w:rPr>
                <w:rFonts w:ascii="宋体" w:hAnsi="宋体" w:cs="宋体" w:hint="eastAsia"/>
                <w:sz w:val="18"/>
                <w:szCs w:val="18"/>
              </w:rPr>
              <w:t>容器爆炸</w:t>
            </w:r>
          </w:p>
        </w:tc>
      </w:tr>
      <w:tr w:rsidR="00B73203">
        <w:trPr>
          <w:trHeight w:val="397"/>
          <w:jc w:val="center"/>
        </w:trPr>
        <w:tc>
          <w:tcPr>
            <w:tcW w:w="1237" w:type="dxa"/>
            <w:vMerge/>
            <w:tcBorders>
              <w:right w:val="single" w:sz="4" w:space="0" w:color="000000"/>
            </w:tcBorders>
            <w:vAlign w:val="center"/>
          </w:tcPr>
          <w:p w:rsidR="00B73203" w:rsidRDefault="00B73203">
            <w:pPr>
              <w:jc w:val="center"/>
              <w:rPr>
                <w:rFonts w:ascii="宋体" w:hAnsi="宋体" w:cs="宋体" w:hint="eastAsia"/>
                <w:sz w:val="18"/>
                <w:szCs w:val="18"/>
              </w:rPr>
            </w:pPr>
          </w:p>
        </w:tc>
        <w:tc>
          <w:tcPr>
            <w:tcW w:w="482" w:type="dxa"/>
            <w:tcBorders>
              <w:top w:val="single" w:sz="4" w:space="0" w:color="000000"/>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sz w:val="18"/>
                <w:szCs w:val="18"/>
              </w:rPr>
            </w:pPr>
            <w:r>
              <w:rPr>
                <w:rFonts w:ascii="宋体" w:hAnsi="宋体" w:cs="宋体" w:hint="eastAsia"/>
                <w:sz w:val="18"/>
                <w:szCs w:val="18"/>
              </w:rPr>
              <w:t>7</w:t>
            </w:r>
          </w:p>
        </w:tc>
        <w:tc>
          <w:tcPr>
            <w:tcW w:w="1147" w:type="dxa"/>
            <w:tcBorders>
              <w:top w:val="single" w:sz="4" w:space="0" w:color="000000"/>
              <w:left w:val="single" w:sz="4" w:space="0" w:color="000000"/>
              <w:right w:val="single" w:sz="4" w:space="0" w:color="auto"/>
            </w:tcBorders>
            <w:vAlign w:val="center"/>
          </w:tcPr>
          <w:p w:rsidR="00B73203" w:rsidRDefault="00B73203">
            <w:pPr>
              <w:widowControl/>
              <w:jc w:val="center"/>
              <w:textAlignment w:val="center"/>
              <w:rPr>
                <w:rFonts w:ascii="宋体" w:hAnsi="宋体" w:cs="宋体" w:hint="eastAsia"/>
                <w:color w:val="000000"/>
                <w:kern w:val="0"/>
                <w:sz w:val="18"/>
                <w:szCs w:val="18"/>
                <w:lang/>
              </w:rPr>
            </w:pPr>
            <w:r>
              <w:rPr>
                <w:rFonts w:ascii="宋体" w:hAnsi="宋体" w:cs="宋体" w:hint="eastAsia"/>
                <w:color w:val="000000"/>
                <w:kern w:val="0"/>
                <w:sz w:val="18"/>
                <w:szCs w:val="18"/>
                <w:lang/>
              </w:rPr>
              <w:t>冷却塔</w:t>
            </w:r>
          </w:p>
        </w:tc>
        <w:tc>
          <w:tcPr>
            <w:tcW w:w="3578" w:type="dxa"/>
            <w:tcBorders>
              <w:top w:val="single" w:sz="4" w:space="0" w:color="000000"/>
              <w:left w:val="single" w:sz="4" w:space="0" w:color="auto"/>
              <w:right w:val="single" w:sz="4" w:space="0" w:color="000000"/>
            </w:tcBorders>
            <w:vAlign w:val="center"/>
          </w:tcPr>
          <w:p w:rsidR="00B73203" w:rsidRDefault="00B73203">
            <w:pPr>
              <w:widowControl/>
              <w:jc w:val="center"/>
              <w:textAlignment w:val="center"/>
              <w:rPr>
                <w:rFonts w:ascii="宋体" w:hAnsi="宋体" w:cs="宋体"/>
                <w:sz w:val="18"/>
                <w:szCs w:val="18"/>
              </w:rPr>
            </w:pPr>
            <w:r>
              <w:rPr>
                <w:rFonts w:ascii="宋体" w:hAnsi="宋体" w:cs="宋体" w:hint="eastAsia"/>
                <w:sz w:val="18"/>
                <w:szCs w:val="18"/>
              </w:rPr>
              <w:t>设备运转正常，进水温度不超过40℃。</w:t>
            </w:r>
          </w:p>
        </w:tc>
        <w:tc>
          <w:tcPr>
            <w:tcW w:w="2839" w:type="dxa"/>
            <w:tcBorders>
              <w:top w:val="single" w:sz="4" w:space="0" w:color="000000"/>
              <w:lef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r>
              <w:rPr>
                <w:rFonts w:ascii="宋体" w:hAnsi="宋体" w:cs="宋体" w:hint="eastAsia"/>
                <w:color w:val="000000"/>
                <w:kern w:val="0"/>
                <w:sz w:val="18"/>
                <w:szCs w:val="18"/>
                <w:lang/>
              </w:rPr>
              <w:t>其他伤害</w:t>
            </w:r>
          </w:p>
        </w:tc>
      </w:tr>
    </w:tbl>
    <w:p w:rsidR="003644DF" w:rsidRDefault="003644DF">
      <w:pPr>
        <w:ind w:firstLineChars="200" w:firstLine="420"/>
        <w:rPr>
          <w:rFonts w:ascii="宋体" w:hAnsi="宋体" w:cs="宋体" w:hint="eastAsia"/>
          <w:szCs w:val="21"/>
        </w:rPr>
      </w:pPr>
    </w:p>
    <w:p w:rsidR="00B73203" w:rsidRDefault="00B73203">
      <w:pPr>
        <w:ind w:firstLineChars="200" w:firstLine="420"/>
        <w:rPr>
          <w:rFonts w:ascii="宋体" w:hAnsi="宋体" w:cs="宋体"/>
          <w:szCs w:val="21"/>
        </w:rPr>
      </w:pPr>
      <w:r>
        <w:rPr>
          <w:rFonts w:ascii="宋体" w:hAnsi="宋体" w:cs="宋体" w:hint="eastAsia"/>
          <w:szCs w:val="21"/>
        </w:rPr>
        <w:t>注：企业在开展危险源辨识过程中严禁将管控措施缺失、未落实或失效作为危险源，应辨识出可能产生隐患造成事故的根源因素，确保该风险得到有效控制（参见示例10）；针对管控设备较多的巡查型岗位进行危险源辨识时，作业活动风险点可主要辨识巡查和操作活动中存在的不安全行为和巡查区域</w:t>
      </w:r>
      <w:r>
        <w:rPr>
          <w:rFonts w:ascii="宋体" w:hAnsi="宋体" w:cs="宋体" w:hint="eastAsia"/>
          <w:szCs w:val="21"/>
        </w:rPr>
        <w:lastRenderedPageBreak/>
        <w:t>内的环境因素，区域场所风险点可主要辨识根源性危险源，可将每台设备或设备的某个部位作为一个根源性危险源（参见示例11、12），同类设备或相似设备可进行合并，从而达到简化内容、便于运行的目的。</w:t>
      </w:r>
    </w:p>
    <w:p w:rsidR="00B73203" w:rsidRDefault="00B73203">
      <w:pPr>
        <w:ind w:firstLineChars="200" w:firstLine="420"/>
        <w:rPr>
          <w:rFonts w:ascii="宋体" w:hAnsi="宋体" w:cs="宋体" w:hint="eastAsia"/>
          <w:szCs w:val="21"/>
        </w:rPr>
      </w:pPr>
      <w:r>
        <w:rPr>
          <w:rFonts w:ascii="宋体" w:hAnsi="宋体" w:cs="宋体" w:hint="eastAsia"/>
          <w:szCs w:val="21"/>
        </w:rPr>
        <w:t>示例10：对卡车运输作业（柴油设备）风险点进行危险源辨识过程中，错将灭火器缺失作为危险源，灭火器缺失并不是导致设备发生火灾事故的根源因素，而是为防止设备发生火灾采取管控措施的未落实或</w:t>
      </w:r>
      <w:r w:rsidR="00C32E67">
        <w:rPr>
          <w:rFonts w:ascii="宋体" w:hAnsi="宋体" w:cs="宋体" w:hint="eastAsia"/>
          <w:szCs w:val="21"/>
        </w:rPr>
        <w:t>失效</w:t>
      </w:r>
      <w:r>
        <w:rPr>
          <w:rFonts w:ascii="宋体" w:hAnsi="宋体" w:cs="宋体" w:hint="eastAsia"/>
          <w:szCs w:val="21"/>
        </w:rPr>
        <w:t>状态，其根源因素应为设备漏油或线路老化、短路导致的。</w:t>
      </w:r>
    </w:p>
    <w:p w:rsidR="00B73203" w:rsidRDefault="00B73203">
      <w:pPr>
        <w:ind w:firstLineChars="200" w:firstLine="420"/>
        <w:rPr>
          <w:rFonts w:ascii="宋体" w:hAnsi="宋体" w:cs="宋体" w:hint="eastAsia"/>
          <w:szCs w:val="21"/>
        </w:rPr>
      </w:pPr>
      <w:r>
        <w:rPr>
          <w:rFonts w:ascii="宋体" w:hAnsi="宋体" w:cs="宋体" w:hint="eastAsia"/>
          <w:szCs w:val="21"/>
        </w:rPr>
        <w:t>示例11：</w:t>
      </w:r>
    </w:p>
    <w:tbl>
      <w:tblPr>
        <w:tblpPr w:leftFromText="180" w:rightFromText="180" w:vertAnchor="text" w:horzAnchor="page" w:tblpX="1645" w:tblpY="119"/>
        <w:tblOverlap w:val="never"/>
        <w:tblW w:w="0" w:type="auto"/>
        <w:tblInd w:w="0" w:type="dxa"/>
        <w:tblLayout w:type="fixed"/>
        <w:tblCellMar>
          <w:top w:w="15" w:type="dxa"/>
          <w:left w:w="15" w:type="dxa"/>
          <w:bottom w:w="15" w:type="dxa"/>
          <w:right w:w="15" w:type="dxa"/>
        </w:tblCellMar>
        <w:tblLook w:val="0000"/>
      </w:tblPr>
      <w:tblGrid>
        <w:gridCol w:w="906"/>
        <w:gridCol w:w="523"/>
        <w:gridCol w:w="1254"/>
        <w:gridCol w:w="4302"/>
        <w:gridCol w:w="2055"/>
      </w:tblGrid>
      <w:tr w:rsidR="00B73203">
        <w:trPr>
          <w:trHeight w:val="454"/>
        </w:trPr>
        <w:tc>
          <w:tcPr>
            <w:tcW w:w="9040" w:type="dxa"/>
            <w:gridSpan w:val="5"/>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kern w:val="0"/>
                <w:sz w:val="18"/>
                <w:szCs w:val="18"/>
                <w:lang/>
              </w:rPr>
            </w:pPr>
            <w:r>
              <w:rPr>
                <w:rFonts w:ascii="宋体" w:hAnsi="宋体" w:cs="宋体" w:hint="eastAsia"/>
                <w:b/>
                <w:bCs/>
                <w:color w:val="000000"/>
                <w:kern w:val="0"/>
                <w:sz w:val="18"/>
                <w:szCs w:val="18"/>
                <w:lang/>
              </w:rPr>
              <w:t>工作危害分析法辨识分析</w:t>
            </w:r>
          </w:p>
        </w:tc>
      </w:tr>
      <w:tr w:rsidR="00B73203">
        <w:trPr>
          <w:trHeight w:val="454"/>
        </w:trPr>
        <w:tc>
          <w:tcPr>
            <w:tcW w:w="906" w:type="dxa"/>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名称</w:t>
            </w:r>
          </w:p>
        </w:tc>
        <w:tc>
          <w:tcPr>
            <w:tcW w:w="1777" w:type="dxa"/>
            <w:gridSpan w:val="2"/>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作业步骤</w:t>
            </w: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kern w:val="0"/>
                <w:sz w:val="18"/>
                <w:szCs w:val="18"/>
                <w:lang/>
              </w:rPr>
              <w:t>危险源</w:t>
            </w:r>
          </w:p>
        </w:tc>
        <w:tc>
          <w:tcPr>
            <w:tcW w:w="205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可能发生的事故类型</w:t>
            </w:r>
          </w:p>
        </w:tc>
      </w:tr>
      <w:tr w:rsidR="00B73203">
        <w:trPr>
          <w:trHeight w:val="454"/>
        </w:trPr>
        <w:tc>
          <w:tcPr>
            <w:tcW w:w="906" w:type="dxa"/>
            <w:vMerge w:val="restart"/>
            <w:tcBorders>
              <w:top w:val="single" w:sz="4" w:space="0" w:color="000000"/>
              <w:left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破碎作业</w:t>
            </w:r>
          </w:p>
        </w:tc>
        <w:tc>
          <w:tcPr>
            <w:tcW w:w="52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w:t>
            </w:r>
          </w:p>
        </w:tc>
        <w:tc>
          <w:tcPr>
            <w:tcW w:w="125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巡查</w:t>
            </w: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rsidP="00C32E67">
            <w:pPr>
              <w:jc w:val="center"/>
              <w:rPr>
                <w:rFonts w:ascii="宋体" w:hAnsi="宋体" w:cs="宋体"/>
                <w:color w:val="000000"/>
                <w:sz w:val="18"/>
                <w:szCs w:val="18"/>
              </w:rPr>
            </w:pPr>
            <w:r>
              <w:rPr>
                <w:rFonts w:ascii="宋体" w:hAnsi="宋体" w:cs="宋体" w:hint="eastAsia"/>
                <w:color w:val="000000"/>
                <w:sz w:val="18"/>
                <w:szCs w:val="18"/>
              </w:rPr>
              <w:t>上、下工作平台</w:t>
            </w:r>
            <w:r w:rsidR="00C32E67">
              <w:rPr>
                <w:rFonts w:ascii="宋体" w:hAnsi="宋体" w:cs="宋体" w:hint="eastAsia"/>
                <w:color w:val="000000"/>
                <w:sz w:val="18"/>
                <w:szCs w:val="18"/>
              </w:rPr>
              <w:t>不扶</w:t>
            </w:r>
            <w:r>
              <w:rPr>
                <w:rFonts w:ascii="宋体" w:hAnsi="宋体" w:cs="宋体" w:hint="eastAsia"/>
                <w:color w:val="000000"/>
                <w:sz w:val="18"/>
                <w:szCs w:val="18"/>
              </w:rPr>
              <w:t>楼梯扶手</w:t>
            </w:r>
          </w:p>
        </w:tc>
        <w:tc>
          <w:tcPr>
            <w:tcW w:w="205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高处坠落</w:t>
            </w:r>
          </w:p>
        </w:tc>
      </w:tr>
      <w:tr w:rsidR="00B73203">
        <w:trPr>
          <w:trHeight w:val="454"/>
        </w:trPr>
        <w:tc>
          <w:tcPr>
            <w:tcW w:w="906"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w:t>
            </w:r>
          </w:p>
        </w:tc>
        <w:tc>
          <w:tcPr>
            <w:tcW w:w="125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巡查</w:t>
            </w: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sz w:val="18"/>
                <w:szCs w:val="18"/>
              </w:rPr>
            </w:pPr>
            <w:r>
              <w:rPr>
                <w:rFonts w:ascii="宋体" w:hAnsi="宋体" w:cs="宋体" w:hint="eastAsia"/>
                <w:color w:val="000000"/>
                <w:sz w:val="18"/>
                <w:szCs w:val="18"/>
              </w:rPr>
              <w:t>靠近设备转动部位</w:t>
            </w:r>
          </w:p>
        </w:tc>
        <w:tc>
          <w:tcPr>
            <w:tcW w:w="205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sz w:val="18"/>
                <w:szCs w:val="18"/>
              </w:rPr>
            </w:pPr>
            <w:r>
              <w:rPr>
                <w:rFonts w:ascii="宋体" w:hAnsi="宋体" w:cs="宋体" w:hint="eastAsia"/>
                <w:color w:val="000000"/>
                <w:sz w:val="18"/>
                <w:szCs w:val="18"/>
              </w:rPr>
              <w:t>机械伤害</w:t>
            </w:r>
          </w:p>
        </w:tc>
      </w:tr>
      <w:tr w:rsidR="00B73203">
        <w:trPr>
          <w:trHeight w:val="454"/>
        </w:trPr>
        <w:tc>
          <w:tcPr>
            <w:tcW w:w="906"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kern w:val="0"/>
                <w:sz w:val="18"/>
                <w:szCs w:val="18"/>
                <w:lang/>
              </w:rPr>
            </w:pPr>
            <w:r>
              <w:rPr>
                <w:rFonts w:ascii="宋体" w:hAnsi="宋体" w:cs="宋体" w:hint="eastAsia"/>
                <w:color w:val="000000"/>
                <w:kern w:val="0"/>
                <w:sz w:val="18"/>
                <w:szCs w:val="18"/>
                <w:lang/>
              </w:rPr>
              <w:t>3</w:t>
            </w:r>
          </w:p>
        </w:tc>
        <w:tc>
          <w:tcPr>
            <w:tcW w:w="125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巡查</w:t>
            </w: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跨越或穿过运转中的皮带</w:t>
            </w:r>
          </w:p>
        </w:tc>
        <w:tc>
          <w:tcPr>
            <w:tcW w:w="205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机械伤害</w:t>
            </w:r>
          </w:p>
        </w:tc>
      </w:tr>
      <w:tr w:rsidR="00B73203">
        <w:trPr>
          <w:trHeight w:val="454"/>
        </w:trPr>
        <w:tc>
          <w:tcPr>
            <w:tcW w:w="906"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4</w:t>
            </w:r>
          </w:p>
        </w:tc>
        <w:tc>
          <w:tcPr>
            <w:tcW w:w="1254" w:type="dxa"/>
            <w:tcBorders>
              <w:top w:val="single" w:sz="4" w:space="0" w:color="000000"/>
              <w:left w:val="single" w:sz="4" w:space="0" w:color="000000"/>
              <w:bottom w:val="single" w:sz="4" w:space="0" w:color="000000"/>
              <w:right w:val="single" w:sz="4" w:space="0" w:color="auto"/>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巡查</w:t>
            </w:r>
          </w:p>
        </w:tc>
        <w:tc>
          <w:tcPr>
            <w:tcW w:w="4302" w:type="dxa"/>
            <w:tcBorders>
              <w:top w:val="single" w:sz="4" w:space="0" w:color="auto"/>
              <w:left w:val="single" w:sz="4" w:space="0" w:color="auto"/>
              <w:bottom w:val="single" w:sz="4" w:space="0" w:color="auto"/>
              <w:right w:val="single" w:sz="4" w:space="0" w:color="auto"/>
            </w:tcBorders>
            <w:vAlign w:val="center"/>
          </w:tcPr>
          <w:p w:rsidR="00B73203" w:rsidRDefault="00B73203">
            <w:pPr>
              <w:widowControl/>
              <w:jc w:val="center"/>
              <w:textAlignment w:val="center"/>
              <w:rPr>
                <w:rFonts w:ascii="宋体" w:hAnsi="宋体" w:cs="宋体"/>
                <w:color w:val="000000"/>
                <w:sz w:val="18"/>
                <w:szCs w:val="18"/>
              </w:rPr>
            </w:pPr>
            <w:r>
              <w:rPr>
                <w:rFonts w:ascii="宋体" w:hAnsi="宋体" w:cs="宋体" w:hint="eastAsia"/>
                <w:color w:val="000000"/>
                <w:sz w:val="18"/>
                <w:szCs w:val="18"/>
              </w:rPr>
              <w:t>破碎矿石飞溅</w:t>
            </w:r>
          </w:p>
        </w:tc>
        <w:tc>
          <w:tcPr>
            <w:tcW w:w="2055" w:type="dxa"/>
            <w:tcBorders>
              <w:top w:val="single" w:sz="4" w:space="0" w:color="000000"/>
              <w:left w:val="single" w:sz="4" w:space="0" w:color="auto"/>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物体打击</w:t>
            </w:r>
          </w:p>
        </w:tc>
      </w:tr>
      <w:tr w:rsidR="00B73203">
        <w:trPr>
          <w:trHeight w:val="454"/>
        </w:trPr>
        <w:tc>
          <w:tcPr>
            <w:tcW w:w="906"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kern w:val="0"/>
                <w:sz w:val="18"/>
                <w:szCs w:val="18"/>
                <w:lang/>
              </w:rPr>
            </w:pPr>
            <w:r>
              <w:rPr>
                <w:rFonts w:ascii="宋体" w:hAnsi="宋体" w:cs="宋体" w:hint="eastAsia"/>
                <w:color w:val="000000"/>
                <w:kern w:val="0"/>
                <w:sz w:val="18"/>
                <w:szCs w:val="18"/>
                <w:lang/>
              </w:rPr>
              <w:t>5</w:t>
            </w:r>
          </w:p>
        </w:tc>
        <w:tc>
          <w:tcPr>
            <w:tcW w:w="1254" w:type="dxa"/>
            <w:tcBorders>
              <w:top w:val="single" w:sz="4" w:space="0" w:color="000000"/>
              <w:left w:val="single" w:sz="4" w:space="0" w:color="000000"/>
              <w:bottom w:val="single" w:sz="4" w:space="0" w:color="000000"/>
              <w:right w:val="single" w:sz="4" w:space="0" w:color="auto"/>
            </w:tcBorders>
            <w:vAlign w:val="center"/>
          </w:tcPr>
          <w:p w:rsidR="00B73203" w:rsidRDefault="00B73203">
            <w:pPr>
              <w:widowControl/>
              <w:jc w:val="center"/>
              <w:textAlignment w:val="center"/>
              <w:rPr>
                <w:rFonts w:ascii="宋体" w:hAnsi="宋体" w:cs="宋体"/>
                <w:color w:val="000000"/>
                <w:sz w:val="18"/>
                <w:szCs w:val="18"/>
              </w:rPr>
            </w:pPr>
            <w:r>
              <w:rPr>
                <w:rFonts w:ascii="宋体" w:hAnsi="宋体" w:cs="宋体" w:hint="eastAsia"/>
                <w:color w:val="000000"/>
                <w:sz w:val="18"/>
                <w:szCs w:val="18"/>
              </w:rPr>
              <w:t>堵矿处理</w:t>
            </w:r>
          </w:p>
        </w:tc>
        <w:tc>
          <w:tcPr>
            <w:tcW w:w="4302" w:type="dxa"/>
            <w:tcBorders>
              <w:top w:val="single" w:sz="4" w:space="0" w:color="auto"/>
              <w:left w:val="single" w:sz="4" w:space="0" w:color="auto"/>
              <w:bottom w:val="single" w:sz="4" w:space="0" w:color="auto"/>
              <w:right w:val="single" w:sz="4" w:space="0" w:color="auto"/>
            </w:tcBorders>
            <w:vAlign w:val="center"/>
          </w:tcPr>
          <w:p w:rsidR="00B73203" w:rsidRDefault="00B73203">
            <w:pPr>
              <w:widowControl/>
              <w:jc w:val="center"/>
              <w:textAlignment w:val="center"/>
              <w:rPr>
                <w:rFonts w:ascii="宋体" w:hAnsi="宋体" w:cs="宋体"/>
                <w:color w:val="000000"/>
                <w:sz w:val="18"/>
                <w:szCs w:val="18"/>
              </w:rPr>
            </w:pPr>
            <w:r>
              <w:rPr>
                <w:rFonts w:ascii="宋体" w:hAnsi="宋体" w:cs="宋体" w:hint="eastAsia"/>
                <w:color w:val="000000"/>
                <w:sz w:val="18"/>
                <w:szCs w:val="18"/>
              </w:rPr>
              <w:t>下料口堵矿处理</w:t>
            </w:r>
          </w:p>
        </w:tc>
        <w:tc>
          <w:tcPr>
            <w:tcW w:w="2055" w:type="dxa"/>
            <w:tcBorders>
              <w:top w:val="single" w:sz="4" w:space="0" w:color="000000"/>
              <w:left w:val="single" w:sz="4" w:space="0" w:color="auto"/>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物体打击</w:t>
            </w:r>
          </w:p>
        </w:tc>
      </w:tr>
      <w:tr w:rsidR="00B73203">
        <w:trPr>
          <w:trHeight w:val="454"/>
        </w:trPr>
        <w:tc>
          <w:tcPr>
            <w:tcW w:w="906"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6</w:t>
            </w:r>
          </w:p>
        </w:tc>
        <w:tc>
          <w:tcPr>
            <w:tcW w:w="125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落料清理</w:t>
            </w:r>
          </w:p>
        </w:tc>
        <w:tc>
          <w:tcPr>
            <w:tcW w:w="4302" w:type="dxa"/>
            <w:tcBorders>
              <w:top w:val="single" w:sz="4" w:space="0" w:color="auto"/>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sz w:val="18"/>
                <w:szCs w:val="18"/>
              </w:rPr>
            </w:pPr>
            <w:r>
              <w:rPr>
                <w:rFonts w:ascii="宋体" w:hAnsi="宋体" w:cs="宋体" w:hint="eastAsia"/>
                <w:color w:val="000000"/>
                <w:sz w:val="18"/>
                <w:szCs w:val="18"/>
              </w:rPr>
              <w:t>设备运转清理落料</w:t>
            </w:r>
          </w:p>
        </w:tc>
        <w:tc>
          <w:tcPr>
            <w:tcW w:w="205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机械伤害</w:t>
            </w:r>
          </w:p>
        </w:tc>
      </w:tr>
      <w:tr w:rsidR="00B73203">
        <w:trPr>
          <w:trHeight w:val="454"/>
        </w:trPr>
        <w:tc>
          <w:tcPr>
            <w:tcW w:w="906"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w:t>
            </w:r>
          </w:p>
        </w:tc>
        <w:tc>
          <w:tcPr>
            <w:tcW w:w="125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sz w:val="18"/>
                <w:szCs w:val="18"/>
              </w:rPr>
            </w:pPr>
            <w:r>
              <w:rPr>
                <w:rFonts w:ascii="宋体" w:hAnsi="宋体" w:cs="宋体" w:hint="eastAsia"/>
                <w:color w:val="000000"/>
                <w:sz w:val="18"/>
                <w:szCs w:val="18"/>
              </w:rPr>
              <w:t>个体防护</w:t>
            </w: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sz w:val="18"/>
                <w:szCs w:val="18"/>
              </w:rPr>
            </w:pPr>
            <w:r>
              <w:rPr>
                <w:rFonts w:ascii="宋体" w:hAnsi="宋体" w:cs="宋体" w:hint="eastAsia"/>
                <w:color w:val="000000"/>
                <w:sz w:val="18"/>
                <w:szCs w:val="18"/>
              </w:rPr>
              <w:t>粉尘、噪声</w:t>
            </w:r>
          </w:p>
        </w:tc>
        <w:tc>
          <w:tcPr>
            <w:tcW w:w="2055"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矽肺、噪声聋</w:t>
            </w:r>
          </w:p>
        </w:tc>
      </w:tr>
    </w:tbl>
    <w:p w:rsidR="00B73203" w:rsidRDefault="00B73203">
      <w:pPr>
        <w:rPr>
          <w:rFonts w:ascii="宋体" w:hAnsi="宋体" w:cs="宋体" w:hint="eastAsia"/>
          <w:color w:val="0000FF"/>
          <w:szCs w:val="21"/>
        </w:rPr>
      </w:pPr>
    </w:p>
    <w:p w:rsidR="00B73203" w:rsidRDefault="00B73203">
      <w:pPr>
        <w:ind w:firstLineChars="200" w:firstLine="420"/>
        <w:rPr>
          <w:rFonts w:ascii="宋体" w:hAnsi="宋体" w:cs="宋体" w:hint="eastAsia"/>
          <w:szCs w:val="21"/>
        </w:rPr>
      </w:pPr>
      <w:r>
        <w:rPr>
          <w:rFonts w:ascii="宋体" w:hAnsi="宋体" w:cs="宋体" w:hint="eastAsia"/>
          <w:szCs w:val="21"/>
        </w:rPr>
        <w:t>示例13：</w:t>
      </w:r>
    </w:p>
    <w:tbl>
      <w:tblPr>
        <w:tblpPr w:leftFromText="180" w:rightFromText="180" w:vertAnchor="text" w:horzAnchor="page" w:tblpX="1634" w:tblpY="308"/>
        <w:tblOverlap w:val="never"/>
        <w:tblW w:w="0" w:type="auto"/>
        <w:tblInd w:w="0" w:type="dxa"/>
        <w:tblLayout w:type="fixed"/>
        <w:tblCellMar>
          <w:top w:w="15" w:type="dxa"/>
          <w:left w:w="15" w:type="dxa"/>
          <w:bottom w:w="15" w:type="dxa"/>
          <w:right w:w="15" w:type="dxa"/>
        </w:tblCellMar>
        <w:tblLook w:val="0000"/>
      </w:tblPr>
      <w:tblGrid>
        <w:gridCol w:w="927"/>
        <w:gridCol w:w="494"/>
        <w:gridCol w:w="1278"/>
        <w:gridCol w:w="4302"/>
        <w:gridCol w:w="2079"/>
      </w:tblGrid>
      <w:tr w:rsidR="00B73203">
        <w:trPr>
          <w:trHeight w:val="397"/>
        </w:trPr>
        <w:tc>
          <w:tcPr>
            <w:tcW w:w="9080" w:type="dxa"/>
            <w:gridSpan w:val="5"/>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sz w:val="18"/>
                <w:szCs w:val="18"/>
              </w:rPr>
            </w:pPr>
            <w:r>
              <w:rPr>
                <w:rFonts w:ascii="宋体" w:hAnsi="宋体" w:cs="宋体" w:hint="eastAsia"/>
                <w:b/>
                <w:bCs/>
                <w:color w:val="000000"/>
                <w:kern w:val="0"/>
                <w:sz w:val="18"/>
                <w:szCs w:val="18"/>
                <w:lang/>
              </w:rPr>
              <w:t>安全检查表法辨识分析</w:t>
            </w:r>
          </w:p>
        </w:tc>
      </w:tr>
      <w:tr w:rsidR="00B73203">
        <w:trPr>
          <w:trHeight w:val="397"/>
        </w:trPr>
        <w:tc>
          <w:tcPr>
            <w:tcW w:w="927"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风险点</w:t>
            </w:r>
          </w:p>
        </w:tc>
        <w:tc>
          <w:tcPr>
            <w:tcW w:w="1772" w:type="dxa"/>
            <w:gridSpan w:val="2"/>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检查项目</w:t>
            </w: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C00000"/>
                <w:sz w:val="18"/>
                <w:szCs w:val="18"/>
              </w:rPr>
            </w:pPr>
            <w:r>
              <w:rPr>
                <w:rFonts w:ascii="宋体" w:hAnsi="宋体" w:cs="宋体" w:hint="eastAsia"/>
                <w:kern w:val="0"/>
                <w:sz w:val="18"/>
                <w:szCs w:val="18"/>
                <w:lang/>
              </w:rPr>
              <w:t>检查标准</w:t>
            </w:r>
          </w:p>
        </w:tc>
        <w:tc>
          <w:tcPr>
            <w:tcW w:w="2079"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可能发生的事故类型</w:t>
            </w:r>
          </w:p>
        </w:tc>
      </w:tr>
      <w:tr w:rsidR="00B73203">
        <w:trPr>
          <w:trHeight w:val="397"/>
        </w:trPr>
        <w:tc>
          <w:tcPr>
            <w:tcW w:w="927" w:type="dxa"/>
            <w:vMerge w:val="restart"/>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破碎车间设备巡查</w:t>
            </w:r>
          </w:p>
        </w:tc>
        <w:tc>
          <w:tcPr>
            <w:tcW w:w="494" w:type="dxa"/>
            <w:vMerge w:val="restart"/>
            <w:tcBorders>
              <w:top w:val="single" w:sz="4" w:space="0" w:color="000000"/>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1</w:t>
            </w:r>
          </w:p>
        </w:tc>
        <w:tc>
          <w:tcPr>
            <w:tcW w:w="1278" w:type="dxa"/>
            <w:vMerge w:val="restart"/>
            <w:tcBorders>
              <w:top w:val="single" w:sz="4" w:space="0" w:color="000000"/>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破碎机</w:t>
            </w: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sz w:val="18"/>
                <w:szCs w:val="18"/>
              </w:rPr>
            </w:pPr>
            <w:r>
              <w:rPr>
                <w:rFonts w:ascii="宋体" w:hAnsi="宋体" w:cs="宋体" w:hint="eastAsia"/>
                <w:sz w:val="18"/>
                <w:szCs w:val="18"/>
              </w:rPr>
              <w:t>1、地脚螺栓无松动，运转平稳，无异常声音。</w:t>
            </w:r>
          </w:p>
        </w:tc>
        <w:tc>
          <w:tcPr>
            <w:tcW w:w="2079" w:type="dxa"/>
            <w:vMerge w:val="restart"/>
            <w:tcBorders>
              <w:top w:val="single" w:sz="4" w:space="0" w:color="000000"/>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机械伤害、触电</w:t>
            </w:r>
          </w:p>
        </w:tc>
      </w:tr>
      <w:tr w:rsidR="00B73203">
        <w:trPr>
          <w:trHeight w:val="397"/>
        </w:trPr>
        <w:tc>
          <w:tcPr>
            <w:tcW w:w="927"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494"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p>
        </w:tc>
        <w:tc>
          <w:tcPr>
            <w:tcW w:w="1278"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sz w:val="18"/>
                <w:szCs w:val="18"/>
              </w:rPr>
            </w:pPr>
            <w:r>
              <w:rPr>
                <w:rFonts w:ascii="宋体" w:hAnsi="宋体" w:cs="宋体" w:hint="eastAsia"/>
                <w:sz w:val="18"/>
                <w:szCs w:val="18"/>
              </w:rPr>
              <w:t>2、电机、轴承无异响，温度低于60度。</w:t>
            </w:r>
          </w:p>
        </w:tc>
        <w:tc>
          <w:tcPr>
            <w:tcW w:w="2079"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sz w:val="18"/>
                <w:szCs w:val="18"/>
              </w:rPr>
            </w:pPr>
          </w:p>
        </w:tc>
      </w:tr>
      <w:tr w:rsidR="00B73203">
        <w:trPr>
          <w:trHeight w:val="397"/>
        </w:trPr>
        <w:tc>
          <w:tcPr>
            <w:tcW w:w="927"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494"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p>
        </w:tc>
        <w:tc>
          <w:tcPr>
            <w:tcW w:w="1278"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sz w:val="18"/>
                <w:szCs w:val="18"/>
              </w:rPr>
            </w:pPr>
            <w:r>
              <w:rPr>
                <w:rFonts w:ascii="宋体" w:hAnsi="宋体" w:cs="宋体" w:hint="eastAsia"/>
                <w:sz w:val="18"/>
                <w:szCs w:val="18"/>
              </w:rPr>
              <w:t>3、电机螺栓无松动、接地完好。</w:t>
            </w:r>
          </w:p>
        </w:tc>
        <w:tc>
          <w:tcPr>
            <w:tcW w:w="2079"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color w:val="000000"/>
                <w:sz w:val="18"/>
                <w:szCs w:val="18"/>
              </w:rPr>
            </w:pPr>
          </w:p>
        </w:tc>
      </w:tr>
      <w:tr w:rsidR="00B73203">
        <w:trPr>
          <w:trHeight w:val="397"/>
        </w:trPr>
        <w:tc>
          <w:tcPr>
            <w:tcW w:w="927"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494"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p>
        </w:tc>
        <w:tc>
          <w:tcPr>
            <w:tcW w:w="1278"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sz w:val="18"/>
                <w:szCs w:val="18"/>
              </w:rPr>
            </w:pPr>
            <w:r>
              <w:rPr>
                <w:rFonts w:ascii="宋体" w:hAnsi="宋体" w:cs="宋体" w:hint="eastAsia"/>
                <w:sz w:val="18"/>
                <w:szCs w:val="18"/>
              </w:rPr>
              <w:t>4、动鄂、定鄂与楔块连接螺栓无松动。</w:t>
            </w:r>
          </w:p>
        </w:tc>
        <w:tc>
          <w:tcPr>
            <w:tcW w:w="2079"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p>
        </w:tc>
      </w:tr>
      <w:tr w:rsidR="00B73203">
        <w:trPr>
          <w:trHeight w:val="397"/>
        </w:trPr>
        <w:tc>
          <w:tcPr>
            <w:tcW w:w="927"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494"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p>
        </w:tc>
        <w:tc>
          <w:tcPr>
            <w:tcW w:w="1278"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sz w:val="18"/>
                <w:szCs w:val="18"/>
              </w:rPr>
            </w:pPr>
            <w:r>
              <w:rPr>
                <w:rFonts w:ascii="宋体" w:hAnsi="宋体" w:cs="宋体" w:hint="eastAsia"/>
                <w:sz w:val="18"/>
                <w:szCs w:val="18"/>
              </w:rPr>
              <w:t>5、衬板、塞板、连杆、弹簧等完好。</w:t>
            </w:r>
          </w:p>
        </w:tc>
        <w:tc>
          <w:tcPr>
            <w:tcW w:w="2079"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p>
        </w:tc>
      </w:tr>
      <w:tr w:rsidR="00B73203">
        <w:trPr>
          <w:trHeight w:val="397"/>
        </w:trPr>
        <w:tc>
          <w:tcPr>
            <w:tcW w:w="927"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494" w:type="dxa"/>
            <w:vMerge/>
            <w:tcBorders>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p>
        </w:tc>
        <w:tc>
          <w:tcPr>
            <w:tcW w:w="1278" w:type="dxa"/>
            <w:vMerge/>
            <w:tcBorders>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sz w:val="18"/>
                <w:szCs w:val="18"/>
              </w:rPr>
            </w:pPr>
            <w:r>
              <w:rPr>
                <w:rFonts w:ascii="宋体" w:hAnsi="宋体" w:cs="宋体" w:hint="eastAsia"/>
                <w:sz w:val="18"/>
                <w:szCs w:val="18"/>
              </w:rPr>
              <w:t>6、传动部位三角带、护罩完好。</w:t>
            </w:r>
          </w:p>
        </w:tc>
        <w:tc>
          <w:tcPr>
            <w:tcW w:w="2079" w:type="dxa"/>
            <w:vMerge/>
            <w:tcBorders>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p>
        </w:tc>
      </w:tr>
      <w:tr w:rsidR="00B73203">
        <w:trPr>
          <w:trHeight w:val="397"/>
        </w:trPr>
        <w:tc>
          <w:tcPr>
            <w:tcW w:w="927"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494" w:type="dxa"/>
            <w:vMerge w:val="restart"/>
            <w:tcBorders>
              <w:top w:val="single" w:sz="4" w:space="0" w:color="000000"/>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2</w:t>
            </w:r>
          </w:p>
        </w:tc>
        <w:tc>
          <w:tcPr>
            <w:tcW w:w="1278" w:type="dxa"/>
            <w:vMerge w:val="restart"/>
            <w:tcBorders>
              <w:top w:val="single" w:sz="4" w:space="0" w:color="000000"/>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给料机</w:t>
            </w: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sz w:val="18"/>
                <w:szCs w:val="18"/>
              </w:rPr>
            </w:pPr>
            <w:r>
              <w:rPr>
                <w:rFonts w:ascii="宋体" w:hAnsi="宋体" w:cs="宋体" w:hint="eastAsia"/>
                <w:sz w:val="18"/>
                <w:szCs w:val="18"/>
              </w:rPr>
              <w:t>1、电机地脚螺栓无松动及异常声音，温度低于60度。</w:t>
            </w:r>
          </w:p>
        </w:tc>
        <w:tc>
          <w:tcPr>
            <w:tcW w:w="2079" w:type="dxa"/>
            <w:vMerge w:val="restart"/>
            <w:tcBorders>
              <w:top w:val="single" w:sz="4" w:space="0" w:color="000000"/>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机械伤害</w:t>
            </w:r>
          </w:p>
        </w:tc>
      </w:tr>
      <w:tr w:rsidR="00B73203">
        <w:trPr>
          <w:trHeight w:val="397"/>
        </w:trPr>
        <w:tc>
          <w:tcPr>
            <w:tcW w:w="927"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494"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p>
        </w:tc>
        <w:tc>
          <w:tcPr>
            <w:tcW w:w="1278"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sz w:val="18"/>
                <w:szCs w:val="18"/>
              </w:rPr>
            </w:pPr>
            <w:r>
              <w:rPr>
                <w:rFonts w:ascii="宋体" w:hAnsi="宋体" w:cs="宋体" w:hint="eastAsia"/>
                <w:sz w:val="18"/>
                <w:szCs w:val="18"/>
              </w:rPr>
              <w:t>2、链板无断裂、跑偏、开焊等。</w:t>
            </w:r>
          </w:p>
        </w:tc>
        <w:tc>
          <w:tcPr>
            <w:tcW w:w="2079" w:type="dxa"/>
            <w:vMerge/>
            <w:tcBorders>
              <w:left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p>
        </w:tc>
      </w:tr>
      <w:tr w:rsidR="00B73203">
        <w:trPr>
          <w:trHeight w:val="397"/>
        </w:trPr>
        <w:tc>
          <w:tcPr>
            <w:tcW w:w="927"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494" w:type="dxa"/>
            <w:vMerge/>
            <w:tcBorders>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p>
        </w:tc>
        <w:tc>
          <w:tcPr>
            <w:tcW w:w="1278" w:type="dxa"/>
            <w:vMerge/>
            <w:tcBorders>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sz w:val="18"/>
                <w:szCs w:val="18"/>
              </w:rPr>
            </w:pPr>
            <w:r>
              <w:rPr>
                <w:rFonts w:ascii="宋体" w:hAnsi="宋体" w:cs="宋体" w:hint="eastAsia"/>
                <w:sz w:val="18"/>
                <w:szCs w:val="18"/>
              </w:rPr>
              <w:t>3、托辊运转灵活，无异响，轴承座温度正常。</w:t>
            </w:r>
          </w:p>
        </w:tc>
        <w:tc>
          <w:tcPr>
            <w:tcW w:w="2079" w:type="dxa"/>
            <w:vMerge/>
            <w:tcBorders>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p>
        </w:tc>
      </w:tr>
      <w:tr w:rsidR="00B73203">
        <w:trPr>
          <w:trHeight w:val="397"/>
        </w:trPr>
        <w:tc>
          <w:tcPr>
            <w:tcW w:w="927"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jc w:val="center"/>
              <w:rPr>
                <w:rFonts w:ascii="宋体" w:hAnsi="宋体" w:cs="宋体" w:hint="eastAsia"/>
                <w:color w:val="000000"/>
                <w:sz w:val="18"/>
                <w:szCs w:val="18"/>
              </w:rPr>
            </w:pPr>
          </w:p>
        </w:tc>
        <w:tc>
          <w:tcPr>
            <w:tcW w:w="494"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3</w:t>
            </w:r>
          </w:p>
        </w:tc>
        <w:tc>
          <w:tcPr>
            <w:tcW w:w="1278"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除尘风机</w:t>
            </w:r>
          </w:p>
        </w:tc>
        <w:tc>
          <w:tcPr>
            <w:tcW w:w="4302" w:type="dxa"/>
            <w:tcBorders>
              <w:top w:val="single" w:sz="4" w:space="0" w:color="000000"/>
              <w:left w:val="single" w:sz="4" w:space="0" w:color="000000"/>
              <w:bottom w:val="single" w:sz="4" w:space="0" w:color="000000"/>
              <w:right w:val="single" w:sz="4" w:space="0" w:color="000000"/>
            </w:tcBorders>
            <w:vAlign w:val="center"/>
          </w:tcPr>
          <w:p w:rsidR="00B73203" w:rsidRDefault="00B73203" w:rsidP="003207F8">
            <w:pPr>
              <w:widowControl/>
              <w:jc w:val="center"/>
              <w:textAlignment w:val="center"/>
              <w:rPr>
                <w:rFonts w:ascii="宋体" w:hAnsi="宋体" w:cs="宋体" w:hint="eastAsia"/>
                <w:sz w:val="18"/>
                <w:szCs w:val="18"/>
              </w:rPr>
            </w:pPr>
            <w:r>
              <w:rPr>
                <w:rFonts w:ascii="宋体" w:hAnsi="宋体" w:cs="宋体" w:hint="eastAsia"/>
                <w:b/>
                <w:bCs/>
                <w:sz w:val="18"/>
                <w:szCs w:val="18"/>
              </w:rPr>
              <w:t>......</w:t>
            </w:r>
          </w:p>
        </w:tc>
        <w:tc>
          <w:tcPr>
            <w:tcW w:w="2079" w:type="dxa"/>
            <w:tcBorders>
              <w:top w:val="single" w:sz="4" w:space="0" w:color="000000"/>
              <w:left w:val="single" w:sz="4" w:space="0" w:color="000000"/>
              <w:bottom w:val="single" w:sz="4" w:space="0" w:color="000000"/>
              <w:right w:val="single" w:sz="4" w:space="0" w:color="000000"/>
            </w:tcBorders>
            <w:vAlign w:val="center"/>
          </w:tcPr>
          <w:p w:rsidR="00B73203" w:rsidRDefault="00B73203" w:rsidP="003207F8">
            <w:pPr>
              <w:widowControl/>
              <w:jc w:val="center"/>
              <w:textAlignment w:val="center"/>
              <w:rPr>
                <w:rFonts w:ascii="宋体" w:hAnsi="宋体" w:cs="宋体" w:hint="eastAsia"/>
                <w:color w:val="000000"/>
                <w:sz w:val="18"/>
                <w:szCs w:val="18"/>
              </w:rPr>
            </w:pPr>
            <w:r>
              <w:rPr>
                <w:rFonts w:ascii="宋体" w:hAnsi="宋体" w:cs="宋体" w:hint="eastAsia"/>
                <w:b/>
                <w:bCs/>
                <w:sz w:val="18"/>
                <w:szCs w:val="18"/>
              </w:rPr>
              <w:t>......</w:t>
            </w:r>
          </w:p>
        </w:tc>
      </w:tr>
    </w:tbl>
    <w:p w:rsidR="00B73203" w:rsidRDefault="00B73203">
      <w:pPr>
        <w:ind w:firstLineChars="200" w:firstLine="420"/>
        <w:rPr>
          <w:rFonts w:ascii="宋体" w:hAnsi="宋体" w:cs="宋体"/>
          <w:color w:val="0000FF"/>
          <w:szCs w:val="21"/>
        </w:rPr>
      </w:pPr>
    </w:p>
    <w:p w:rsidR="00B73203" w:rsidRDefault="00B73203">
      <w:pPr>
        <w:pStyle w:val="a"/>
        <w:rPr>
          <w:rFonts w:hint="eastAsia"/>
        </w:rPr>
      </w:pPr>
      <w:bookmarkStart w:id="213" w:name="_Toc15181"/>
      <w:bookmarkStart w:id="214" w:name="_Toc24628"/>
      <w:bookmarkStart w:id="215" w:name="_Toc19427"/>
      <w:bookmarkStart w:id="216" w:name="_Toc5778"/>
      <w:r>
        <w:rPr>
          <w:rFonts w:hint="eastAsia"/>
        </w:rPr>
        <w:t>危险源确认</w:t>
      </w:r>
      <w:bookmarkEnd w:id="213"/>
      <w:bookmarkEnd w:id="214"/>
      <w:bookmarkEnd w:id="215"/>
      <w:bookmarkEnd w:id="216"/>
    </w:p>
    <w:p w:rsidR="00B73203" w:rsidRDefault="00B73203">
      <w:pPr>
        <w:ind w:firstLineChars="200" w:firstLine="420"/>
        <w:rPr>
          <w:rFonts w:ascii="宋体" w:hAnsi="宋体" w:cs="宋体"/>
          <w:szCs w:val="21"/>
        </w:rPr>
      </w:pPr>
      <w:r>
        <w:rPr>
          <w:rFonts w:ascii="宋体" w:hAnsi="宋体" w:cs="宋体" w:hint="eastAsia"/>
          <w:szCs w:val="21"/>
        </w:rPr>
        <w:t>企业应组织安全、生产、技术、设备等部门管理人员及岗位</w:t>
      </w:r>
      <w:r w:rsidR="00000F89">
        <w:rPr>
          <w:rFonts w:ascii="宋体" w:hAnsi="宋体" w:cs="宋体" w:hint="eastAsia"/>
          <w:szCs w:val="21"/>
        </w:rPr>
        <w:t>作</w:t>
      </w:r>
      <w:r w:rsidR="00C32E67">
        <w:rPr>
          <w:rFonts w:ascii="宋体" w:hAnsi="宋体" w:cs="宋体" w:hint="eastAsia"/>
          <w:szCs w:val="21"/>
        </w:rPr>
        <w:t>业</w:t>
      </w:r>
      <w:r>
        <w:rPr>
          <w:rFonts w:ascii="宋体" w:hAnsi="宋体" w:cs="宋体" w:hint="eastAsia"/>
          <w:szCs w:val="21"/>
        </w:rPr>
        <w:t>人员</w:t>
      </w:r>
      <w:r w:rsidR="00D1547D">
        <w:rPr>
          <w:rFonts w:ascii="宋体" w:hAnsi="宋体" w:cs="宋体" w:hint="eastAsia"/>
          <w:szCs w:val="21"/>
        </w:rPr>
        <w:t>进行</w:t>
      </w:r>
      <w:r>
        <w:rPr>
          <w:rFonts w:ascii="宋体" w:hAnsi="宋体" w:cs="宋体" w:hint="eastAsia"/>
          <w:szCs w:val="21"/>
        </w:rPr>
        <w:t>集</w:t>
      </w:r>
      <w:r w:rsidR="00D1547D">
        <w:rPr>
          <w:rFonts w:ascii="宋体" w:hAnsi="宋体" w:cs="宋体" w:hint="eastAsia"/>
          <w:szCs w:val="21"/>
        </w:rPr>
        <w:t>体</w:t>
      </w:r>
      <w:r>
        <w:rPr>
          <w:rFonts w:ascii="宋体" w:hAnsi="宋体" w:cs="宋体" w:hint="eastAsia"/>
          <w:szCs w:val="21"/>
        </w:rPr>
        <w:t>讨论，以</w:t>
      </w:r>
      <w:r w:rsidR="00881DD2">
        <w:rPr>
          <w:rFonts w:ascii="宋体" w:hAnsi="宋体" w:cs="宋体" w:hint="eastAsia"/>
          <w:szCs w:val="21"/>
        </w:rPr>
        <w:t>可能</w:t>
      </w:r>
      <w:r>
        <w:rPr>
          <w:rFonts w:ascii="宋体" w:hAnsi="宋体" w:cs="宋体" w:hint="eastAsia"/>
          <w:szCs w:val="21"/>
        </w:rPr>
        <w:t>造成</w:t>
      </w:r>
      <w:r w:rsidR="00881DD2">
        <w:rPr>
          <w:rFonts w:ascii="宋体" w:hAnsi="宋体" w:cs="宋体" w:hint="eastAsia"/>
          <w:szCs w:val="21"/>
        </w:rPr>
        <w:t>事</w:t>
      </w:r>
      <w:r w:rsidR="00881DD2">
        <w:rPr>
          <w:rFonts w:ascii="宋体" w:hAnsi="宋体" w:cs="宋体" w:hint="eastAsia"/>
          <w:szCs w:val="21"/>
        </w:rPr>
        <w:lastRenderedPageBreak/>
        <w:t>故</w:t>
      </w:r>
      <w:r w:rsidR="004E0C45">
        <w:rPr>
          <w:rFonts w:ascii="宋体" w:hAnsi="宋体" w:cs="宋体" w:hint="eastAsia"/>
          <w:szCs w:val="21"/>
        </w:rPr>
        <w:t>的严重程度</w:t>
      </w:r>
      <w:r>
        <w:rPr>
          <w:rFonts w:ascii="宋体" w:hAnsi="宋体" w:cs="宋体" w:hint="eastAsia"/>
          <w:szCs w:val="21"/>
        </w:rPr>
        <w:t>为标准保留重要的、危险性高的危险源，对于常识性、一般性的危险源纳入培训教材和日常安全管理中，如：酒后上岗、疲劳上岗等危险源纳入日常安全管理。危险源顺序要以日常排查顺序确定，避免造成排查工作</w:t>
      </w:r>
      <w:r w:rsidR="00A93957">
        <w:rPr>
          <w:rFonts w:ascii="宋体" w:hAnsi="宋体" w:cs="宋体" w:hint="eastAsia"/>
          <w:szCs w:val="21"/>
        </w:rPr>
        <w:t>重</w:t>
      </w:r>
      <w:r>
        <w:rPr>
          <w:rFonts w:ascii="宋体" w:hAnsi="宋体" w:cs="宋体" w:hint="eastAsia"/>
          <w:szCs w:val="21"/>
        </w:rPr>
        <w:t>复。</w:t>
      </w:r>
    </w:p>
    <w:p w:rsidR="00B73203" w:rsidRDefault="00B73203">
      <w:pPr>
        <w:pStyle w:val="af"/>
        <w:rPr>
          <w:rFonts w:hint="eastAsia"/>
        </w:rPr>
      </w:pPr>
      <w:bookmarkStart w:id="217" w:name="_Toc25171"/>
      <w:bookmarkStart w:id="218" w:name="_Toc31992"/>
      <w:bookmarkStart w:id="219" w:name="_Toc5422"/>
      <w:bookmarkStart w:id="220" w:name="_Toc11194"/>
      <w:bookmarkStart w:id="221" w:name="_Toc29736"/>
      <w:bookmarkStart w:id="222" w:name="_Toc18772"/>
      <w:bookmarkStart w:id="223" w:name="_Toc20588"/>
      <w:bookmarkStart w:id="224" w:name="_Toc5566"/>
      <w:r>
        <w:rPr>
          <w:rFonts w:hint="eastAsia"/>
        </w:rPr>
        <w:t>风险</w:t>
      </w:r>
      <w:bookmarkEnd w:id="217"/>
      <w:bookmarkEnd w:id="218"/>
      <w:bookmarkEnd w:id="219"/>
      <w:bookmarkEnd w:id="220"/>
      <w:bookmarkEnd w:id="221"/>
      <w:bookmarkEnd w:id="222"/>
      <w:bookmarkEnd w:id="223"/>
      <w:bookmarkEnd w:id="224"/>
      <w:r w:rsidR="002B4A8A">
        <w:rPr>
          <w:rFonts w:hint="eastAsia"/>
        </w:rPr>
        <w:t>评价分级</w:t>
      </w:r>
    </w:p>
    <w:p w:rsidR="00B73203" w:rsidRDefault="00B73203">
      <w:pPr>
        <w:pStyle w:val="a"/>
      </w:pPr>
      <w:r>
        <w:rPr>
          <w:rFonts w:hint="eastAsia"/>
        </w:rPr>
        <w:t>评价准则</w:t>
      </w:r>
    </w:p>
    <w:p w:rsidR="00B73203" w:rsidRDefault="00B73203" w:rsidP="00FA0CE3">
      <w:pPr>
        <w:pStyle w:val="a7"/>
        <w:tabs>
          <w:tab w:val="center" w:pos="4201"/>
          <w:tab w:val="right" w:leader="dot" w:pos="9298"/>
        </w:tabs>
        <w:ind w:firstLine="420"/>
      </w:pPr>
      <w:r>
        <w:rPr>
          <w:rFonts w:hint="eastAsia"/>
        </w:rPr>
        <w:t>企业在进行风险评价时，</w:t>
      </w:r>
      <w:r w:rsidR="002B4A8A">
        <w:rPr>
          <w:rFonts w:hint="eastAsia"/>
        </w:rPr>
        <w:t>可</w:t>
      </w:r>
      <w:r>
        <w:rPr>
          <w:rFonts w:hint="eastAsia"/>
        </w:rPr>
        <w:t>结合企业</w:t>
      </w:r>
      <w:r w:rsidR="002B4A8A">
        <w:rPr>
          <w:rFonts w:hint="eastAsia"/>
        </w:rPr>
        <w:t>现场实际</w:t>
      </w:r>
      <w:r>
        <w:rPr>
          <w:rFonts w:hint="eastAsia"/>
        </w:rPr>
        <w:t>情况和可接受风险，自行编制事故发生的可能性、严重性、频次、风险值等的取值标准，</w:t>
      </w:r>
      <w:r w:rsidR="00CF6033">
        <w:rPr>
          <w:rFonts w:hint="eastAsia"/>
        </w:rPr>
        <w:t>以</w:t>
      </w:r>
      <w:r>
        <w:rPr>
          <w:rFonts w:hint="eastAsia"/>
        </w:rPr>
        <w:t>确保评价结果符合现场实际。风险判定准则的制定应充分考虑以下要求：</w:t>
      </w:r>
    </w:p>
    <w:p w:rsidR="00B73203" w:rsidRDefault="00B73203">
      <w:pPr>
        <w:pStyle w:val="aa"/>
      </w:pPr>
      <w:r>
        <w:rPr>
          <w:rFonts w:hint="eastAsia"/>
        </w:rPr>
        <w:t>有关安全生产法律、法规；</w:t>
      </w:r>
    </w:p>
    <w:p w:rsidR="00B73203" w:rsidRDefault="00B73203">
      <w:pPr>
        <w:pStyle w:val="aa"/>
      </w:pPr>
      <w:r>
        <w:rPr>
          <w:rFonts w:hint="eastAsia"/>
        </w:rPr>
        <w:t>设计规范、技术标准；</w:t>
      </w:r>
    </w:p>
    <w:p w:rsidR="00B73203" w:rsidRDefault="00B73203">
      <w:pPr>
        <w:pStyle w:val="aa"/>
      </w:pPr>
      <w:r>
        <w:rPr>
          <w:rFonts w:hint="eastAsia"/>
        </w:rPr>
        <w:t>本单位的安全管理、技术标准；</w:t>
      </w:r>
    </w:p>
    <w:p w:rsidR="00B73203" w:rsidRDefault="00B73203">
      <w:pPr>
        <w:pStyle w:val="aa"/>
      </w:pPr>
      <w:r>
        <w:rPr>
          <w:rFonts w:hint="eastAsia"/>
        </w:rPr>
        <w:t>本单位的安全生产方针和目标等；</w:t>
      </w:r>
    </w:p>
    <w:p w:rsidR="00B73203" w:rsidRDefault="00B73203">
      <w:pPr>
        <w:pStyle w:val="aa"/>
      </w:pPr>
      <w:r>
        <w:rPr>
          <w:rFonts w:hint="eastAsia"/>
        </w:rPr>
        <w:t>相关方的诉</w:t>
      </w:r>
      <w:r w:rsidR="001B7520">
        <w:rPr>
          <w:rFonts w:hint="eastAsia"/>
        </w:rPr>
        <w:t>求</w:t>
      </w:r>
      <w:r>
        <w:rPr>
          <w:rFonts w:hint="eastAsia"/>
        </w:rPr>
        <w:t>。</w:t>
      </w:r>
    </w:p>
    <w:p w:rsidR="00B73203" w:rsidRDefault="002B4A8A">
      <w:pPr>
        <w:pStyle w:val="a"/>
        <w:rPr>
          <w:rFonts w:hint="eastAsia"/>
        </w:rPr>
      </w:pPr>
      <w:bookmarkStart w:id="225" w:name="_Toc3602"/>
      <w:bookmarkStart w:id="226" w:name="_Toc18937"/>
      <w:bookmarkStart w:id="227" w:name="_Toc18161"/>
      <w:bookmarkStart w:id="228" w:name="_Toc28943"/>
      <w:r>
        <w:rPr>
          <w:rFonts w:hint="eastAsia"/>
        </w:rPr>
        <w:t>评价</w:t>
      </w:r>
      <w:r w:rsidR="00B73203">
        <w:rPr>
          <w:rFonts w:hint="eastAsia"/>
        </w:rPr>
        <w:t>方法</w:t>
      </w:r>
      <w:bookmarkEnd w:id="225"/>
      <w:bookmarkEnd w:id="226"/>
      <w:bookmarkEnd w:id="227"/>
      <w:bookmarkEnd w:id="228"/>
    </w:p>
    <w:p w:rsidR="00B73203" w:rsidRDefault="00B73203">
      <w:pPr>
        <w:ind w:firstLineChars="200" w:firstLine="420"/>
        <w:rPr>
          <w:rFonts w:ascii="宋体" w:hAnsi="宋体" w:cs="宋体" w:hint="eastAsia"/>
          <w:szCs w:val="21"/>
        </w:rPr>
      </w:pPr>
      <w:r>
        <w:rPr>
          <w:rFonts w:ascii="宋体" w:hAnsi="宋体" w:cs="宋体" w:hint="eastAsia"/>
          <w:szCs w:val="21"/>
        </w:rPr>
        <w:t>可采用但不限于以下</w:t>
      </w:r>
      <w:r w:rsidR="002B4A8A">
        <w:rPr>
          <w:rFonts w:ascii="宋体" w:hAnsi="宋体" w:cs="宋体" w:hint="eastAsia"/>
          <w:szCs w:val="21"/>
        </w:rPr>
        <w:t>评价</w:t>
      </w:r>
      <w:r>
        <w:rPr>
          <w:rFonts w:ascii="宋体" w:hAnsi="宋体" w:cs="宋体" w:hint="eastAsia"/>
          <w:szCs w:val="21"/>
        </w:rPr>
        <w:t>方法：</w:t>
      </w:r>
    </w:p>
    <w:p w:rsidR="00B73203" w:rsidRDefault="00B73203">
      <w:pPr>
        <w:ind w:firstLineChars="200" w:firstLine="420"/>
        <w:rPr>
          <w:rFonts w:ascii="宋体" w:hAnsi="宋体" w:cs="宋体" w:hint="eastAsia"/>
          <w:szCs w:val="21"/>
        </w:rPr>
      </w:pPr>
      <w:r>
        <w:rPr>
          <w:rFonts w:ascii="宋体" w:hAnsi="宋体" w:cs="宋体" w:hint="eastAsia"/>
          <w:szCs w:val="21"/>
        </w:rPr>
        <w:t>——经验类比法(参见附录 B)；</w:t>
      </w:r>
    </w:p>
    <w:p w:rsidR="00B73203" w:rsidRDefault="00B73203">
      <w:pPr>
        <w:ind w:firstLineChars="200" w:firstLine="420"/>
        <w:rPr>
          <w:rFonts w:ascii="宋体" w:hAnsi="宋体" w:cs="宋体" w:hint="eastAsia"/>
          <w:szCs w:val="21"/>
        </w:rPr>
      </w:pPr>
      <w:r>
        <w:rPr>
          <w:rFonts w:ascii="宋体" w:hAnsi="宋体" w:cs="宋体" w:hint="eastAsia"/>
          <w:szCs w:val="21"/>
        </w:rPr>
        <w:t>——风险矩阵分析法（LS）(参见附录 C)；</w:t>
      </w:r>
    </w:p>
    <w:p w:rsidR="00B73203" w:rsidRDefault="00B73203">
      <w:pPr>
        <w:ind w:firstLineChars="200" w:firstLine="420"/>
        <w:rPr>
          <w:rFonts w:ascii="宋体" w:hAnsi="宋体" w:cs="宋体" w:hint="eastAsia"/>
          <w:szCs w:val="21"/>
        </w:rPr>
      </w:pPr>
      <w:r>
        <w:rPr>
          <w:rFonts w:ascii="宋体" w:hAnsi="宋体" w:cs="宋体" w:hint="eastAsia"/>
          <w:szCs w:val="21"/>
        </w:rPr>
        <w:t>——作业条件危险性评价法（LEC）(参见附录 D)；</w:t>
      </w:r>
    </w:p>
    <w:p w:rsidR="00B73203" w:rsidRDefault="00B73203">
      <w:pPr>
        <w:ind w:firstLineChars="200" w:firstLine="420"/>
        <w:rPr>
          <w:rFonts w:ascii="宋体" w:hAnsi="宋体" w:cs="宋体" w:hint="eastAsia"/>
          <w:sz w:val="28"/>
          <w:szCs w:val="28"/>
        </w:rPr>
      </w:pPr>
      <w:r>
        <w:rPr>
          <w:rFonts w:ascii="宋体" w:hAnsi="宋体" w:cs="宋体" w:hint="eastAsia"/>
          <w:szCs w:val="21"/>
        </w:rPr>
        <w:t>——风险程度分析法（MES）(参见附录 E)。</w:t>
      </w:r>
    </w:p>
    <w:p w:rsidR="00B73203" w:rsidRDefault="00B73203">
      <w:pPr>
        <w:pStyle w:val="a"/>
        <w:rPr>
          <w:rFonts w:hint="eastAsia"/>
        </w:rPr>
      </w:pPr>
      <w:bookmarkStart w:id="229" w:name="_Toc20488"/>
      <w:bookmarkStart w:id="230" w:name="_Toc14169"/>
      <w:bookmarkStart w:id="231" w:name="_Toc22542"/>
      <w:bookmarkStart w:id="232" w:name="_Toc19747"/>
      <w:r>
        <w:rPr>
          <w:rFonts w:hint="eastAsia"/>
        </w:rPr>
        <w:t>风险等级划分</w:t>
      </w:r>
      <w:bookmarkEnd w:id="229"/>
      <w:bookmarkEnd w:id="230"/>
      <w:bookmarkEnd w:id="231"/>
      <w:bookmarkEnd w:id="232"/>
    </w:p>
    <w:p w:rsidR="00B73203" w:rsidRDefault="00B73203">
      <w:pPr>
        <w:ind w:firstLineChars="200" w:firstLine="420"/>
        <w:rPr>
          <w:rFonts w:ascii="宋体" w:hAnsi="宋体" w:cs="宋体"/>
          <w:szCs w:val="21"/>
        </w:rPr>
      </w:pPr>
      <w:r>
        <w:rPr>
          <w:rFonts w:ascii="宋体" w:hAnsi="宋体" w:cs="宋体" w:hint="eastAsia"/>
          <w:szCs w:val="21"/>
        </w:rPr>
        <w:t>风险等级从高到低划分为1、2、3、4级（注：5级可并入4级进行管控），分别对应重大风险、较大风险、一般风险和低风险，并用红、橙、黄、蓝四种颜色标示。</w:t>
      </w:r>
    </w:p>
    <w:p w:rsidR="00B73203" w:rsidRDefault="00B73203">
      <w:pPr>
        <w:ind w:firstLineChars="200" w:firstLine="420"/>
        <w:rPr>
          <w:rFonts w:ascii="宋体" w:hAnsi="宋体" w:cs="宋体" w:hint="eastAsia"/>
          <w:sz w:val="28"/>
          <w:szCs w:val="28"/>
        </w:rPr>
      </w:pPr>
      <w:r>
        <w:rPr>
          <w:rFonts w:ascii="宋体" w:hAnsi="宋体" w:cs="宋体" w:hint="eastAsia"/>
          <w:szCs w:val="21"/>
        </w:rPr>
        <w:t>风险点的等级按风险点内风险的最高级别确定。</w:t>
      </w:r>
    </w:p>
    <w:p w:rsidR="00B73203" w:rsidRDefault="00B73203">
      <w:pPr>
        <w:pStyle w:val="a"/>
        <w:rPr>
          <w:rFonts w:hint="eastAsia"/>
        </w:rPr>
      </w:pPr>
      <w:bookmarkStart w:id="233" w:name="_Toc25789"/>
      <w:bookmarkStart w:id="234" w:name="_Toc19816"/>
      <w:bookmarkStart w:id="235" w:name="_Toc25520"/>
      <w:bookmarkStart w:id="236" w:name="_Toc11724"/>
      <w:r>
        <w:rPr>
          <w:rFonts w:hint="eastAsia"/>
        </w:rPr>
        <w:t>风险等级确定</w:t>
      </w:r>
      <w:bookmarkEnd w:id="233"/>
      <w:bookmarkEnd w:id="234"/>
      <w:bookmarkEnd w:id="235"/>
      <w:bookmarkEnd w:id="236"/>
    </w:p>
    <w:p w:rsidR="00B73203" w:rsidRDefault="00B73203" w:rsidP="00FA0CE3">
      <w:pPr>
        <w:pStyle w:val="a7"/>
        <w:tabs>
          <w:tab w:val="center" w:pos="4201"/>
          <w:tab w:val="right" w:leader="dot" w:pos="9298"/>
        </w:tabs>
        <w:ind w:firstLine="420"/>
        <w:rPr>
          <w:rFonts w:hAnsi="宋体" w:cs="宋体" w:hint="eastAsia"/>
          <w:kern w:val="2"/>
          <w:szCs w:val="21"/>
        </w:rPr>
      </w:pPr>
      <w:r>
        <w:rPr>
          <w:rFonts w:hAnsi="宋体" w:cs="宋体" w:hint="eastAsia"/>
          <w:kern w:val="2"/>
          <w:szCs w:val="21"/>
        </w:rPr>
        <w:t>企业应</w:t>
      </w:r>
      <w:r w:rsidR="00296083">
        <w:rPr>
          <w:rFonts w:hAnsi="宋体" w:cs="宋体" w:hint="eastAsia"/>
          <w:kern w:val="2"/>
          <w:szCs w:val="21"/>
        </w:rPr>
        <w:t>根据</w:t>
      </w:r>
      <w:r>
        <w:rPr>
          <w:rFonts w:hAnsi="宋体" w:cs="宋体" w:hint="eastAsia"/>
          <w:kern w:val="2"/>
          <w:szCs w:val="21"/>
        </w:rPr>
        <w:t>选择的</w:t>
      </w:r>
      <w:r w:rsidR="00296083">
        <w:rPr>
          <w:rFonts w:hAnsi="宋体" w:cs="宋体" w:hint="eastAsia"/>
          <w:kern w:val="2"/>
          <w:szCs w:val="21"/>
        </w:rPr>
        <w:t>评价</w:t>
      </w:r>
      <w:r>
        <w:rPr>
          <w:rFonts w:hAnsi="宋体" w:cs="宋体" w:hint="eastAsia"/>
          <w:kern w:val="2"/>
          <w:szCs w:val="21"/>
        </w:rPr>
        <w:t>方法，</w:t>
      </w:r>
      <w:r w:rsidR="00296083">
        <w:rPr>
          <w:rFonts w:hAnsi="宋体" w:cs="宋体" w:hint="eastAsia"/>
          <w:kern w:val="2"/>
          <w:szCs w:val="21"/>
        </w:rPr>
        <w:t>根据企业现场</w:t>
      </w:r>
      <w:r>
        <w:rPr>
          <w:rFonts w:hAnsi="宋体" w:cs="宋体" w:hint="eastAsia"/>
          <w:kern w:val="2"/>
          <w:szCs w:val="21"/>
        </w:rPr>
        <w:t>实际情况，科学、客观的确定风险等级。确定风险等级时应遵循从严从高的原则，应</w:t>
      </w:r>
      <w:r w:rsidR="007A7E7A">
        <w:rPr>
          <w:rFonts w:hAnsi="宋体" w:cs="宋体" w:hint="eastAsia"/>
          <w:kern w:val="2"/>
          <w:szCs w:val="21"/>
        </w:rPr>
        <w:t>充分</w:t>
      </w:r>
      <w:r>
        <w:rPr>
          <w:rFonts w:hAnsi="宋体" w:cs="宋体" w:hint="eastAsia"/>
          <w:kern w:val="2"/>
          <w:szCs w:val="21"/>
        </w:rPr>
        <w:t>考虑有关安全生产法律、法规、规章</w:t>
      </w:r>
      <w:r w:rsidR="007A7E7A">
        <w:rPr>
          <w:rFonts w:hAnsi="宋体" w:cs="宋体" w:hint="eastAsia"/>
          <w:kern w:val="2"/>
          <w:szCs w:val="21"/>
        </w:rPr>
        <w:t>，</w:t>
      </w:r>
      <w:r>
        <w:rPr>
          <w:rFonts w:hAnsi="宋体" w:cs="宋体" w:hint="eastAsia"/>
          <w:kern w:val="2"/>
          <w:szCs w:val="21"/>
        </w:rPr>
        <w:t>技术标准的强制性条款</w:t>
      </w:r>
      <w:r w:rsidR="007A7E7A">
        <w:rPr>
          <w:rFonts w:hAnsi="宋体" w:cs="宋体" w:hint="eastAsia"/>
          <w:kern w:val="2"/>
          <w:szCs w:val="21"/>
        </w:rPr>
        <w:t>，</w:t>
      </w:r>
      <w:r>
        <w:rPr>
          <w:rFonts w:hAnsi="宋体" w:cs="宋体" w:hint="eastAsia"/>
          <w:kern w:val="2"/>
          <w:szCs w:val="21"/>
        </w:rPr>
        <w:t>设计文件</w:t>
      </w:r>
      <w:r w:rsidR="007A7E7A">
        <w:rPr>
          <w:rFonts w:hAnsi="宋体" w:cs="宋体" w:hint="eastAsia"/>
          <w:kern w:val="2"/>
          <w:szCs w:val="21"/>
        </w:rPr>
        <w:t>，</w:t>
      </w:r>
      <w:r>
        <w:rPr>
          <w:rFonts w:hAnsi="宋体" w:cs="宋体" w:hint="eastAsia"/>
          <w:kern w:val="2"/>
          <w:szCs w:val="21"/>
        </w:rPr>
        <w:t>企业自身的安全管理、技术标准及对风险的承受能力等因素。</w:t>
      </w:r>
    </w:p>
    <w:p w:rsidR="00151759" w:rsidRDefault="00B73203" w:rsidP="008A727B">
      <w:pPr>
        <w:pStyle w:val="a7"/>
        <w:tabs>
          <w:tab w:val="center" w:pos="4201"/>
          <w:tab w:val="right" w:leader="dot" w:pos="9298"/>
        </w:tabs>
        <w:ind w:firstLine="420"/>
        <w:rPr>
          <w:rFonts w:hint="eastAsia"/>
        </w:rPr>
      </w:pPr>
      <w:r>
        <w:rPr>
          <w:rFonts w:hAnsi="宋体" w:cs="宋体" w:hint="eastAsia"/>
          <w:kern w:val="2"/>
          <w:szCs w:val="21"/>
        </w:rPr>
        <w:t>注：</w:t>
      </w:r>
      <w:r w:rsidR="008A727B">
        <w:rPr>
          <w:rFonts w:hAnsi="宋体" w:cs="宋体" w:hint="eastAsia"/>
          <w:kern w:val="2"/>
          <w:szCs w:val="21"/>
        </w:rPr>
        <w:t>在</w:t>
      </w:r>
      <w:r>
        <w:rPr>
          <w:rFonts w:hAnsi="宋体" w:cs="宋体" w:hint="eastAsia"/>
          <w:kern w:val="2"/>
          <w:szCs w:val="21"/>
        </w:rPr>
        <w:t>风险评估过程中，</w:t>
      </w:r>
      <w:r w:rsidR="007A7E7A">
        <w:rPr>
          <w:rFonts w:hAnsi="宋体" w:cs="宋体" w:hint="eastAsia"/>
          <w:kern w:val="2"/>
          <w:szCs w:val="21"/>
        </w:rPr>
        <w:t>企业</w:t>
      </w:r>
      <w:r>
        <w:rPr>
          <w:rFonts w:hAnsi="宋体" w:cs="宋体" w:hint="eastAsia"/>
          <w:kern w:val="2"/>
          <w:szCs w:val="21"/>
        </w:rPr>
        <w:t>不</w:t>
      </w:r>
      <w:r w:rsidR="00296083">
        <w:rPr>
          <w:rFonts w:hAnsi="宋体" w:cs="宋体" w:hint="eastAsia"/>
          <w:kern w:val="2"/>
          <w:szCs w:val="21"/>
        </w:rPr>
        <w:t>应</w:t>
      </w:r>
      <w:r>
        <w:rPr>
          <w:rFonts w:hAnsi="宋体" w:cs="宋体" w:hint="eastAsia"/>
          <w:kern w:val="2"/>
          <w:szCs w:val="21"/>
        </w:rPr>
        <w:t>人为主观</w:t>
      </w:r>
      <w:r w:rsidR="00151759">
        <w:rPr>
          <w:rFonts w:hAnsi="宋体" w:cs="宋体" w:hint="eastAsia"/>
          <w:kern w:val="2"/>
          <w:szCs w:val="21"/>
        </w:rPr>
        <w:t>地</w:t>
      </w:r>
      <w:r>
        <w:rPr>
          <w:rFonts w:hAnsi="宋体" w:cs="宋体" w:hint="eastAsia"/>
          <w:kern w:val="2"/>
          <w:szCs w:val="21"/>
        </w:rPr>
        <w:t>降低风险等级</w:t>
      </w:r>
      <w:r w:rsidR="008A727B">
        <w:rPr>
          <w:rFonts w:hAnsi="宋体" w:cs="宋体" w:hint="eastAsia"/>
          <w:kern w:val="2"/>
          <w:szCs w:val="21"/>
        </w:rPr>
        <w:t>。</w:t>
      </w:r>
    </w:p>
    <w:p w:rsidR="00B73203" w:rsidRDefault="00B73203">
      <w:pPr>
        <w:ind w:firstLineChars="200" w:firstLine="420"/>
        <w:rPr>
          <w:rFonts w:ascii="宋体" w:hAnsi="宋体" w:cs="宋体" w:hint="eastAsia"/>
          <w:szCs w:val="21"/>
        </w:rPr>
      </w:pPr>
      <w:r>
        <w:rPr>
          <w:rFonts w:ascii="宋体" w:hAnsi="宋体" w:cs="宋体" w:hint="eastAsia"/>
          <w:szCs w:val="21"/>
        </w:rPr>
        <w:t>有下列情形之一的，直接确定为重大风险：</w:t>
      </w:r>
    </w:p>
    <w:p w:rsidR="00B73203" w:rsidRDefault="00B73203">
      <w:pPr>
        <w:ind w:firstLineChars="200" w:firstLine="420"/>
        <w:rPr>
          <w:rFonts w:ascii="宋体" w:hAnsi="宋体" w:cs="宋体" w:hint="eastAsia"/>
          <w:szCs w:val="21"/>
        </w:rPr>
      </w:pPr>
      <w:r>
        <w:rPr>
          <w:rFonts w:ascii="宋体" w:hAnsi="宋体" w:cs="宋体" w:hint="eastAsia"/>
          <w:szCs w:val="21"/>
        </w:rPr>
        <w:t>——上一年度内发生过死亡事故，且现在发生事故的条件依然存在的；</w:t>
      </w:r>
    </w:p>
    <w:p w:rsidR="00B73203" w:rsidRDefault="00B73203">
      <w:pPr>
        <w:ind w:firstLineChars="200" w:firstLine="420"/>
        <w:rPr>
          <w:rFonts w:ascii="宋体" w:hAnsi="宋体" w:cs="宋体" w:hint="eastAsia"/>
          <w:szCs w:val="21"/>
        </w:rPr>
      </w:pPr>
      <w:r>
        <w:rPr>
          <w:rFonts w:ascii="宋体" w:hAnsi="宋体" w:cs="宋体" w:hint="eastAsia"/>
          <w:szCs w:val="21"/>
        </w:rPr>
        <w:t>——违反国家有关法律、法规、规章、标准及其他要求中强制性条款的；</w:t>
      </w:r>
    </w:p>
    <w:p w:rsidR="00B73203" w:rsidRDefault="00B73203">
      <w:pPr>
        <w:ind w:firstLineChars="200" w:firstLine="420"/>
        <w:rPr>
          <w:rFonts w:ascii="宋体" w:hAnsi="宋体" w:cs="宋体" w:hint="eastAsia"/>
          <w:szCs w:val="21"/>
        </w:rPr>
      </w:pPr>
      <w:r>
        <w:rPr>
          <w:rFonts w:ascii="宋体" w:hAnsi="宋体" w:cs="宋体" w:hint="eastAsia"/>
          <w:szCs w:val="21"/>
        </w:rPr>
        <w:t>——涉及重大危险源的；</w:t>
      </w:r>
    </w:p>
    <w:p w:rsidR="00B73203" w:rsidRDefault="00B73203">
      <w:pPr>
        <w:ind w:firstLineChars="200" w:firstLine="420"/>
        <w:rPr>
          <w:rFonts w:ascii="宋体" w:hAnsi="宋体" w:cs="宋体" w:hint="eastAsia"/>
          <w:szCs w:val="21"/>
        </w:rPr>
      </w:pPr>
      <w:r>
        <w:rPr>
          <w:rFonts w:ascii="宋体" w:hAnsi="宋体" w:cs="宋体" w:hint="eastAsia"/>
          <w:szCs w:val="21"/>
        </w:rPr>
        <w:t>——工程地质复杂、有严重地压活动的区域；</w:t>
      </w:r>
    </w:p>
    <w:p w:rsidR="00B73203" w:rsidRDefault="00B73203">
      <w:pPr>
        <w:ind w:firstLineChars="200" w:firstLine="420"/>
        <w:rPr>
          <w:rFonts w:ascii="宋体" w:hAnsi="宋体" w:cs="宋体" w:hint="eastAsia"/>
          <w:szCs w:val="21"/>
        </w:rPr>
      </w:pPr>
      <w:r>
        <w:rPr>
          <w:rFonts w:ascii="宋体" w:hAnsi="宋体" w:cs="宋体" w:hint="eastAsia"/>
          <w:szCs w:val="21"/>
        </w:rPr>
        <w:t>——水文地质条件复杂，水害隐患严重的区域；</w:t>
      </w:r>
    </w:p>
    <w:p w:rsidR="00B73203" w:rsidRDefault="00B73203">
      <w:pPr>
        <w:ind w:firstLineChars="200" w:firstLine="420"/>
        <w:rPr>
          <w:rFonts w:ascii="宋体" w:hAnsi="宋体" w:cs="宋体" w:hint="eastAsia"/>
          <w:szCs w:val="21"/>
        </w:rPr>
      </w:pPr>
      <w:r>
        <w:rPr>
          <w:rFonts w:ascii="宋体" w:hAnsi="宋体" w:cs="宋体" w:hint="eastAsia"/>
          <w:szCs w:val="21"/>
        </w:rPr>
        <w:t>——井下炸药库的建设、通风、贮存量、消防设施等不符合设计要求；</w:t>
      </w:r>
    </w:p>
    <w:p w:rsidR="00B73203" w:rsidRDefault="00B73203">
      <w:pPr>
        <w:ind w:firstLineChars="200" w:firstLine="420"/>
        <w:rPr>
          <w:rFonts w:ascii="宋体" w:hAnsi="宋体" w:cs="宋体" w:hint="eastAsia"/>
          <w:szCs w:val="21"/>
        </w:rPr>
      </w:pPr>
      <w:r>
        <w:rPr>
          <w:rFonts w:ascii="宋体" w:hAnsi="宋体" w:cs="宋体" w:hint="eastAsia"/>
          <w:szCs w:val="21"/>
        </w:rPr>
        <w:t>——矿山提升、排水、通风、安全出口、通信等系统存在严重缺陷的；</w:t>
      </w:r>
    </w:p>
    <w:p w:rsidR="00B73203" w:rsidRDefault="00B73203">
      <w:pPr>
        <w:ind w:firstLineChars="200" w:firstLine="420"/>
        <w:rPr>
          <w:rFonts w:ascii="宋体" w:hAnsi="宋体" w:cs="宋体" w:hint="eastAsia"/>
          <w:szCs w:val="21"/>
        </w:rPr>
      </w:pPr>
      <w:r>
        <w:rPr>
          <w:rFonts w:ascii="宋体" w:hAnsi="宋体" w:cs="宋体" w:hint="eastAsia"/>
          <w:szCs w:val="21"/>
        </w:rPr>
        <w:t>——露天矿山、小型露天采石场未采用分台阶或分层开采的；</w:t>
      </w:r>
    </w:p>
    <w:p w:rsidR="00B73203" w:rsidRDefault="00B73203">
      <w:pPr>
        <w:ind w:firstLineChars="200" w:firstLine="420"/>
        <w:rPr>
          <w:rFonts w:ascii="宋体" w:hAnsi="宋体" w:cs="宋体" w:hint="eastAsia"/>
          <w:szCs w:val="21"/>
        </w:rPr>
      </w:pPr>
      <w:r>
        <w:rPr>
          <w:rFonts w:ascii="宋体" w:hAnsi="宋体" w:cs="宋体" w:hint="eastAsia"/>
          <w:szCs w:val="21"/>
        </w:rPr>
        <w:t>——尾矿库未按设计建设和运行，尾矿坝堆积坡比陡于设计值的；</w:t>
      </w:r>
    </w:p>
    <w:p w:rsidR="00B73203" w:rsidRDefault="00B73203">
      <w:pPr>
        <w:ind w:firstLineChars="200" w:firstLine="420"/>
        <w:rPr>
          <w:rFonts w:ascii="宋体" w:hAnsi="宋体" w:cs="宋体" w:hint="eastAsia"/>
          <w:szCs w:val="21"/>
        </w:rPr>
      </w:pPr>
      <w:r>
        <w:rPr>
          <w:rFonts w:ascii="宋体" w:hAnsi="宋体" w:cs="宋体" w:hint="eastAsia"/>
          <w:szCs w:val="21"/>
        </w:rPr>
        <w:t>——采掘、爆破、探放水、提升运输等作业现场人数超过10人的；</w:t>
      </w:r>
    </w:p>
    <w:p w:rsidR="00B73203" w:rsidRDefault="00B73203">
      <w:pPr>
        <w:ind w:firstLineChars="200" w:firstLine="420"/>
        <w:rPr>
          <w:rFonts w:ascii="宋体" w:hAnsi="宋体" w:cs="宋体" w:hint="eastAsia"/>
          <w:szCs w:val="21"/>
        </w:rPr>
      </w:pPr>
      <w:r>
        <w:rPr>
          <w:rFonts w:ascii="宋体" w:hAnsi="宋体" w:cs="宋体" w:hint="eastAsia"/>
          <w:szCs w:val="21"/>
        </w:rPr>
        <w:t>——石油和天然气“三高”油气井；</w:t>
      </w:r>
    </w:p>
    <w:p w:rsidR="00B73203" w:rsidRDefault="00B73203">
      <w:pPr>
        <w:ind w:firstLineChars="200" w:firstLine="420"/>
        <w:rPr>
          <w:rFonts w:ascii="宋体" w:hAnsi="宋体" w:cs="宋体" w:hint="eastAsia"/>
          <w:szCs w:val="21"/>
        </w:rPr>
      </w:pPr>
      <w:r>
        <w:rPr>
          <w:rFonts w:ascii="宋体" w:hAnsi="宋体" w:cs="宋体" w:hint="eastAsia"/>
          <w:szCs w:val="21"/>
        </w:rPr>
        <w:t>——硫化氢严重超标的油气储存装置；</w:t>
      </w:r>
    </w:p>
    <w:p w:rsidR="00B73203" w:rsidRDefault="00B73203">
      <w:pPr>
        <w:ind w:firstLineChars="200" w:firstLine="420"/>
        <w:rPr>
          <w:rFonts w:ascii="宋体" w:hAnsi="宋体" w:cs="宋体" w:hint="eastAsia"/>
          <w:szCs w:val="21"/>
        </w:rPr>
      </w:pPr>
      <w:r>
        <w:rPr>
          <w:rFonts w:ascii="宋体" w:hAnsi="宋体" w:cs="宋体" w:hint="eastAsia"/>
          <w:szCs w:val="21"/>
        </w:rPr>
        <w:t>——穿越城市的天然气集输管道；</w:t>
      </w:r>
    </w:p>
    <w:p w:rsidR="00B73203" w:rsidRDefault="00B73203">
      <w:pPr>
        <w:ind w:firstLineChars="200" w:firstLine="420"/>
        <w:rPr>
          <w:rFonts w:ascii="宋体" w:hAnsi="宋体" w:cs="宋体" w:hint="eastAsia"/>
          <w:szCs w:val="21"/>
        </w:rPr>
      </w:pPr>
      <w:r>
        <w:rPr>
          <w:rFonts w:ascii="宋体" w:hAnsi="宋体" w:cs="宋体" w:hint="eastAsia"/>
          <w:szCs w:val="21"/>
        </w:rPr>
        <w:t>——经风险评价确定为最高级别的风险的。</w:t>
      </w:r>
    </w:p>
    <w:p w:rsidR="00B73203" w:rsidRDefault="00B73203">
      <w:pPr>
        <w:pStyle w:val="af"/>
        <w:rPr>
          <w:rFonts w:hint="eastAsia"/>
        </w:rPr>
      </w:pPr>
      <w:bookmarkStart w:id="237" w:name="_Toc13099"/>
      <w:bookmarkStart w:id="238" w:name="_Toc15259"/>
      <w:bookmarkStart w:id="239" w:name="_Toc23855"/>
      <w:bookmarkStart w:id="240" w:name="_Toc12475"/>
      <w:bookmarkStart w:id="241" w:name="_Toc16406"/>
      <w:bookmarkStart w:id="242" w:name="_Toc9822"/>
      <w:bookmarkStart w:id="243" w:name="_Toc5619"/>
      <w:bookmarkStart w:id="244" w:name="_Toc5300"/>
      <w:r>
        <w:rPr>
          <w:rFonts w:hint="eastAsia"/>
        </w:rPr>
        <w:t>制定风险管控措施</w:t>
      </w:r>
      <w:bookmarkEnd w:id="237"/>
      <w:bookmarkEnd w:id="238"/>
      <w:bookmarkEnd w:id="239"/>
      <w:bookmarkEnd w:id="240"/>
      <w:bookmarkEnd w:id="241"/>
      <w:bookmarkEnd w:id="242"/>
      <w:bookmarkEnd w:id="243"/>
      <w:bookmarkEnd w:id="244"/>
    </w:p>
    <w:p w:rsidR="00B73203" w:rsidRDefault="00B73203">
      <w:pPr>
        <w:pStyle w:val="a"/>
        <w:rPr>
          <w:rFonts w:hint="eastAsia"/>
        </w:rPr>
      </w:pPr>
      <w:bookmarkStart w:id="245" w:name="_Toc7951"/>
      <w:bookmarkStart w:id="246" w:name="_Toc28949"/>
      <w:bookmarkStart w:id="247" w:name="_Toc32448"/>
      <w:bookmarkStart w:id="248" w:name="_Toc19068"/>
      <w:r>
        <w:rPr>
          <w:rFonts w:hint="eastAsia"/>
        </w:rPr>
        <w:lastRenderedPageBreak/>
        <w:t>编制管控措施</w:t>
      </w:r>
      <w:bookmarkEnd w:id="245"/>
      <w:bookmarkEnd w:id="246"/>
      <w:bookmarkEnd w:id="247"/>
      <w:bookmarkEnd w:id="248"/>
    </w:p>
    <w:p w:rsidR="00B73203" w:rsidRDefault="00B73203">
      <w:pPr>
        <w:ind w:firstLineChars="200" w:firstLine="420"/>
        <w:rPr>
          <w:rFonts w:ascii="宋体" w:hAnsi="宋体" w:cs="宋体" w:hint="eastAsia"/>
          <w:szCs w:val="21"/>
        </w:rPr>
      </w:pPr>
      <w:r>
        <w:rPr>
          <w:rFonts w:ascii="宋体" w:hAnsi="宋体" w:cs="宋体" w:hint="eastAsia"/>
          <w:szCs w:val="21"/>
        </w:rPr>
        <w:t>企业应以</w:t>
      </w:r>
      <w:r w:rsidR="001478F6">
        <w:rPr>
          <w:rFonts w:ascii="宋体" w:hAnsi="宋体" w:cs="宋体" w:hint="eastAsia"/>
          <w:szCs w:val="21"/>
        </w:rPr>
        <w:t>规范</w:t>
      </w:r>
      <w:r>
        <w:rPr>
          <w:rFonts w:ascii="宋体" w:hAnsi="宋体" w:cs="宋体" w:hint="eastAsia"/>
          <w:szCs w:val="21"/>
        </w:rPr>
        <w:t>人的行为、确保</w:t>
      </w:r>
      <w:r w:rsidR="00151759">
        <w:rPr>
          <w:rFonts w:ascii="宋体" w:hAnsi="宋体" w:cs="宋体" w:hint="eastAsia"/>
          <w:szCs w:val="21"/>
        </w:rPr>
        <w:t>设备设施完好</w:t>
      </w:r>
      <w:r>
        <w:rPr>
          <w:rFonts w:ascii="宋体" w:hAnsi="宋体" w:cs="宋体" w:hint="eastAsia"/>
          <w:szCs w:val="21"/>
        </w:rPr>
        <w:t>、保证作业环境为目标，按照工程技术、安全管理、教育培训、个体防护、应急处置的顺序制定管控措施并</w:t>
      </w:r>
      <w:r w:rsidR="00753F54">
        <w:rPr>
          <w:rFonts w:ascii="宋体" w:hAnsi="宋体" w:cs="宋体" w:hint="eastAsia"/>
          <w:szCs w:val="21"/>
        </w:rPr>
        <w:t>组织</w:t>
      </w:r>
      <w:r>
        <w:rPr>
          <w:rFonts w:ascii="宋体" w:hAnsi="宋体" w:cs="宋体" w:hint="eastAsia"/>
          <w:szCs w:val="21"/>
        </w:rPr>
        <w:t>实施。对确定为重大风险的，在制定风险</w:t>
      </w:r>
      <w:r w:rsidR="00151759">
        <w:rPr>
          <w:rFonts w:ascii="宋体" w:hAnsi="宋体" w:cs="宋体" w:hint="eastAsia"/>
          <w:szCs w:val="21"/>
        </w:rPr>
        <w:t>管</w:t>
      </w:r>
      <w:r>
        <w:rPr>
          <w:rFonts w:ascii="宋体" w:hAnsi="宋体" w:cs="宋体" w:hint="eastAsia"/>
          <w:szCs w:val="21"/>
        </w:rPr>
        <w:t>控措施时，应采取</w:t>
      </w:r>
      <w:r w:rsidR="00753F54">
        <w:rPr>
          <w:rFonts w:ascii="宋体" w:hAnsi="宋体" w:cs="宋体" w:hint="eastAsia"/>
          <w:szCs w:val="21"/>
        </w:rPr>
        <w:t>多级管控、</w:t>
      </w:r>
      <w:r>
        <w:rPr>
          <w:rFonts w:ascii="宋体" w:hAnsi="宋体" w:cs="宋体" w:hint="eastAsia"/>
          <w:szCs w:val="21"/>
        </w:rPr>
        <w:t>多措并举的管控方法</w:t>
      </w:r>
      <w:r w:rsidR="00753F54">
        <w:rPr>
          <w:rFonts w:ascii="宋体" w:hAnsi="宋体" w:cs="宋体" w:hint="eastAsia"/>
          <w:szCs w:val="21"/>
        </w:rPr>
        <w:t>。</w:t>
      </w:r>
      <w:r>
        <w:rPr>
          <w:rFonts w:ascii="宋体" w:hAnsi="宋体" w:cs="宋体" w:hint="eastAsia"/>
          <w:szCs w:val="21"/>
        </w:rPr>
        <w:t>对其他风险，企业应重点对人为失误、固有危险制定</w:t>
      </w:r>
      <w:r w:rsidR="00151759">
        <w:rPr>
          <w:rFonts w:ascii="宋体" w:hAnsi="宋体" w:cs="宋体" w:hint="eastAsia"/>
          <w:szCs w:val="21"/>
        </w:rPr>
        <w:t>管</w:t>
      </w:r>
      <w:r>
        <w:rPr>
          <w:rFonts w:ascii="宋体" w:hAnsi="宋体" w:cs="宋体" w:hint="eastAsia"/>
          <w:szCs w:val="21"/>
        </w:rPr>
        <w:t>控措施。不同级别的风险要结合实际采取一种或多种措施进行</w:t>
      </w:r>
      <w:r w:rsidR="00151759">
        <w:rPr>
          <w:rFonts w:ascii="宋体" w:hAnsi="宋体" w:cs="宋体" w:hint="eastAsia"/>
          <w:szCs w:val="21"/>
        </w:rPr>
        <w:t>管</w:t>
      </w:r>
      <w:r>
        <w:rPr>
          <w:rFonts w:ascii="宋体" w:hAnsi="宋体" w:cs="宋体" w:hint="eastAsia"/>
          <w:szCs w:val="21"/>
        </w:rPr>
        <w:t>控，确保风险处于可控范围。</w:t>
      </w:r>
    </w:p>
    <w:p w:rsidR="00B73203" w:rsidRDefault="00B73203">
      <w:pPr>
        <w:ind w:firstLineChars="200" w:firstLine="420"/>
        <w:rPr>
          <w:rFonts w:hint="eastAsia"/>
        </w:rPr>
      </w:pPr>
      <w:r>
        <w:rPr>
          <w:rFonts w:hint="eastAsia"/>
        </w:rPr>
        <w:t>工程技术措施：</w:t>
      </w:r>
    </w:p>
    <w:p w:rsidR="00B73203" w:rsidRDefault="00B73203">
      <w:pPr>
        <w:ind w:firstLineChars="200" w:firstLine="420"/>
        <w:rPr>
          <w:rFonts w:hint="eastAsia"/>
        </w:rPr>
      </w:pPr>
      <w:r>
        <w:rPr>
          <w:rFonts w:hint="eastAsia"/>
        </w:rPr>
        <w:t>——消除或减弱危害：通过对装置、设备设施、工艺等的设计来消除危险源，如采用机械提升装置以清除手举或提重物这一危险行为等；</w:t>
      </w:r>
    </w:p>
    <w:p w:rsidR="00B73203" w:rsidRDefault="00B73203">
      <w:pPr>
        <w:ind w:firstLineChars="200" w:firstLine="420"/>
        <w:rPr>
          <w:rFonts w:hint="eastAsia"/>
        </w:rPr>
      </w:pPr>
      <w:r>
        <w:rPr>
          <w:rFonts w:hint="eastAsia"/>
        </w:rPr>
        <w:t>——替代：</w:t>
      </w:r>
      <w:r w:rsidR="00744017">
        <w:rPr>
          <w:rFonts w:hint="eastAsia"/>
        </w:rPr>
        <w:t>使</w:t>
      </w:r>
      <w:r>
        <w:rPr>
          <w:rFonts w:hint="eastAsia"/>
        </w:rPr>
        <w:t>用低危害物质或</w:t>
      </w:r>
      <w:r w:rsidR="00744017">
        <w:rPr>
          <w:rFonts w:hint="eastAsia"/>
        </w:rPr>
        <w:t>降低</w:t>
      </w:r>
      <w:r>
        <w:rPr>
          <w:rFonts w:hint="eastAsia"/>
        </w:rPr>
        <w:t>系统能量，如较低的动力、电流、电压、温度等；</w:t>
      </w:r>
    </w:p>
    <w:p w:rsidR="00B73203" w:rsidRDefault="00B73203">
      <w:pPr>
        <w:ind w:firstLineChars="200" w:firstLine="420"/>
        <w:rPr>
          <w:rFonts w:hint="eastAsia"/>
        </w:rPr>
      </w:pPr>
      <w:r>
        <w:rPr>
          <w:rFonts w:hint="eastAsia"/>
        </w:rPr>
        <w:t>——封闭：对产生或导致危害的设施或场所进行密闭；</w:t>
      </w:r>
    </w:p>
    <w:p w:rsidR="00B73203" w:rsidRDefault="00B73203">
      <w:pPr>
        <w:ind w:firstLineChars="200" w:firstLine="420"/>
        <w:rPr>
          <w:rFonts w:hint="eastAsia"/>
        </w:rPr>
      </w:pPr>
      <w:r>
        <w:rPr>
          <w:rFonts w:hint="eastAsia"/>
        </w:rPr>
        <w:t>——隔离：通过隔离带、栅栏、警戒绳等把人与危险区域隔开，采用隔声罩以降低噪声等；</w:t>
      </w:r>
    </w:p>
    <w:p w:rsidR="00B73203" w:rsidRDefault="00B73203">
      <w:pPr>
        <w:ind w:firstLineChars="200" w:firstLine="420"/>
        <w:rPr>
          <w:rFonts w:hint="eastAsia"/>
        </w:rPr>
      </w:pPr>
      <w:r>
        <w:rPr>
          <w:rFonts w:hint="eastAsia"/>
        </w:rPr>
        <w:t>——移开或改变方向：如危险及有毒气体的排放口。</w:t>
      </w:r>
    </w:p>
    <w:p w:rsidR="00B73203" w:rsidRDefault="00753F54">
      <w:pPr>
        <w:ind w:firstLineChars="200" w:firstLine="420"/>
        <w:rPr>
          <w:rFonts w:hint="eastAsia"/>
        </w:rPr>
      </w:pPr>
      <w:r>
        <w:rPr>
          <w:rFonts w:hint="eastAsia"/>
        </w:rPr>
        <w:t>安全</w:t>
      </w:r>
      <w:r w:rsidR="00B73203">
        <w:rPr>
          <w:rFonts w:hint="eastAsia"/>
        </w:rPr>
        <w:t>管理措施：</w:t>
      </w:r>
    </w:p>
    <w:p w:rsidR="00B73203" w:rsidRDefault="00B73203">
      <w:pPr>
        <w:ind w:firstLineChars="200" w:firstLine="420"/>
        <w:rPr>
          <w:rFonts w:hint="eastAsia"/>
        </w:rPr>
      </w:pPr>
      <w:r>
        <w:rPr>
          <w:rFonts w:hint="eastAsia"/>
        </w:rPr>
        <w:t>——制定实施作业程序、安全许可、安全操作规程等；</w:t>
      </w:r>
    </w:p>
    <w:p w:rsidR="00B73203" w:rsidRDefault="00B73203">
      <w:pPr>
        <w:ind w:firstLineChars="200" w:firstLine="420"/>
        <w:rPr>
          <w:rFonts w:hint="eastAsia"/>
        </w:rPr>
      </w:pPr>
      <w:r>
        <w:rPr>
          <w:rFonts w:hint="eastAsia"/>
        </w:rPr>
        <w:t>——减少暴露时间；</w:t>
      </w:r>
    </w:p>
    <w:p w:rsidR="00B73203" w:rsidRDefault="00B73203">
      <w:pPr>
        <w:ind w:firstLineChars="200" w:firstLine="420"/>
        <w:rPr>
          <w:rFonts w:hint="eastAsia"/>
        </w:rPr>
      </w:pPr>
      <w:r>
        <w:rPr>
          <w:rFonts w:hint="eastAsia"/>
        </w:rPr>
        <w:t>——监测监控（尤其是高毒物料的使用）；</w:t>
      </w:r>
    </w:p>
    <w:p w:rsidR="00B73203" w:rsidRDefault="00B73203">
      <w:pPr>
        <w:ind w:firstLineChars="200" w:firstLine="420"/>
        <w:rPr>
          <w:rFonts w:hint="eastAsia"/>
        </w:rPr>
      </w:pPr>
      <w:r>
        <w:rPr>
          <w:rFonts w:hint="eastAsia"/>
        </w:rPr>
        <w:t>——警报和警示信号；</w:t>
      </w:r>
    </w:p>
    <w:p w:rsidR="00B73203" w:rsidRDefault="00B73203">
      <w:pPr>
        <w:ind w:firstLineChars="200" w:firstLine="420"/>
        <w:rPr>
          <w:rFonts w:hint="eastAsia"/>
        </w:rPr>
      </w:pPr>
      <w:r>
        <w:rPr>
          <w:rFonts w:hint="eastAsia"/>
        </w:rPr>
        <w:t>——安全互助体系；</w:t>
      </w:r>
    </w:p>
    <w:p w:rsidR="00B73203" w:rsidRDefault="00B73203">
      <w:pPr>
        <w:ind w:firstLineChars="200" w:firstLine="420"/>
        <w:rPr>
          <w:rFonts w:hint="eastAsia"/>
        </w:rPr>
      </w:pPr>
      <w:r>
        <w:rPr>
          <w:rFonts w:hint="eastAsia"/>
        </w:rPr>
        <w:t>——风险转移（共担）。</w:t>
      </w:r>
    </w:p>
    <w:p w:rsidR="00B73203" w:rsidRDefault="00B73203">
      <w:pPr>
        <w:ind w:firstLineChars="200" w:firstLine="420"/>
        <w:rPr>
          <w:rFonts w:hint="eastAsia"/>
        </w:rPr>
      </w:pPr>
      <w:r>
        <w:rPr>
          <w:rFonts w:hint="eastAsia"/>
        </w:rPr>
        <w:t>培训教育措施：</w:t>
      </w:r>
    </w:p>
    <w:p w:rsidR="00B73203" w:rsidRDefault="00B73203">
      <w:pPr>
        <w:ind w:firstLineChars="200" w:firstLine="420"/>
        <w:rPr>
          <w:rFonts w:hint="eastAsia"/>
        </w:rPr>
      </w:pPr>
      <w:r>
        <w:rPr>
          <w:rFonts w:hint="eastAsia"/>
        </w:rPr>
        <w:t>——员工入厂三级培训；</w:t>
      </w:r>
    </w:p>
    <w:p w:rsidR="00B73203" w:rsidRDefault="00B73203">
      <w:pPr>
        <w:ind w:firstLineChars="200" w:firstLine="420"/>
        <w:rPr>
          <w:rFonts w:hint="eastAsia"/>
        </w:rPr>
      </w:pPr>
      <w:r>
        <w:rPr>
          <w:rFonts w:hint="eastAsia"/>
        </w:rPr>
        <w:t>——每年再培训；</w:t>
      </w:r>
    </w:p>
    <w:p w:rsidR="00B73203" w:rsidRDefault="00B73203">
      <w:pPr>
        <w:ind w:firstLineChars="200" w:firstLine="420"/>
        <w:rPr>
          <w:rFonts w:hint="eastAsia"/>
        </w:rPr>
      </w:pPr>
      <w:r>
        <w:rPr>
          <w:rFonts w:hint="eastAsia"/>
        </w:rPr>
        <w:t>——安全管理人员及特种作业人员继续教育；</w:t>
      </w:r>
    </w:p>
    <w:p w:rsidR="00B73203" w:rsidRDefault="00B73203">
      <w:pPr>
        <w:ind w:firstLineChars="200" w:firstLine="420"/>
        <w:rPr>
          <w:rFonts w:hint="eastAsia"/>
        </w:rPr>
      </w:pPr>
      <w:r>
        <w:rPr>
          <w:rFonts w:hint="eastAsia"/>
        </w:rPr>
        <w:t>——其他方面的培训。</w:t>
      </w:r>
    </w:p>
    <w:p w:rsidR="00B73203" w:rsidRDefault="00B73203">
      <w:pPr>
        <w:ind w:firstLineChars="200" w:firstLine="420"/>
        <w:rPr>
          <w:rFonts w:hint="eastAsia"/>
        </w:rPr>
      </w:pPr>
      <w:r>
        <w:rPr>
          <w:rFonts w:hint="eastAsia"/>
        </w:rPr>
        <w:t>个体防护措施：</w:t>
      </w:r>
    </w:p>
    <w:p w:rsidR="00B73203" w:rsidRDefault="00B73203">
      <w:pPr>
        <w:ind w:firstLineChars="200" w:firstLine="420"/>
        <w:rPr>
          <w:rFonts w:hint="eastAsia"/>
        </w:rPr>
      </w:pPr>
      <w:r>
        <w:rPr>
          <w:rFonts w:hint="eastAsia"/>
        </w:rPr>
        <w:t>——个体防护用品包括：防护服、耳塞、听力防护罩、防护眼镜、防护手套、绝缘鞋、呼吸器等；</w:t>
      </w:r>
    </w:p>
    <w:p w:rsidR="00B73203" w:rsidRDefault="00B73203">
      <w:pPr>
        <w:ind w:firstLineChars="200" w:firstLine="420"/>
        <w:rPr>
          <w:rFonts w:hint="eastAsia"/>
        </w:rPr>
      </w:pPr>
      <w:r>
        <w:rPr>
          <w:rFonts w:hint="eastAsia"/>
        </w:rPr>
        <w:t>——当工程控制措施不能消除或减弱危险有害因素时，均应采取防护措施；</w:t>
      </w:r>
    </w:p>
    <w:p w:rsidR="00B73203" w:rsidRDefault="00B73203">
      <w:pPr>
        <w:ind w:firstLineChars="200" w:firstLine="420"/>
        <w:rPr>
          <w:rFonts w:hint="eastAsia"/>
        </w:rPr>
      </w:pPr>
      <w:r>
        <w:rPr>
          <w:rFonts w:hint="eastAsia"/>
        </w:rPr>
        <w:t>——当处置异常或紧急情况时，应考虑佩戴防护用品；</w:t>
      </w:r>
    </w:p>
    <w:p w:rsidR="00B73203" w:rsidRDefault="00B73203">
      <w:pPr>
        <w:ind w:firstLineChars="200" w:firstLine="420"/>
        <w:rPr>
          <w:rFonts w:hint="eastAsia"/>
        </w:rPr>
      </w:pPr>
      <w:r>
        <w:rPr>
          <w:rFonts w:hint="eastAsia"/>
        </w:rPr>
        <w:t>——当发生变更，但风险控制措施还没有及时到位时，应考虑佩戴防护用品。</w:t>
      </w:r>
    </w:p>
    <w:p w:rsidR="00B73203" w:rsidRDefault="00B73203">
      <w:pPr>
        <w:ind w:firstLineChars="200" w:firstLine="420"/>
        <w:rPr>
          <w:rFonts w:hint="eastAsia"/>
        </w:rPr>
      </w:pPr>
      <w:r>
        <w:rPr>
          <w:rFonts w:hint="eastAsia"/>
        </w:rPr>
        <w:t>应急</w:t>
      </w:r>
      <w:r w:rsidR="00753F54">
        <w:rPr>
          <w:rFonts w:hint="eastAsia"/>
        </w:rPr>
        <w:t>处置</w:t>
      </w:r>
      <w:r>
        <w:rPr>
          <w:rFonts w:hint="eastAsia"/>
        </w:rPr>
        <w:t>措施包括：</w:t>
      </w:r>
    </w:p>
    <w:p w:rsidR="00B73203" w:rsidRDefault="00B73203">
      <w:pPr>
        <w:ind w:firstLineChars="200" w:firstLine="420"/>
        <w:rPr>
          <w:rFonts w:hint="eastAsia"/>
        </w:rPr>
      </w:pPr>
      <w:r>
        <w:rPr>
          <w:rFonts w:hint="eastAsia"/>
        </w:rPr>
        <w:t>——紧急情况分析、应急</w:t>
      </w:r>
      <w:r w:rsidR="00744017">
        <w:rPr>
          <w:rFonts w:hint="eastAsia"/>
        </w:rPr>
        <w:t>预案</w:t>
      </w:r>
      <w:r>
        <w:rPr>
          <w:rFonts w:hint="eastAsia"/>
        </w:rPr>
        <w:t>、现场处置方案的制定、应急物资的准备；</w:t>
      </w:r>
    </w:p>
    <w:p w:rsidR="00B73203" w:rsidRDefault="00B73203">
      <w:pPr>
        <w:ind w:firstLineChars="200" w:firstLine="420"/>
        <w:rPr>
          <w:rFonts w:hint="eastAsia"/>
        </w:rPr>
      </w:pPr>
      <w:r>
        <w:rPr>
          <w:rFonts w:hint="eastAsia"/>
        </w:rPr>
        <w:t>——通过应急演练、培训等措施，确认和提高相关人员的应急能力，以防止和减少不良后果。</w:t>
      </w:r>
    </w:p>
    <w:p w:rsidR="00B73203" w:rsidRDefault="00B73203">
      <w:pPr>
        <w:ind w:firstLineChars="200" w:firstLine="420"/>
        <w:rPr>
          <w:rFonts w:ascii="宋体" w:hAnsi="宋体" w:cs="宋体"/>
          <w:szCs w:val="21"/>
        </w:rPr>
      </w:pPr>
      <w:r>
        <w:rPr>
          <w:rFonts w:hint="eastAsia"/>
        </w:rPr>
        <w:t>注：企业制</w:t>
      </w:r>
      <w:r w:rsidR="00753F54">
        <w:rPr>
          <w:rFonts w:hint="eastAsia"/>
        </w:rPr>
        <w:t>定</w:t>
      </w:r>
      <w:r>
        <w:rPr>
          <w:rFonts w:hint="eastAsia"/>
        </w:rPr>
        <w:t>管控措施时，应以工程技术、</w:t>
      </w:r>
      <w:r w:rsidR="00753F54">
        <w:rPr>
          <w:rFonts w:hint="eastAsia"/>
        </w:rPr>
        <w:t>安全</w:t>
      </w:r>
      <w:r>
        <w:rPr>
          <w:rFonts w:hint="eastAsia"/>
        </w:rPr>
        <w:t>管理措施为主，个体防护、教育培训、应急处置措施为辅，</w:t>
      </w:r>
      <w:r w:rsidR="00FD092C">
        <w:rPr>
          <w:rFonts w:hint="eastAsia"/>
        </w:rPr>
        <w:t>管控措施应具体可行，不应</w:t>
      </w:r>
      <w:r>
        <w:rPr>
          <w:rFonts w:hint="eastAsia"/>
        </w:rPr>
        <w:t>笼统、宽泛</w:t>
      </w:r>
      <w:r w:rsidR="00FD092C">
        <w:rPr>
          <w:rFonts w:hint="eastAsia"/>
        </w:rPr>
        <w:t>，</w:t>
      </w:r>
      <w:r>
        <w:rPr>
          <w:rFonts w:hint="eastAsia"/>
        </w:rPr>
        <w:t>如：严格按照制度、操作规程作业，定</w:t>
      </w:r>
      <w:r>
        <w:rPr>
          <w:rFonts w:ascii="宋体" w:hAnsi="宋体" w:cs="宋体" w:hint="eastAsia"/>
          <w:szCs w:val="21"/>
        </w:rPr>
        <w:t>期进行检查、检验、检测；加强安全教育、提高职工安全意识、提高职工操作技能等。</w:t>
      </w:r>
    </w:p>
    <w:p w:rsidR="00B73203" w:rsidRDefault="00B73203">
      <w:pPr>
        <w:pStyle w:val="a"/>
        <w:rPr>
          <w:rFonts w:hint="eastAsia"/>
        </w:rPr>
      </w:pPr>
      <w:bookmarkStart w:id="249" w:name="_Toc6775"/>
      <w:bookmarkStart w:id="250" w:name="_Toc6828"/>
      <w:bookmarkStart w:id="251" w:name="_Toc2551"/>
      <w:bookmarkStart w:id="252" w:name="_Toc25336"/>
      <w:r>
        <w:rPr>
          <w:rFonts w:hint="eastAsia"/>
        </w:rPr>
        <w:t>管控措施评审</w:t>
      </w:r>
      <w:bookmarkEnd w:id="249"/>
      <w:bookmarkEnd w:id="250"/>
      <w:bookmarkEnd w:id="251"/>
      <w:bookmarkEnd w:id="252"/>
    </w:p>
    <w:p w:rsidR="00B73203" w:rsidRDefault="00B73203">
      <w:pPr>
        <w:ind w:firstLineChars="200" w:firstLine="420"/>
        <w:rPr>
          <w:rFonts w:ascii="宋体" w:hAnsi="宋体" w:cs="宋体" w:hint="eastAsia"/>
          <w:szCs w:val="21"/>
        </w:rPr>
      </w:pPr>
      <w:r>
        <w:rPr>
          <w:rFonts w:ascii="宋体" w:hAnsi="宋体" w:cs="宋体" w:hint="eastAsia"/>
          <w:szCs w:val="21"/>
        </w:rPr>
        <w:t>风险控制措施实施前</w:t>
      </w:r>
      <w:r w:rsidR="00FD092C">
        <w:rPr>
          <w:rFonts w:ascii="宋体" w:hAnsi="宋体" w:cs="宋体" w:hint="eastAsia"/>
          <w:szCs w:val="21"/>
        </w:rPr>
        <w:t>应</w:t>
      </w:r>
      <w:r>
        <w:rPr>
          <w:rFonts w:ascii="宋体" w:hAnsi="宋体" w:cs="宋体" w:hint="eastAsia"/>
          <w:szCs w:val="21"/>
        </w:rPr>
        <w:t>针对以下内容进行评审：</w:t>
      </w:r>
    </w:p>
    <w:p w:rsidR="00B73203" w:rsidRDefault="00B73203">
      <w:pPr>
        <w:ind w:firstLineChars="200" w:firstLine="420"/>
        <w:rPr>
          <w:rFonts w:ascii="宋体" w:hAnsi="宋体" w:cs="宋体" w:hint="eastAsia"/>
          <w:szCs w:val="21"/>
        </w:rPr>
      </w:pPr>
      <w:r>
        <w:rPr>
          <w:rFonts w:ascii="宋体" w:hAnsi="宋体" w:cs="宋体" w:hint="eastAsia"/>
          <w:szCs w:val="21"/>
        </w:rPr>
        <w:t>——措施的可行性和有效性；</w:t>
      </w:r>
    </w:p>
    <w:p w:rsidR="00B73203" w:rsidRDefault="00B73203">
      <w:pPr>
        <w:ind w:firstLineChars="200" w:firstLine="420"/>
        <w:rPr>
          <w:rFonts w:ascii="宋体" w:hAnsi="宋体" w:cs="宋体" w:hint="eastAsia"/>
          <w:szCs w:val="21"/>
        </w:rPr>
      </w:pPr>
      <w:r>
        <w:rPr>
          <w:rFonts w:ascii="宋体" w:hAnsi="宋体" w:cs="宋体" w:hint="eastAsia"/>
          <w:szCs w:val="21"/>
        </w:rPr>
        <w:t>——是否使风险处于可控范围；</w:t>
      </w:r>
    </w:p>
    <w:p w:rsidR="00B73203" w:rsidRDefault="00B73203">
      <w:pPr>
        <w:ind w:firstLineChars="200" w:firstLine="420"/>
        <w:rPr>
          <w:rFonts w:ascii="宋体" w:hAnsi="宋体" w:cs="宋体" w:hint="eastAsia"/>
          <w:szCs w:val="21"/>
        </w:rPr>
      </w:pPr>
      <w:r>
        <w:rPr>
          <w:rFonts w:ascii="宋体" w:hAnsi="宋体" w:cs="宋体" w:hint="eastAsia"/>
          <w:szCs w:val="21"/>
        </w:rPr>
        <w:t>——是否产生新的危险源；</w:t>
      </w:r>
    </w:p>
    <w:p w:rsidR="00B73203" w:rsidRDefault="00B73203">
      <w:pPr>
        <w:ind w:firstLineChars="200" w:firstLine="420"/>
        <w:rPr>
          <w:rFonts w:ascii="宋体" w:hAnsi="宋体" w:cs="宋体" w:hint="eastAsia"/>
          <w:sz w:val="28"/>
          <w:szCs w:val="28"/>
        </w:rPr>
      </w:pPr>
      <w:r>
        <w:rPr>
          <w:rFonts w:ascii="宋体" w:hAnsi="宋体" w:cs="宋体" w:hint="eastAsia"/>
          <w:szCs w:val="21"/>
        </w:rPr>
        <w:t>——是否已选定最佳的解决方案。</w:t>
      </w:r>
    </w:p>
    <w:p w:rsidR="00B73203" w:rsidRDefault="00B73203">
      <w:pPr>
        <w:pStyle w:val="af"/>
        <w:rPr>
          <w:rFonts w:hint="eastAsia"/>
        </w:rPr>
      </w:pPr>
      <w:bookmarkStart w:id="253" w:name="_Toc12086"/>
      <w:bookmarkStart w:id="254" w:name="_Toc15499"/>
      <w:bookmarkStart w:id="255" w:name="_Toc11609"/>
      <w:bookmarkStart w:id="256" w:name="_Toc6992"/>
      <w:bookmarkStart w:id="257" w:name="_Toc10788"/>
      <w:bookmarkStart w:id="258" w:name="_Toc19488"/>
      <w:bookmarkStart w:id="259" w:name="_Toc1909"/>
      <w:bookmarkStart w:id="260" w:name="_Toc22031"/>
      <w:r>
        <w:rPr>
          <w:rFonts w:hint="eastAsia"/>
        </w:rPr>
        <w:t>风险分级管控</w:t>
      </w:r>
      <w:bookmarkEnd w:id="253"/>
      <w:bookmarkEnd w:id="254"/>
      <w:bookmarkEnd w:id="255"/>
      <w:bookmarkEnd w:id="256"/>
      <w:bookmarkEnd w:id="257"/>
      <w:bookmarkEnd w:id="258"/>
      <w:bookmarkEnd w:id="259"/>
      <w:bookmarkEnd w:id="260"/>
    </w:p>
    <w:p w:rsidR="00B73203" w:rsidRDefault="00B73203">
      <w:pPr>
        <w:ind w:firstLineChars="200" w:firstLine="420"/>
        <w:rPr>
          <w:rFonts w:ascii="宋体" w:hAnsi="宋体" w:cs="宋体" w:hint="eastAsia"/>
          <w:szCs w:val="21"/>
        </w:rPr>
      </w:pPr>
      <w:r>
        <w:rPr>
          <w:rFonts w:ascii="宋体" w:hAnsi="宋体" w:cs="宋体" w:hint="eastAsia"/>
          <w:szCs w:val="21"/>
        </w:rPr>
        <w:t>风险分级管控应遵循风险</w:t>
      </w:r>
      <w:r w:rsidR="005C7D93">
        <w:rPr>
          <w:rFonts w:ascii="宋体" w:hAnsi="宋体" w:cs="宋体" w:hint="eastAsia"/>
          <w:szCs w:val="21"/>
        </w:rPr>
        <w:t>等级</w:t>
      </w:r>
      <w:r>
        <w:rPr>
          <w:rFonts w:ascii="宋体" w:hAnsi="宋体" w:cs="宋体" w:hint="eastAsia"/>
          <w:szCs w:val="21"/>
        </w:rPr>
        <w:t>越高管控层级越高的原则，上一级负责管控的风险，下一级应同时负责管控，并逐级落实具体措施。对于操作难度大、技术含量高、风险等级高、可能导致严重后果的作业</w:t>
      </w:r>
      <w:r>
        <w:rPr>
          <w:rFonts w:ascii="宋体" w:hAnsi="宋体" w:cs="宋体" w:hint="eastAsia"/>
          <w:szCs w:val="21"/>
        </w:rPr>
        <w:lastRenderedPageBreak/>
        <w:t>活动应重点进行管控。</w:t>
      </w:r>
    </w:p>
    <w:p w:rsidR="00B73203" w:rsidRDefault="00B73203">
      <w:pPr>
        <w:ind w:firstLineChars="200" w:firstLine="420"/>
        <w:rPr>
          <w:rFonts w:ascii="宋体" w:hAnsi="宋体" w:cs="宋体"/>
          <w:szCs w:val="21"/>
        </w:rPr>
      </w:pPr>
      <w:r>
        <w:rPr>
          <w:rFonts w:ascii="宋体" w:hAnsi="宋体" w:cs="宋体" w:hint="eastAsia"/>
          <w:szCs w:val="21"/>
        </w:rPr>
        <w:t>企业应根据风险分级管控的基本原则，合理确定各级风险的管控层级，一般分为公司（矿）级、部门（科室）级、区队（车间）级、岗位（班组）级，重大风险由公司管控、较大风险由部门管控、一般风险由区队管控、低风险由岗位管控。</w:t>
      </w:r>
      <w:r w:rsidR="005C7D93">
        <w:rPr>
          <w:rFonts w:ascii="宋体" w:hAnsi="宋体" w:cs="宋体" w:hint="eastAsia"/>
          <w:szCs w:val="21"/>
        </w:rPr>
        <w:t>企业</w:t>
      </w:r>
      <w:r>
        <w:rPr>
          <w:rFonts w:ascii="宋体" w:hAnsi="宋体" w:cs="宋体" w:hint="eastAsia"/>
          <w:szCs w:val="21"/>
        </w:rPr>
        <w:t>也可结合本单位机构设置情况，对风险管控层级进行增加或合并</w:t>
      </w:r>
      <w:r w:rsidR="005C7D93">
        <w:rPr>
          <w:rFonts w:ascii="宋体" w:hAnsi="宋体" w:cs="宋体" w:hint="eastAsia"/>
          <w:szCs w:val="21"/>
        </w:rPr>
        <w:t>，</w:t>
      </w:r>
      <w:r>
        <w:rPr>
          <w:rFonts w:ascii="宋体" w:hAnsi="宋体" w:cs="宋体" w:hint="eastAsia"/>
          <w:szCs w:val="21"/>
        </w:rPr>
        <w:t>如：小型露天矿山企业可将重大风险和较大风险由公司管控、一般风险由区队管控、低风险由岗位管控。</w:t>
      </w:r>
    </w:p>
    <w:p w:rsidR="00B73203" w:rsidRDefault="00B73203">
      <w:pPr>
        <w:pStyle w:val="af"/>
        <w:rPr>
          <w:rFonts w:hint="eastAsia"/>
        </w:rPr>
      </w:pPr>
      <w:bookmarkStart w:id="261" w:name="_Toc19454"/>
      <w:bookmarkStart w:id="262" w:name="_Toc16447"/>
      <w:bookmarkStart w:id="263" w:name="_Toc17320"/>
      <w:bookmarkStart w:id="264" w:name="_Toc2761"/>
      <w:bookmarkStart w:id="265" w:name="_Toc24497"/>
      <w:bookmarkStart w:id="266" w:name="_Toc14894"/>
      <w:bookmarkStart w:id="267" w:name="_Toc9599"/>
      <w:bookmarkStart w:id="268" w:name="_Toc11334"/>
      <w:r>
        <w:rPr>
          <w:rFonts w:hint="eastAsia"/>
        </w:rPr>
        <w:t>编制风险分级管控清单</w:t>
      </w:r>
      <w:bookmarkEnd w:id="261"/>
      <w:bookmarkEnd w:id="262"/>
      <w:bookmarkEnd w:id="263"/>
      <w:bookmarkEnd w:id="264"/>
      <w:bookmarkEnd w:id="265"/>
      <w:bookmarkEnd w:id="266"/>
      <w:bookmarkEnd w:id="267"/>
      <w:bookmarkEnd w:id="268"/>
    </w:p>
    <w:p w:rsidR="00B73203" w:rsidRDefault="00B73203">
      <w:pPr>
        <w:ind w:firstLineChars="200" w:firstLine="420"/>
        <w:rPr>
          <w:rFonts w:ascii="宋体" w:hAnsi="宋体" w:cs="宋体"/>
          <w:sz w:val="28"/>
          <w:szCs w:val="28"/>
        </w:rPr>
      </w:pPr>
      <w:r>
        <w:rPr>
          <w:rFonts w:ascii="宋体" w:hAnsi="宋体" w:cs="宋体" w:hint="eastAsia"/>
          <w:szCs w:val="21"/>
        </w:rPr>
        <w:t>企业应在每一轮危险源辨识和风险评</w:t>
      </w:r>
      <w:r w:rsidR="005C7D93">
        <w:rPr>
          <w:rFonts w:ascii="宋体" w:hAnsi="宋体" w:cs="宋体" w:hint="eastAsia"/>
          <w:szCs w:val="21"/>
        </w:rPr>
        <w:t>估</w:t>
      </w:r>
      <w:r>
        <w:rPr>
          <w:rFonts w:ascii="宋体" w:hAnsi="宋体" w:cs="宋体" w:hint="eastAsia"/>
          <w:szCs w:val="21"/>
        </w:rPr>
        <w:t>后，编制包括全部风险点各类风险信息的风险分级管控清单，风险管控清单</w:t>
      </w:r>
      <w:r w:rsidR="005C7D93">
        <w:rPr>
          <w:rFonts w:ascii="宋体" w:hAnsi="宋体" w:cs="宋体" w:hint="eastAsia"/>
          <w:szCs w:val="21"/>
        </w:rPr>
        <w:t>可</w:t>
      </w:r>
      <w:r>
        <w:rPr>
          <w:rFonts w:ascii="宋体" w:hAnsi="宋体" w:cs="宋体" w:hint="eastAsia"/>
          <w:szCs w:val="21"/>
        </w:rPr>
        <w:t>分为作业活动风险分级管控清单和设备设施风险分级管控清单（参见附录F.1、F.2）。</w:t>
      </w:r>
    </w:p>
    <w:p w:rsidR="00B73203" w:rsidRDefault="00B73203">
      <w:pPr>
        <w:pStyle w:val="af"/>
        <w:rPr>
          <w:rFonts w:hint="eastAsia"/>
        </w:rPr>
      </w:pPr>
      <w:bookmarkStart w:id="269" w:name="_Toc29750"/>
      <w:bookmarkStart w:id="270" w:name="_Toc22622"/>
      <w:bookmarkStart w:id="271" w:name="_Toc863"/>
      <w:bookmarkStart w:id="272" w:name="_Toc21149"/>
      <w:bookmarkStart w:id="273" w:name="_Toc5910"/>
      <w:bookmarkStart w:id="274" w:name="_Toc2014"/>
      <w:bookmarkStart w:id="275" w:name="_Toc28079"/>
      <w:bookmarkStart w:id="276" w:name="_Toc19569"/>
      <w:r>
        <w:rPr>
          <w:rFonts w:hint="eastAsia"/>
        </w:rPr>
        <w:t>绘制风险分布图</w:t>
      </w:r>
      <w:bookmarkEnd w:id="269"/>
      <w:bookmarkEnd w:id="270"/>
      <w:bookmarkEnd w:id="271"/>
      <w:bookmarkEnd w:id="272"/>
      <w:bookmarkEnd w:id="273"/>
      <w:bookmarkEnd w:id="274"/>
      <w:bookmarkEnd w:id="275"/>
      <w:bookmarkEnd w:id="276"/>
    </w:p>
    <w:p w:rsidR="00B73203" w:rsidRDefault="005C7D93">
      <w:pPr>
        <w:ind w:firstLineChars="200" w:firstLine="420"/>
        <w:rPr>
          <w:rFonts w:ascii="宋体" w:hAnsi="宋体" w:cs="宋体" w:hint="eastAsia"/>
          <w:sz w:val="28"/>
          <w:szCs w:val="28"/>
        </w:rPr>
      </w:pPr>
      <w:r>
        <w:rPr>
          <w:rFonts w:ascii="宋体" w:hAnsi="宋体" w:cs="宋体" w:hint="eastAsia"/>
          <w:szCs w:val="21"/>
        </w:rPr>
        <w:t>企业应</w:t>
      </w:r>
      <w:r w:rsidR="00B73203">
        <w:rPr>
          <w:rFonts w:ascii="宋体" w:hAnsi="宋体" w:cs="宋体" w:hint="eastAsia"/>
          <w:szCs w:val="21"/>
        </w:rPr>
        <w:t>绘制红、橙、黄、蓝四色安全风险空间分布图，</w:t>
      </w:r>
      <w:r>
        <w:rPr>
          <w:rFonts w:ascii="宋体" w:hAnsi="宋体" w:cs="宋体" w:hint="eastAsia"/>
          <w:szCs w:val="21"/>
        </w:rPr>
        <w:t>以</w:t>
      </w:r>
      <w:r w:rsidR="00B73203">
        <w:rPr>
          <w:rFonts w:ascii="宋体" w:hAnsi="宋体" w:cs="宋体" w:hint="eastAsia"/>
          <w:szCs w:val="21"/>
        </w:rPr>
        <w:t>直观反映各级别风险点分布情况，并根据现场风险变化情况及时进行更新。</w:t>
      </w:r>
    </w:p>
    <w:p w:rsidR="00B73203" w:rsidRDefault="00B73203">
      <w:pPr>
        <w:pStyle w:val="af"/>
        <w:rPr>
          <w:rFonts w:hint="eastAsia"/>
        </w:rPr>
      </w:pPr>
      <w:bookmarkStart w:id="277" w:name="_Toc20380"/>
      <w:bookmarkStart w:id="278" w:name="_Toc24716"/>
      <w:bookmarkStart w:id="279" w:name="_Toc23033"/>
      <w:bookmarkStart w:id="280" w:name="_Toc27178"/>
      <w:bookmarkStart w:id="281" w:name="_Toc2155"/>
      <w:bookmarkStart w:id="282" w:name="_Toc24314"/>
      <w:bookmarkStart w:id="283" w:name="_Toc7547"/>
      <w:bookmarkStart w:id="284" w:name="_Toc22702"/>
      <w:r>
        <w:rPr>
          <w:rFonts w:hint="eastAsia"/>
        </w:rPr>
        <w:t>安全风险告知</w:t>
      </w:r>
      <w:bookmarkEnd w:id="277"/>
      <w:bookmarkEnd w:id="278"/>
      <w:bookmarkEnd w:id="279"/>
      <w:bookmarkEnd w:id="280"/>
      <w:bookmarkEnd w:id="281"/>
      <w:bookmarkEnd w:id="282"/>
      <w:bookmarkEnd w:id="283"/>
      <w:bookmarkEnd w:id="284"/>
    </w:p>
    <w:p w:rsidR="00B73203" w:rsidRDefault="00B73203">
      <w:pPr>
        <w:pStyle w:val="a"/>
        <w:rPr>
          <w:rFonts w:hint="eastAsia"/>
        </w:rPr>
      </w:pPr>
      <w:bookmarkStart w:id="285" w:name="_Toc25707"/>
      <w:bookmarkStart w:id="286" w:name="_Toc9769"/>
      <w:bookmarkStart w:id="287" w:name="_Toc3255"/>
      <w:bookmarkStart w:id="288" w:name="_Toc17749"/>
      <w:r>
        <w:rPr>
          <w:rFonts w:hint="eastAsia"/>
        </w:rPr>
        <w:t>风险公示</w:t>
      </w:r>
      <w:bookmarkEnd w:id="285"/>
      <w:bookmarkEnd w:id="286"/>
      <w:bookmarkEnd w:id="287"/>
      <w:bookmarkEnd w:id="288"/>
    </w:p>
    <w:p w:rsidR="00B73203" w:rsidRDefault="00B73203">
      <w:pPr>
        <w:ind w:firstLineChars="200" w:firstLine="420"/>
        <w:rPr>
          <w:rFonts w:ascii="宋体" w:hAnsi="宋体" w:cs="宋体" w:hint="eastAsia"/>
          <w:szCs w:val="21"/>
        </w:rPr>
      </w:pPr>
      <w:r>
        <w:rPr>
          <w:rFonts w:ascii="宋体" w:hAnsi="宋体" w:cs="宋体" w:hint="eastAsia"/>
          <w:szCs w:val="21"/>
        </w:rPr>
        <w:t>企业可采取告知栏、告知牌、告知卡和告知培训等方式进行风险告知，</w:t>
      </w:r>
      <w:r w:rsidR="008E4091">
        <w:rPr>
          <w:rFonts w:ascii="宋体" w:hAnsi="宋体" w:cs="宋体" w:hint="eastAsia"/>
          <w:szCs w:val="21"/>
        </w:rPr>
        <w:t>如：</w:t>
      </w:r>
      <w:r>
        <w:rPr>
          <w:rFonts w:ascii="宋体" w:hAnsi="宋体" w:cs="宋体" w:hint="eastAsia"/>
          <w:szCs w:val="21"/>
        </w:rPr>
        <w:t>在</w:t>
      </w:r>
      <w:r w:rsidR="008E4091">
        <w:rPr>
          <w:rFonts w:ascii="宋体" w:hAnsi="宋体" w:cs="宋体" w:hint="eastAsia"/>
          <w:szCs w:val="21"/>
        </w:rPr>
        <w:t>现场</w:t>
      </w:r>
      <w:r>
        <w:rPr>
          <w:rFonts w:ascii="宋体" w:hAnsi="宋体" w:cs="宋体" w:hint="eastAsia"/>
          <w:szCs w:val="21"/>
        </w:rPr>
        <w:t>醒目位置或人员集中区域设置重大风险告知栏，在固定岗位周围制作悬挂岗位安全风险告知牌或为岗位工配发岗位风险告知卡</w:t>
      </w:r>
      <w:r w:rsidR="008E4091">
        <w:rPr>
          <w:rFonts w:ascii="宋体" w:hAnsi="宋体" w:cs="宋体" w:hint="eastAsia"/>
          <w:szCs w:val="21"/>
        </w:rPr>
        <w:t>。风险告知内容包括</w:t>
      </w:r>
      <w:r>
        <w:rPr>
          <w:rFonts w:ascii="宋体" w:hAnsi="宋体" w:cs="宋体" w:hint="eastAsia"/>
          <w:szCs w:val="21"/>
        </w:rPr>
        <w:t>风险点、危险源、风险等级、可能导致事故类型和后果、管控措施、责任单位、责任人、应急电话等。对存在重大安全风险的工作场所和岗位，要设置明显警示标志，并</w:t>
      </w:r>
      <w:r w:rsidR="007E1D3F">
        <w:rPr>
          <w:rFonts w:ascii="宋体" w:hAnsi="宋体" w:cs="宋体" w:hint="eastAsia"/>
          <w:szCs w:val="21"/>
        </w:rPr>
        <w:t>强化</w:t>
      </w:r>
      <w:r>
        <w:rPr>
          <w:rFonts w:ascii="宋体" w:hAnsi="宋体" w:cs="宋体" w:hint="eastAsia"/>
          <w:szCs w:val="21"/>
        </w:rPr>
        <w:t>危险源监测</w:t>
      </w:r>
      <w:r w:rsidR="007E1D3F">
        <w:rPr>
          <w:rFonts w:ascii="宋体" w:hAnsi="宋体" w:cs="宋体" w:hint="eastAsia"/>
          <w:szCs w:val="21"/>
        </w:rPr>
        <w:t>和</w:t>
      </w:r>
      <w:r>
        <w:rPr>
          <w:rFonts w:ascii="宋体" w:hAnsi="宋体" w:cs="宋体" w:hint="eastAsia"/>
          <w:szCs w:val="21"/>
        </w:rPr>
        <w:t>预警。</w:t>
      </w:r>
    </w:p>
    <w:p w:rsidR="00B73203" w:rsidRDefault="00B73203">
      <w:pPr>
        <w:pStyle w:val="a"/>
        <w:rPr>
          <w:rFonts w:hint="eastAsia"/>
        </w:rPr>
      </w:pPr>
      <w:bookmarkStart w:id="289" w:name="_Toc31099"/>
      <w:bookmarkStart w:id="290" w:name="_Toc25764"/>
      <w:bookmarkStart w:id="291" w:name="_Toc32223"/>
      <w:bookmarkStart w:id="292" w:name="_Toc13213"/>
      <w:r>
        <w:rPr>
          <w:rFonts w:hint="eastAsia"/>
        </w:rPr>
        <w:t>告知培训</w:t>
      </w:r>
      <w:bookmarkEnd w:id="289"/>
      <w:bookmarkEnd w:id="290"/>
      <w:bookmarkEnd w:id="291"/>
      <w:bookmarkEnd w:id="292"/>
    </w:p>
    <w:p w:rsidR="00B73203" w:rsidRDefault="00B73203">
      <w:pPr>
        <w:ind w:firstLineChars="200" w:firstLine="420"/>
        <w:rPr>
          <w:rFonts w:ascii="宋体" w:hAnsi="宋体" w:cs="宋体" w:hint="eastAsia"/>
          <w:szCs w:val="21"/>
        </w:rPr>
      </w:pPr>
      <w:r>
        <w:rPr>
          <w:rFonts w:ascii="宋体" w:hAnsi="宋体" w:cs="宋体" w:hint="eastAsia"/>
          <w:szCs w:val="21"/>
        </w:rPr>
        <w:t>企业应根据风险分级管控清单内容，分阶段、分层次开展安全风险告知培训使每位职工都能够熟悉本岗位存在的安全风险及相应的管控措施。</w:t>
      </w:r>
    </w:p>
    <w:p w:rsidR="00B73203" w:rsidRDefault="00B73203">
      <w:pPr>
        <w:pStyle w:val="a"/>
        <w:rPr>
          <w:rFonts w:hint="eastAsia"/>
        </w:rPr>
      </w:pPr>
      <w:bookmarkStart w:id="293" w:name="_Toc22716"/>
      <w:bookmarkStart w:id="294" w:name="_Toc9804"/>
      <w:bookmarkStart w:id="295" w:name="_Toc3902"/>
      <w:bookmarkStart w:id="296" w:name="_Toc20388"/>
      <w:r>
        <w:rPr>
          <w:rFonts w:hint="eastAsia"/>
        </w:rPr>
        <w:t>基层单位日常培训</w:t>
      </w:r>
      <w:bookmarkEnd w:id="293"/>
      <w:bookmarkEnd w:id="294"/>
      <w:bookmarkEnd w:id="295"/>
      <w:bookmarkEnd w:id="296"/>
    </w:p>
    <w:p w:rsidR="00B73203" w:rsidRDefault="00B73203">
      <w:pPr>
        <w:ind w:firstLineChars="200" w:firstLine="420"/>
        <w:rPr>
          <w:rFonts w:ascii="宋体" w:hAnsi="宋体" w:cs="宋体" w:hint="eastAsia"/>
          <w:szCs w:val="21"/>
        </w:rPr>
      </w:pPr>
      <w:r>
        <w:rPr>
          <w:rFonts w:ascii="宋体" w:hAnsi="宋体" w:cs="宋体" w:hint="eastAsia"/>
          <w:szCs w:val="21"/>
        </w:rPr>
        <w:t>企业各基层单位可充分利用班前会、安全活动日、集中培训、专项培训等形式加强职工的日常学习，促使每位职工的安全风险意识入脑入心，并在现场落实过程中做到真运行、真排查、真治理。</w:t>
      </w:r>
    </w:p>
    <w:p w:rsidR="00B73203" w:rsidRDefault="00B73203" w:rsidP="005C29FC">
      <w:pPr>
        <w:pStyle w:val="a"/>
        <w:rPr>
          <w:rFonts w:hint="eastAsia"/>
        </w:rPr>
      </w:pPr>
      <w:bookmarkStart w:id="297" w:name="_Toc12239"/>
      <w:bookmarkStart w:id="298" w:name="_Toc20632"/>
      <w:bookmarkStart w:id="299" w:name="_Toc29610"/>
      <w:bookmarkStart w:id="300" w:name="_Toc12884"/>
      <w:bookmarkStart w:id="301" w:name="_Toc31449"/>
      <w:bookmarkStart w:id="302" w:name="_Toc26187"/>
      <w:r>
        <w:rPr>
          <w:rFonts w:hint="eastAsia"/>
        </w:rPr>
        <w:t>公司年度</w:t>
      </w:r>
      <w:r w:rsidR="007E1D3F">
        <w:rPr>
          <w:rFonts w:hint="eastAsia"/>
        </w:rPr>
        <w:t>全员</w:t>
      </w:r>
      <w:r>
        <w:rPr>
          <w:rFonts w:hint="eastAsia"/>
        </w:rPr>
        <w:t>培训</w:t>
      </w:r>
      <w:bookmarkEnd w:id="297"/>
      <w:bookmarkEnd w:id="298"/>
      <w:bookmarkEnd w:id="299"/>
      <w:bookmarkEnd w:id="300"/>
    </w:p>
    <w:p w:rsidR="008A45AC" w:rsidRPr="008A45AC" w:rsidRDefault="008A45AC" w:rsidP="008A45AC">
      <w:pPr>
        <w:pStyle w:val="a7"/>
        <w:ind w:firstLine="420"/>
        <w:rPr>
          <w:rFonts w:hint="eastAsia"/>
        </w:rPr>
      </w:pPr>
      <w:r>
        <w:rPr>
          <w:rFonts w:hAnsi="宋体" w:cs="宋体" w:hint="eastAsia"/>
          <w:szCs w:val="21"/>
        </w:rPr>
        <w:t>企</w:t>
      </w:r>
      <w:r w:rsidR="00B73203">
        <w:rPr>
          <w:rFonts w:hAnsi="宋体" w:cs="宋体" w:hint="eastAsia"/>
          <w:szCs w:val="21"/>
        </w:rPr>
        <w:t>业应结合</w:t>
      </w:r>
      <w:r w:rsidR="00E9542B">
        <w:rPr>
          <w:rFonts w:hAnsi="宋体" w:cs="宋体" w:hint="eastAsia"/>
          <w:szCs w:val="21"/>
        </w:rPr>
        <w:t>自身全员</w:t>
      </w:r>
      <w:r w:rsidR="00B73203">
        <w:rPr>
          <w:rFonts w:hAnsi="宋体" w:cs="宋体" w:hint="eastAsia"/>
          <w:szCs w:val="21"/>
        </w:rPr>
        <w:t>培训计划，</w:t>
      </w:r>
      <w:r w:rsidR="00E9542B">
        <w:rPr>
          <w:rFonts w:hAnsi="宋体" w:cs="宋体" w:hint="eastAsia"/>
          <w:szCs w:val="21"/>
        </w:rPr>
        <w:t>把</w:t>
      </w:r>
      <w:r w:rsidR="00B73203">
        <w:rPr>
          <w:rFonts w:hAnsi="宋体" w:cs="宋体" w:hint="eastAsia"/>
          <w:szCs w:val="21"/>
        </w:rPr>
        <w:t>风险分级管控工作</w:t>
      </w:r>
      <w:r w:rsidR="00E9542B">
        <w:rPr>
          <w:rFonts w:hAnsi="宋体" w:cs="宋体" w:hint="eastAsia"/>
          <w:szCs w:val="21"/>
        </w:rPr>
        <w:t>作为重要</w:t>
      </w:r>
      <w:r w:rsidR="00B73203">
        <w:rPr>
          <w:rFonts w:hAnsi="宋体" w:cs="宋体" w:hint="eastAsia"/>
          <w:szCs w:val="21"/>
        </w:rPr>
        <w:t>培训</w:t>
      </w:r>
      <w:r w:rsidR="00E9542B">
        <w:rPr>
          <w:rFonts w:hAnsi="宋体" w:cs="宋体" w:hint="eastAsia"/>
          <w:szCs w:val="21"/>
        </w:rPr>
        <w:t>内容</w:t>
      </w:r>
      <w:r w:rsidR="00B73203">
        <w:rPr>
          <w:rFonts w:hAnsi="宋体" w:cs="宋体" w:hint="eastAsia"/>
          <w:szCs w:val="21"/>
        </w:rPr>
        <w:t>，不断深化全员对风险分级管控、运行的理解</w:t>
      </w:r>
      <w:r w:rsidR="00C02854">
        <w:rPr>
          <w:rFonts w:hAnsi="宋体" w:cs="宋体" w:hint="eastAsia"/>
          <w:szCs w:val="21"/>
        </w:rPr>
        <w:t>，促使广大</w:t>
      </w:r>
      <w:r w:rsidR="005C29FC">
        <w:rPr>
          <w:rFonts w:hAnsi="宋体" w:cs="宋体" w:hint="eastAsia"/>
          <w:szCs w:val="21"/>
        </w:rPr>
        <w:t>职工</w:t>
      </w:r>
      <w:r w:rsidR="00C02854">
        <w:rPr>
          <w:rFonts w:hAnsi="宋体" w:cs="宋体" w:hint="eastAsia"/>
          <w:szCs w:val="21"/>
        </w:rPr>
        <w:t>牢固树立安全风险意识</w:t>
      </w:r>
      <w:r w:rsidR="005C29FC">
        <w:rPr>
          <w:rFonts w:hAnsi="宋体" w:cs="宋体" w:hint="eastAsia"/>
          <w:szCs w:val="21"/>
        </w:rPr>
        <w:t>，</w:t>
      </w:r>
      <w:r w:rsidR="00B73203">
        <w:rPr>
          <w:rFonts w:hAnsi="宋体" w:cs="宋体" w:hint="eastAsia"/>
          <w:szCs w:val="21"/>
        </w:rPr>
        <w:t>真正实现对风险预知预控。</w:t>
      </w:r>
    </w:p>
    <w:p w:rsidR="00B73203" w:rsidRDefault="00B73203">
      <w:pPr>
        <w:pStyle w:val="a"/>
        <w:rPr>
          <w:rFonts w:hint="eastAsia"/>
        </w:rPr>
      </w:pPr>
      <w:bookmarkStart w:id="303" w:name="_Toc30996"/>
      <w:bookmarkStart w:id="304" w:name="_Toc32561"/>
      <w:r>
        <w:rPr>
          <w:rFonts w:hint="eastAsia"/>
        </w:rPr>
        <w:t>评审更新后告知培训</w:t>
      </w:r>
      <w:bookmarkEnd w:id="301"/>
      <w:bookmarkEnd w:id="302"/>
      <w:bookmarkEnd w:id="303"/>
      <w:bookmarkEnd w:id="304"/>
    </w:p>
    <w:p w:rsidR="00B73203" w:rsidRDefault="00B73203">
      <w:pPr>
        <w:ind w:firstLineChars="200" w:firstLine="420"/>
        <w:rPr>
          <w:rFonts w:ascii="宋体" w:hAnsi="宋体" w:cs="宋体" w:hint="eastAsia"/>
          <w:sz w:val="28"/>
          <w:szCs w:val="28"/>
        </w:rPr>
      </w:pPr>
      <w:r>
        <w:rPr>
          <w:rFonts w:ascii="宋体" w:hAnsi="宋体" w:cs="宋体" w:hint="eastAsia"/>
          <w:szCs w:val="21"/>
        </w:rPr>
        <w:t>企业应</w:t>
      </w:r>
      <w:r w:rsidR="00693F13">
        <w:rPr>
          <w:rFonts w:ascii="宋体" w:hAnsi="宋体" w:cs="宋体" w:hint="eastAsia"/>
          <w:szCs w:val="21"/>
        </w:rPr>
        <w:t>按照</w:t>
      </w:r>
      <w:r>
        <w:rPr>
          <w:rFonts w:ascii="宋体" w:hAnsi="宋体" w:cs="宋体" w:hint="eastAsia"/>
          <w:szCs w:val="21"/>
        </w:rPr>
        <w:t>持续</w:t>
      </w:r>
      <w:r w:rsidR="00693F13">
        <w:rPr>
          <w:rFonts w:ascii="宋体" w:hAnsi="宋体" w:cs="宋体" w:hint="eastAsia"/>
          <w:szCs w:val="21"/>
        </w:rPr>
        <w:t>改进</w:t>
      </w:r>
      <w:r>
        <w:rPr>
          <w:rFonts w:ascii="宋体" w:hAnsi="宋体" w:cs="宋体" w:hint="eastAsia"/>
          <w:szCs w:val="21"/>
        </w:rPr>
        <w:t>的要求，对新技术、新工艺、新材料、新开采区域等变化适时开展评审更新</w:t>
      </w:r>
      <w:r w:rsidR="00693F13">
        <w:rPr>
          <w:rFonts w:ascii="宋体" w:hAnsi="宋体" w:cs="宋体" w:hint="eastAsia"/>
          <w:szCs w:val="21"/>
        </w:rPr>
        <w:t>。</w:t>
      </w:r>
      <w:r>
        <w:rPr>
          <w:rFonts w:ascii="宋体" w:hAnsi="宋体" w:cs="宋体" w:hint="eastAsia"/>
          <w:szCs w:val="21"/>
        </w:rPr>
        <w:t>针对更新后的风险点、危险源、管控措施等风险信息及时开展相应岗位的风险告知培训，重大风险更新和系统性更新时，应开展全员告知培训。</w:t>
      </w:r>
    </w:p>
    <w:p w:rsidR="00B73203" w:rsidRDefault="00B73203">
      <w:pPr>
        <w:pStyle w:val="ad"/>
        <w:spacing w:before="156" w:after="156"/>
        <w:rPr>
          <w:rFonts w:hAnsi="黑体" w:cs="黑体"/>
          <w:szCs w:val="21"/>
        </w:rPr>
      </w:pPr>
      <w:bookmarkStart w:id="305" w:name="_Toc5931"/>
      <w:bookmarkStart w:id="306" w:name="_Toc16737"/>
      <w:bookmarkStart w:id="307" w:name="_Toc20637"/>
      <w:bookmarkStart w:id="308" w:name="_Toc14855"/>
      <w:bookmarkStart w:id="309" w:name="_Toc23258"/>
      <w:bookmarkStart w:id="310" w:name="_Toc25466"/>
      <w:bookmarkStart w:id="311" w:name="_Toc5628"/>
      <w:bookmarkStart w:id="312" w:name="_Toc15944"/>
      <w:bookmarkStart w:id="313" w:name="_Toc1856"/>
      <w:bookmarkStart w:id="314" w:name="_Toc30780"/>
      <w:bookmarkStart w:id="315" w:name="_Toc22328"/>
      <w:bookmarkStart w:id="316" w:name="_Toc12511"/>
      <w:r>
        <w:rPr>
          <w:rFonts w:hAnsi="黑体" w:cs="黑体" w:hint="eastAsia"/>
          <w:szCs w:val="21"/>
        </w:rPr>
        <w:t>风险分级管控排查</w:t>
      </w:r>
      <w:bookmarkEnd w:id="305"/>
      <w:bookmarkEnd w:id="306"/>
      <w:bookmarkEnd w:id="307"/>
      <w:bookmarkEnd w:id="308"/>
      <w:bookmarkEnd w:id="309"/>
      <w:bookmarkEnd w:id="310"/>
      <w:bookmarkEnd w:id="311"/>
      <w:bookmarkEnd w:id="312"/>
      <w:bookmarkEnd w:id="313"/>
      <w:bookmarkEnd w:id="314"/>
      <w:bookmarkEnd w:id="315"/>
      <w:bookmarkEnd w:id="316"/>
    </w:p>
    <w:p w:rsidR="00B73203" w:rsidRDefault="00B73203">
      <w:pPr>
        <w:ind w:firstLineChars="200" w:firstLine="420"/>
        <w:rPr>
          <w:rFonts w:ascii="宋体" w:hAnsi="宋体" w:cs="宋体"/>
          <w:szCs w:val="21"/>
        </w:rPr>
      </w:pPr>
      <w:r>
        <w:rPr>
          <w:rFonts w:ascii="宋体" w:hAnsi="宋体" w:cs="宋体" w:hint="eastAsia"/>
          <w:szCs w:val="21"/>
        </w:rPr>
        <w:t>企业应根据自身实际情况，结合原有隐患排查治理制度，合理建立风险管控排查</w:t>
      </w:r>
      <w:r w:rsidR="002C27AA">
        <w:rPr>
          <w:rFonts w:ascii="宋体" w:hAnsi="宋体" w:cs="宋体" w:hint="eastAsia"/>
          <w:szCs w:val="21"/>
        </w:rPr>
        <w:t>长</w:t>
      </w:r>
      <w:r>
        <w:rPr>
          <w:rFonts w:ascii="宋体" w:hAnsi="宋体" w:cs="宋体" w:hint="eastAsia"/>
          <w:szCs w:val="21"/>
        </w:rPr>
        <w:t>效机制，将风险管控措施未落实或失效作为安全隐患进行治理，确保各类风险管控措施持续有效，实现从源头</w:t>
      </w:r>
      <w:r w:rsidR="002C27AA">
        <w:rPr>
          <w:rFonts w:ascii="宋体" w:hAnsi="宋体" w:cs="宋体" w:hint="eastAsia"/>
          <w:szCs w:val="21"/>
        </w:rPr>
        <w:t>上</w:t>
      </w:r>
      <w:r>
        <w:rPr>
          <w:rFonts w:ascii="宋体" w:hAnsi="宋体" w:cs="宋体" w:hint="eastAsia"/>
          <w:szCs w:val="21"/>
        </w:rPr>
        <w:t>控制风险转化为隐患，有效</w:t>
      </w:r>
      <w:r w:rsidR="00A3678D">
        <w:rPr>
          <w:rFonts w:ascii="宋体" w:hAnsi="宋体" w:cs="宋体" w:hint="eastAsia"/>
          <w:szCs w:val="21"/>
        </w:rPr>
        <w:t>防范</w:t>
      </w:r>
      <w:r>
        <w:rPr>
          <w:rFonts w:ascii="宋体" w:hAnsi="宋体" w:cs="宋体" w:hint="eastAsia"/>
          <w:szCs w:val="21"/>
        </w:rPr>
        <w:t>遏制各类安全事故发生。</w:t>
      </w:r>
    </w:p>
    <w:p w:rsidR="00B73203" w:rsidRDefault="00B73203">
      <w:pPr>
        <w:pStyle w:val="af"/>
        <w:rPr>
          <w:rFonts w:hint="eastAsia"/>
        </w:rPr>
      </w:pPr>
      <w:bookmarkStart w:id="317" w:name="_Toc7409"/>
      <w:bookmarkStart w:id="318" w:name="_Toc11207"/>
      <w:bookmarkStart w:id="319" w:name="_Toc24142"/>
      <w:bookmarkStart w:id="320" w:name="_Toc12456"/>
      <w:bookmarkStart w:id="321" w:name="_Toc5405"/>
      <w:bookmarkStart w:id="322" w:name="_Toc3331"/>
      <w:bookmarkStart w:id="323" w:name="_Toc12322"/>
      <w:bookmarkStart w:id="324" w:name="_Toc4880"/>
      <w:r>
        <w:rPr>
          <w:rFonts w:hint="eastAsia"/>
        </w:rPr>
        <w:t>编制风险管控排查清单</w:t>
      </w:r>
      <w:bookmarkEnd w:id="317"/>
      <w:bookmarkEnd w:id="318"/>
      <w:bookmarkEnd w:id="319"/>
      <w:bookmarkEnd w:id="320"/>
      <w:bookmarkEnd w:id="321"/>
      <w:bookmarkEnd w:id="322"/>
      <w:bookmarkEnd w:id="323"/>
      <w:bookmarkEnd w:id="324"/>
    </w:p>
    <w:p w:rsidR="00B73203" w:rsidRDefault="00B73203">
      <w:pPr>
        <w:pStyle w:val="a"/>
        <w:rPr>
          <w:rFonts w:hint="eastAsia"/>
        </w:rPr>
      </w:pPr>
      <w:bookmarkStart w:id="325" w:name="_Toc22980"/>
      <w:bookmarkStart w:id="326" w:name="_Toc8640"/>
      <w:bookmarkStart w:id="327" w:name="_Toc2453"/>
      <w:bookmarkStart w:id="328" w:name="_Toc18236"/>
      <w:r>
        <w:rPr>
          <w:rFonts w:hint="eastAsia"/>
        </w:rPr>
        <w:t>生产现场类风险管控排查清单</w:t>
      </w:r>
      <w:bookmarkEnd w:id="325"/>
      <w:bookmarkEnd w:id="326"/>
      <w:bookmarkEnd w:id="327"/>
      <w:bookmarkEnd w:id="328"/>
    </w:p>
    <w:p w:rsidR="00B73203" w:rsidRDefault="00B73203">
      <w:pPr>
        <w:ind w:firstLineChars="200" w:firstLine="420"/>
        <w:rPr>
          <w:rFonts w:ascii="宋体" w:hAnsi="宋体" w:cs="宋体" w:hint="eastAsia"/>
          <w:sz w:val="28"/>
          <w:szCs w:val="28"/>
        </w:rPr>
      </w:pPr>
      <w:r>
        <w:rPr>
          <w:rFonts w:ascii="宋体" w:hAnsi="宋体" w:cs="宋体" w:hint="eastAsia"/>
          <w:szCs w:val="21"/>
        </w:rPr>
        <w:t>企业应将风险分级管控</w:t>
      </w:r>
      <w:r w:rsidR="002C27AA">
        <w:rPr>
          <w:rFonts w:ascii="宋体" w:hAnsi="宋体" w:cs="宋体" w:hint="eastAsia"/>
          <w:szCs w:val="21"/>
        </w:rPr>
        <w:t>工作</w:t>
      </w:r>
      <w:r>
        <w:rPr>
          <w:rFonts w:ascii="宋体" w:hAnsi="宋体" w:cs="宋体" w:hint="eastAsia"/>
          <w:szCs w:val="21"/>
        </w:rPr>
        <w:t>确定的所有管控措施或检查标准作为排查内容，编制生产现场类风险管控排查清单（参见附录G.1）。</w:t>
      </w:r>
    </w:p>
    <w:p w:rsidR="00B73203" w:rsidRDefault="00B73203">
      <w:pPr>
        <w:pStyle w:val="a"/>
        <w:rPr>
          <w:rFonts w:hint="eastAsia"/>
        </w:rPr>
      </w:pPr>
      <w:bookmarkStart w:id="329" w:name="_Toc7523"/>
      <w:bookmarkStart w:id="330" w:name="_Toc19243"/>
      <w:bookmarkStart w:id="331" w:name="_Toc3553"/>
      <w:bookmarkStart w:id="332" w:name="_Toc5804"/>
      <w:r>
        <w:rPr>
          <w:rFonts w:hint="eastAsia"/>
        </w:rPr>
        <w:t>基础管理类风险管控排查清单</w:t>
      </w:r>
      <w:bookmarkEnd w:id="329"/>
      <w:bookmarkEnd w:id="330"/>
      <w:bookmarkEnd w:id="331"/>
      <w:bookmarkEnd w:id="332"/>
    </w:p>
    <w:p w:rsidR="00B73203" w:rsidRDefault="00B73203">
      <w:pPr>
        <w:ind w:firstLineChars="200" w:firstLine="420"/>
        <w:rPr>
          <w:rFonts w:ascii="宋体" w:hAnsi="宋体" w:cs="宋体" w:hint="eastAsia"/>
          <w:szCs w:val="21"/>
        </w:rPr>
      </w:pPr>
      <w:r>
        <w:rPr>
          <w:rFonts w:ascii="宋体" w:hAnsi="宋体" w:cs="宋体" w:hint="eastAsia"/>
          <w:szCs w:val="21"/>
        </w:rPr>
        <w:t>企业应</w:t>
      </w:r>
      <w:r w:rsidR="002C27AA">
        <w:rPr>
          <w:rFonts w:ascii="宋体" w:hAnsi="宋体" w:cs="宋体" w:hint="eastAsia"/>
          <w:szCs w:val="21"/>
        </w:rPr>
        <w:t>依据</w:t>
      </w:r>
      <w:r>
        <w:rPr>
          <w:rFonts w:ascii="宋体" w:hAnsi="宋体" w:cs="宋体" w:hint="eastAsia"/>
          <w:szCs w:val="21"/>
        </w:rPr>
        <w:t>法律法规</w:t>
      </w:r>
      <w:r w:rsidR="00EE7C43">
        <w:rPr>
          <w:rFonts w:ascii="宋体" w:hAnsi="宋体" w:cs="宋体" w:hint="eastAsia"/>
          <w:szCs w:val="21"/>
        </w:rPr>
        <w:t>、标准规范</w:t>
      </w:r>
      <w:r w:rsidR="00625BEF">
        <w:rPr>
          <w:rFonts w:ascii="宋体" w:hAnsi="宋体" w:cs="宋体" w:hint="eastAsia"/>
          <w:szCs w:val="21"/>
        </w:rPr>
        <w:t>的相关</w:t>
      </w:r>
      <w:r>
        <w:rPr>
          <w:rFonts w:ascii="宋体" w:hAnsi="宋体" w:cs="宋体" w:hint="eastAsia"/>
          <w:szCs w:val="21"/>
        </w:rPr>
        <w:t>要求，编制基础管理类风险管控排查清单（参见附录G.2）。</w:t>
      </w:r>
    </w:p>
    <w:p w:rsidR="00B73203" w:rsidRDefault="00B73203">
      <w:pPr>
        <w:pStyle w:val="a"/>
      </w:pPr>
      <w:bookmarkStart w:id="333" w:name="_Toc11186"/>
      <w:bookmarkStart w:id="334" w:name="_Toc10359"/>
      <w:bookmarkStart w:id="335" w:name="_Toc3516"/>
      <w:bookmarkStart w:id="336" w:name="_Toc4740"/>
      <w:r>
        <w:rPr>
          <w:rFonts w:hint="eastAsia"/>
        </w:rPr>
        <w:lastRenderedPageBreak/>
        <w:t>分层级编制风险管控排查表</w:t>
      </w:r>
      <w:bookmarkEnd w:id="333"/>
      <w:bookmarkEnd w:id="334"/>
      <w:bookmarkEnd w:id="335"/>
      <w:bookmarkEnd w:id="336"/>
    </w:p>
    <w:p w:rsidR="00B73203" w:rsidRDefault="00B73203">
      <w:pPr>
        <w:ind w:firstLineChars="200" w:firstLine="420"/>
        <w:rPr>
          <w:rFonts w:ascii="宋体" w:hAnsi="宋体" w:cs="宋体" w:hint="eastAsia"/>
          <w:szCs w:val="21"/>
        </w:rPr>
      </w:pPr>
      <w:r>
        <w:rPr>
          <w:rFonts w:ascii="宋体" w:hAnsi="宋体" w:cs="宋体" w:hint="eastAsia"/>
          <w:szCs w:val="21"/>
        </w:rPr>
        <w:t>企业应根据</w:t>
      </w:r>
      <w:r w:rsidR="00094101">
        <w:rPr>
          <w:rFonts w:ascii="宋体" w:hAnsi="宋体" w:cs="宋体" w:hint="eastAsia"/>
          <w:szCs w:val="21"/>
        </w:rPr>
        <w:t>公司</w:t>
      </w:r>
      <w:r w:rsidR="00212BD8">
        <w:rPr>
          <w:rFonts w:ascii="宋体" w:hAnsi="宋体" w:cs="宋体" w:hint="eastAsia"/>
          <w:szCs w:val="21"/>
        </w:rPr>
        <w:t>（矿）</w:t>
      </w:r>
      <w:r w:rsidR="00094101">
        <w:rPr>
          <w:rFonts w:ascii="宋体" w:hAnsi="宋体" w:cs="宋体" w:hint="eastAsia"/>
          <w:szCs w:val="21"/>
        </w:rPr>
        <w:t>、</w:t>
      </w:r>
      <w:r>
        <w:rPr>
          <w:rFonts w:ascii="宋体" w:hAnsi="宋体" w:cs="宋体" w:hint="eastAsia"/>
          <w:szCs w:val="21"/>
        </w:rPr>
        <w:t>部门</w:t>
      </w:r>
      <w:r w:rsidR="00212BD8">
        <w:rPr>
          <w:rFonts w:ascii="宋体" w:hAnsi="宋体" w:cs="宋体" w:hint="eastAsia"/>
          <w:szCs w:val="21"/>
        </w:rPr>
        <w:t>（科室）</w:t>
      </w:r>
      <w:r>
        <w:rPr>
          <w:rFonts w:ascii="宋体" w:hAnsi="宋体" w:cs="宋体" w:hint="eastAsia"/>
          <w:szCs w:val="21"/>
        </w:rPr>
        <w:t>、区队</w:t>
      </w:r>
      <w:r w:rsidR="00212BD8">
        <w:rPr>
          <w:rFonts w:ascii="宋体" w:hAnsi="宋体" w:cs="宋体" w:hint="eastAsia"/>
          <w:szCs w:val="21"/>
        </w:rPr>
        <w:t>（车间）</w:t>
      </w:r>
      <w:r>
        <w:rPr>
          <w:rFonts w:ascii="宋体" w:hAnsi="宋体" w:cs="宋体" w:hint="eastAsia"/>
          <w:szCs w:val="21"/>
        </w:rPr>
        <w:t>、岗位</w:t>
      </w:r>
      <w:r w:rsidR="00212BD8">
        <w:rPr>
          <w:rFonts w:ascii="宋体" w:hAnsi="宋体" w:cs="宋体" w:hint="eastAsia"/>
          <w:szCs w:val="21"/>
        </w:rPr>
        <w:t>（班组）</w:t>
      </w:r>
      <w:r>
        <w:rPr>
          <w:rFonts w:ascii="宋体" w:hAnsi="宋体" w:cs="宋体" w:hint="eastAsia"/>
          <w:szCs w:val="21"/>
        </w:rPr>
        <w:t>职责分工情况，按照风险分级管控的原则，在生产现场类和基础管理类风险管控排查清单中选择相应的排查内容，编制各层级风险管控排查表。如：公司风险管控排查表、部门风险管控排查表、区队风险管控排查表、岗位风险管控排查表等。</w:t>
      </w:r>
    </w:p>
    <w:p w:rsidR="00B73203" w:rsidRDefault="00B73203">
      <w:pPr>
        <w:ind w:firstLineChars="200" w:firstLine="420"/>
        <w:rPr>
          <w:rFonts w:ascii="宋体" w:hAnsi="宋体" w:cs="宋体" w:hint="eastAsia"/>
          <w:szCs w:val="21"/>
        </w:rPr>
      </w:pPr>
      <w:r>
        <w:rPr>
          <w:rFonts w:ascii="宋体" w:hAnsi="宋体" w:cs="宋体" w:hint="eastAsia"/>
          <w:szCs w:val="21"/>
        </w:rPr>
        <w:t>注：分层级编制风险管控排查表时，应根据</w:t>
      </w:r>
      <w:r w:rsidR="009526FC">
        <w:rPr>
          <w:rFonts w:ascii="宋体" w:hAnsi="宋体" w:cs="宋体" w:hint="eastAsia"/>
          <w:szCs w:val="21"/>
        </w:rPr>
        <w:t>各层级</w:t>
      </w:r>
      <w:r>
        <w:rPr>
          <w:rFonts w:ascii="宋体" w:hAnsi="宋体" w:cs="宋体" w:hint="eastAsia"/>
          <w:szCs w:val="21"/>
        </w:rPr>
        <w:t>的实际职责挑选本层级</w:t>
      </w:r>
      <w:r w:rsidR="00094101">
        <w:rPr>
          <w:rFonts w:ascii="宋体" w:hAnsi="宋体" w:cs="宋体" w:hint="eastAsia"/>
          <w:szCs w:val="21"/>
        </w:rPr>
        <w:t>可</w:t>
      </w:r>
      <w:r>
        <w:rPr>
          <w:rFonts w:ascii="宋体" w:hAnsi="宋体" w:cs="宋体" w:hint="eastAsia"/>
          <w:szCs w:val="21"/>
        </w:rPr>
        <w:t>落实</w:t>
      </w:r>
      <w:r w:rsidR="00E47092">
        <w:rPr>
          <w:rFonts w:ascii="宋体" w:hAnsi="宋体" w:cs="宋体" w:hint="eastAsia"/>
          <w:szCs w:val="21"/>
        </w:rPr>
        <w:t>、可检查</w:t>
      </w:r>
      <w:r>
        <w:rPr>
          <w:rFonts w:ascii="宋体" w:hAnsi="宋体" w:cs="宋体" w:hint="eastAsia"/>
          <w:szCs w:val="21"/>
        </w:rPr>
        <w:t>的管控措施或检查标准，严禁</w:t>
      </w:r>
      <w:r w:rsidR="00212BD8">
        <w:rPr>
          <w:rFonts w:ascii="宋体" w:hAnsi="宋体" w:cs="宋体" w:hint="eastAsia"/>
          <w:szCs w:val="21"/>
        </w:rPr>
        <w:t>生搬硬套、</w:t>
      </w:r>
      <w:r>
        <w:rPr>
          <w:rFonts w:ascii="宋体" w:hAnsi="宋体" w:cs="宋体" w:hint="eastAsia"/>
          <w:szCs w:val="21"/>
        </w:rPr>
        <w:t>复制粘贴。</w:t>
      </w:r>
    </w:p>
    <w:p w:rsidR="00B73203" w:rsidRDefault="00B73203">
      <w:pPr>
        <w:ind w:firstLineChars="200" w:firstLine="420"/>
        <w:rPr>
          <w:rFonts w:ascii="宋体" w:hAnsi="宋体" w:cs="宋体"/>
          <w:szCs w:val="21"/>
        </w:rPr>
      </w:pPr>
      <w:r>
        <w:rPr>
          <w:rFonts w:ascii="宋体" w:hAnsi="宋体" w:cs="宋体" w:hint="eastAsia"/>
          <w:szCs w:val="21"/>
        </w:rPr>
        <w:t>地下矿山企业可根据实际编制系统风险管控排查清单，由各分管部门每月进行一次排查。</w:t>
      </w:r>
    </w:p>
    <w:p w:rsidR="00B73203" w:rsidRDefault="00B73203">
      <w:pPr>
        <w:pStyle w:val="af"/>
      </w:pPr>
      <w:bookmarkStart w:id="337" w:name="_Toc10670"/>
      <w:bookmarkStart w:id="338" w:name="_Toc15396"/>
      <w:bookmarkStart w:id="339" w:name="_Toc31426"/>
      <w:bookmarkStart w:id="340" w:name="_Toc21758"/>
      <w:bookmarkStart w:id="341" w:name="_Toc18576"/>
      <w:bookmarkStart w:id="342" w:name="_Toc17811"/>
      <w:bookmarkStart w:id="343" w:name="_Toc5489"/>
      <w:bookmarkStart w:id="344" w:name="_Toc20118"/>
      <w:r>
        <w:rPr>
          <w:rFonts w:hint="eastAsia"/>
        </w:rPr>
        <w:t>建立风险管控排查计划</w:t>
      </w:r>
      <w:bookmarkEnd w:id="337"/>
      <w:bookmarkEnd w:id="338"/>
      <w:bookmarkEnd w:id="339"/>
      <w:bookmarkEnd w:id="340"/>
      <w:bookmarkEnd w:id="341"/>
      <w:bookmarkEnd w:id="342"/>
      <w:bookmarkEnd w:id="343"/>
      <w:bookmarkEnd w:id="344"/>
    </w:p>
    <w:p w:rsidR="00B73203" w:rsidRDefault="00B73203">
      <w:pPr>
        <w:ind w:firstLineChars="200" w:firstLine="420"/>
        <w:rPr>
          <w:rFonts w:ascii="宋体" w:hAnsi="宋体" w:cs="宋体" w:hint="eastAsia"/>
          <w:szCs w:val="21"/>
        </w:rPr>
      </w:pPr>
      <w:r>
        <w:rPr>
          <w:rFonts w:ascii="宋体" w:hAnsi="宋体" w:cs="宋体" w:hint="eastAsia"/>
          <w:szCs w:val="21"/>
        </w:rPr>
        <w:t>企业应根据自身</w:t>
      </w:r>
      <w:r w:rsidR="00E47FF2">
        <w:rPr>
          <w:rFonts w:ascii="宋体" w:hAnsi="宋体" w:cs="宋体" w:hint="eastAsia"/>
          <w:szCs w:val="21"/>
        </w:rPr>
        <w:t>实际</w:t>
      </w:r>
      <w:r>
        <w:rPr>
          <w:rFonts w:ascii="宋体" w:hAnsi="宋体" w:cs="宋体" w:hint="eastAsia"/>
          <w:szCs w:val="21"/>
        </w:rPr>
        <w:t>，结合</w:t>
      </w:r>
      <w:r w:rsidR="00E47FF2">
        <w:rPr>
          <w:rFonts w:ascii="宋体" w:hAnsi="宋体" w:cs="宋体" w:hint="eastAsia"/>
          <w:szCs w:val="21"/>
        </w:rPr>
        <w:t>原有</w:t>
      </w:r>
      <w:r>
        <w:rPr>
          <w:rFonts w:ascii="宋体" w:hAnsi="宋体" w:cs="宋体" w:hint="eastAsia"/>
          <w:szCs w:val="21"/>
        </w:rPr>
        <w:t>隐患排查治理制度，制定从企业主要负责人到每位员工的风险管控排查计划。</w:t>
      </w:r>
    </w:p>
    <w:p w:rsidR="008A45AC" w:rsidRPr="008A45AC" w:rsidRDefault="00B73203" w:rsidP="008A45AC">
      <w:pPr>
        <w:pStyle w:val="a7"/>
        <w:ind w:firstLine="420"/>
        <w:rPr>
          <w:rFonts w:hint="eastAsia"/>
        </w:rPr>
      </w:pPr>
      <w:r>
        <w:rPr>
          <w:rFonts w:hAnsi="宋体" w:cs="宋体" w:hint="eastAsia"/>
          <w:szCs w:val="21"/>
        </w:rPr>
        <w:t>注：企业应根据法律、法规</w:t>
      </w:r>
      <w:r w:rsidR="005B4564">
        <w:rPr>
          <w:rFonts w:hAnsi="宋体" w:cs="宋体" w:hint="eastAsia"/>
          <w:szCs w:val="21"/>
        </w:rPr>
        <w:t>、标准、规范的相关</w:t>
      </w:r>
      <w:r>
        <w:rPr>
          <w:rFonts w:hAnsi="宋体" w:cs="宋体" w:hint="eastAsia"/>
          <w:szCs w:val="21"/>
        </w:rPr>
        <w:t>要求，结合</w:t>
      </w:r>
      <w:r w:rsidR="005B4564">
        <w:rPr>
          <w:rFonts w:hAnsi="宋体" w:cs="宋体" w:hint="eastAsia"/>
          <w:szCs w:val="21"/>
        </w:rPr>
        <w:t>自身</w:t>
      </w:r>
      <w:r>
        <w:rPr>
          <w:rFonts w:hAnsi="宋体" w:cs="宋体" w:hint="eastAsia"/>
          <w:szCs w:val="21"/>
        </w:rPr>
        <w:t>生产</w:t>
      </w:r>
      <w:r w:rsidR="00E47FF2">
        <w:rPr>
          <w:rFonts w:hAnsi="宋体" w:cs="宋体" w:hint="eastAsia"/>
          <w:szCs w:val="21"/>
        </w:rPr>
        <w:t>工业特点</w:t>
      </w:r>
      <w:r>
        <w:rPr>
          <w:rFonts w:hAnsi="宋体" w:cs="宋体" w:hint="eastAsia"/>
          <w:szCs w:val="21"/>
        </w:rPr>
        <w:t>合理确定排查周期，避免造成排查周期过长导致风险失控或排查周期过短</w:t>
      </w:r>
      <w:r w:rsidR="00E47FF2">
        <w:rPr>
          <w:rFonts w:hAnsi="宋体" w:cs="宋体" w:hint="eastAsia"/>
          <w:szCs w:val="21"/>
        </w:rPr>
        <w:t>加重企业负担</w:t>
      </w:r>
      <w:r>
        <w:rPr>
          <w:rFonts w:hAnsi="宋体" w:cs="宋体" w:hint="eastAsia"/>
          <w:szCs w:val="21"/>
        </w:rPr>
        <w:t>。如：公司月排查、部门旬排查、区队周排查、岗位班排查。隐患排查周期可根据安全</w:t>
      </w:r>
      <w:r w:rsidR="00265FD6">
        <w:rPr>
          <w:rFonts w:hAnsi="宋体" w:cs="宋体" w:hint="eastAsia"/>
          <w:szCs w:val="21"/>
        </w:rPr>
        <w:t>生产</w:t>
      </w:r>
      <w:r>
        <w:rPr>
          <w:rFonts w:hAnsi="宋体" w:cs="宋体" w:hint="eastAsia"/>
          <w:szCs w:val="21"/>
        </w:rPr>
        <w:t>形势的变化、上级主管部门的要求等情况适当</w:t>
      </w:r>
      <w:r w:rsidR="00265FD6">
        <w:rPr>
          <w:rFonts w:hAnsi="宋体" w:cs="宋体" w:hint="eastAsia"/>
          <w:szCs w:val="21"/>
        </w:rPr>
        <w:t>调整</w:t>
      </w:r>
      <w:r>
        <w:rPr>
          <w:rFonts w:hAnsi="宋体" w:cs="宋体" w:hint="eastAsia"/>
          <w:szCs w:val="21"/>
        </w:rPr>
        <w:t>。</w:t>
      </w:r>
    </w:p>
    <w:p w:rsidR="00B73203" w:rsidRDefault="00B73203">
      <w:pPr>
        <w:pStyle w:val="af"/>
        <w:rPr>
          <w:rFonts w:hint="eastAsia"/>
        </w:rPr>
      </w:pPr>
      <w:bookmarkStart w:id="345" w:name="_Toc28482"/>
      <w:bookmarkStart w:id="346" w:name="_Toc19683"/>
      <w:bookmarkStart w:id="347" w:name="_Toc2537"/>
      <w:bookmarkStart w:id="348" w:name="_Toc14166"/>
      <w:bookmarkStart w:id="349" w:name="_Toc18802"/>
      <w:bookmarkStart w:id="350" w:name="_Toc28616"/>
      <w:bookmarkStart w:id="351" w:name="_Toc22216"/>
      <w:bookmarkStart w:id="352" w:name="_Toc16829"/>
      <w:r>
        <w:rPr>
          <w:rFonts w:hint="eastAsia"/>
        </w:rPr>
        <w:t>风险管控排查实施</w:t>
      </w:r>
      <w:bookmarkEnd w:id="345"/>
      <w:bookmarkEnd w:id="346"/>
      <w:bookmarkEnd w:id="347"/>
      <w:bookmarkEnd w:id="348"/>
      <w:bookmarkEnd w:id="349"/>
      <w:bookmarkEnd w:id="350"/>
      <w:bookmarkEnd w:id="351"/>
      <w:bookmarkEnd w:id="352"/>
    </w:p>
    <w:p w:rsidR="00B73203" w:rsidRDefault="00B73203">
      <w:pPr>
        <w:ind w:firstLineChars="200" w:firstLine="420"/>
        <w:rPr>
          <w:rFonts w:ascii="宋体" w:hAnsi="宋体" w:cs="宋体" w:hint="eastAsia"/>
          <w:szCs w:val="21"/>
        </w:rPr>
      </w:pPr>
      <w:r>
        <w:rPr>
          <w:rFonts w:ascii="宋体" w:hAnsi="宋体" w:cs="宋体" w:hint="eastAsia"/>
          <w:szCs w:val="21"/>
        </w:rPr>
        <w:t>根据风险管控排查计划的要求，公司、部门、区队、岗位等各层级应对照本层级的风险管控排查表，按照规定的排查周期实施排查，并详细记录排查结果，建立隐患治理台账。</w:t>
      </w:r>
    </w:p>
    <w:p w:rsidR="00B73203" w:rsidRDefault="00B73203">
      <w:pPr>
        <w:pStyle w:val="af"/>
        <w:rPr>
          <w:rFonts w:hint="eastAsia"/>
        </w:rPr>
      </w:pPr>
      <w:bookmarkStart w:id="353" w:name="_Toc29376"/>
      <w:bookmarkStart w:id="354" w:name="_Toc3222"/>
      <w:bookmarkStart w:id="355" w:name="_Toc27922"/>
      <w:bookmarkStart w:id="356" w:name="_Toc30965"/>
      <w:bookmarkStart w:id="357" w:name="_Toc1765"/>
      <w:bookmarkStart w:id="358" w:name="_Toc8352"/>
      <w:bookmarkStart w:id="359" w:name="_Toc7330"/>
      <w:bookmarkStart w:id="360" w:name="_Toc15330"/>
      <w:r>
        <w:rPr>
          <w:rFonts w:hint="eastAsia"/>
        </w:rPr>
        <w:t>隐患治理</w:t>
      </w:r>
      <w:bookmarkEnd w:id="353"/>
      <w:bookmarkEnd w:id="354"/>
      <w:bookmarkEnd w:id="355"/>
      <w:bookmarkEnd w:id="356"/>
      <w:bookmarkEnd w:id="357"/>
      <w:bookmarkEnd w:id="358"/>
      <w:bookmarkEnd w:id="359"/>
      <w:bookmarkEnd w:id="360"/>
    </w:p>
    <w:p w:rsidR="00B73203" w:rsidRDefault="00B73203">
      <w:pPr>
        <w:pStyle w:val="a"/>
        <w:rPr>
          <w:rFonts w:hint="eastAsia"/>
        </w:rPr>
      </w:pPr>
      <w:bookmarkStart w:id="361" w:name="_Toc10777"/>
      <w:bookmarkStart w:id="362" w:name="_Toc22736"/>
      <w:bookmarkStart w:id="363" w:name="_Toc21193"/>
      <w:bookmarkStart w:id="364" w:name="_Toc13235"/>
      <w:r>
        <w:rPr>
          <w:rFonts w:hint="eastAsia"/>
        </w:rPr>
        <w:t>隐患治理要求</w:t>
      </w:r>
      <w:bookmarkEnd w:id="361"/>
      <w:bookmarkEnd w:id="362"/>
      <w:bookmarkEnd w:id="363"/>
      <w:bookmarkEnd w:id="364"/>
    </w:p>
    <w:p w:rsidR="00B73203" w:rsidRDefault="00B73203">
      <w:pPr>
        <w:ind w:firstLineChars="200" w:firstLine="420"/>
        <w:rPr>
          <w:rFonts w:ascii="宋体" w:hAnsi="宋体" w:cs="宋体" w:hint="eastAsia"/>
          <w:szCs w:val="21"/>
        </w:rPr>
      </w:pPr>
      <w:r>
        <w:rPr>
          <w:rFonts w:ascii="宋体" w:hAnsi="宋体" w:cs="宋体" w:hint="eastAsia"/>
          <w:szCs w:val="21"/>
        </w:rPr>
        <w:t>隐患治理应做到方法科学、</w:t>
      </w:r>
      <w:r w:rsidR="00E47FF2">
        <w:rPr>
          <w:rFonts w:ascii="宋体" w:hAnsi="宋体" w:cs="宋体" w:hint="eastAsia"/>
          <w:szCs w:val="21"/>
        </w:rPr>
        <w:t>资金</w:t>
      </w:r>
      <w:r>
        <w:rPr>
          <w:rFonts w:ascii="宋体" w:hAnsi="宋体" w:cs="宋体" w:hint="eastAsia"/>
          <w:szCs w:val="21"/>
        </w:rPr>
        <w:t>到位、治理有效、责任到人、按时完成。能立即整改的必须立即整改，无法立即整改的，治理前要研究制定防范措施，落实监控责任，</w:t>
      </w:r>
      <w:r w:rsidR="009C1EE3">
        <w:rPr>
          <w:rFonts w:ascii="宋体" w:hAnsi="宋体" w:cs="宋体" w:hint="eastAsia"/>
          <w:szCs w:val="21"/>
        </w:rPr>
        <w:t>防止引发</w:t>
      </w:r>
      <w:r>
        <w:rPr>
          <w:rFonts w:ascii="宋体" w:hAnsi="宋体" w:cs="宋体" w:hint="eastAsia"/>
          <w:szCs w:val="21"/>
        </w:rPr>
        <w:t>为事故。</w:t>
      </w:r>
    </w:p>
    <w:p w:rsidR="00B73203" w:rsidRDefault="00B73203">
      <w:pPr>
        <w:pStyle w:val="a"/>
        <w:rPr>
          <w:rFonts w:hint="eastAsia"/>
        </w:rPr>
      </w:pPr>
      <w:bookmarkStart w:id="365" w:name="_Toc26835"/>
      <w:bookmarkStart w:id="366" w:name="_Toc7837"/>
      <w:bookmarkStart w:id="367" w:name="_Toc1045"/>
      <w:bookmarkStart w:id="368" w:name="_Toc28422"/>
      <w:r>
        <w:rPr>
          <w:rFonts w:hint="eastAsia"/>
        </w:rPr>
        <w:t>隐患治理流程</w:t>
      </w:r>
      <w:bookmarkEnd w:id="365"/>
      <w:bookmarkEnd w:id="366"/>
      <w:bookmarkEnd w:id="367"/>
      <w:bookmarkEnd w:id="368"/>
    </w:p>
    <w:p w:rsidR="00B73203" w:rsidRDefault="00B73203">
      <w:pPr>
        <w:ind w:firstLineChars="200" w:firstLine="420"/>
        <w:rPr>
          <w:rFonts w:ascii="宋体" w:hAnsi="宋体" w:cs="宋体" w:hint="eastAsia"/>
          <w:szCs w:val="21"/>
        </w:rPr>
      </w:pPr>
      <w:r>
        <w:rPr>
          <w:rFonts w:ascii="宋体" w:hAnsi="宋体" w:cs="宋体" w:hint="eastAsia"/>
          <w:szCs w:val="21"/>
        </w:rPr>
        <w:t>隐患治理流程包括：通报隐患信息、下发整改通知、实施治理、治理情况反馈、验收等环节。排查结束后，将隐患名称、存在位置、不符合状况、隐患等级、治理期限及治理措施要求等信息向</w:t>
      </w:r>
      <w:r w:rsidR="009C1EE3">
        <w:rPr>
          <w:rFonts w:ascii="宋体" w:hAnsi="宋体" w:cs="宋体" w:hint="eastAsia"/>
          <w:szCs w:val="21"/>
        </w:rPr>
        <w:t>从业</w:t>
      </w:r>
      <w:r>
        <w:rPr>
          <w:rFonts w:ascii="宋体" w:hAnsi="宋体" w:cs="宋体" w:hint="eastAsia"/>
          <w:szCs w:val="21"/>
        </w:rPr>
        <w:t>人员进行通报。排查组织部门应制发整改通知书，对整改责任单位、</w:t>
      </w:r>
      <w:r w:rsidR="009C1EE3">
        <w:rPr>
          <w:rFonts w:ascii="宋体" w:hAnsi="宋体" w:cs="宋体" w:hint="eastAsia"/>
          <w:szCs w:val="21"/>
        </w:rPr>
        <w:t>责任人、</w:t>
      </w:r>
      <w:r>
        <w:rPr>
          <w:rFonts w:ascii="宋体" w:hAnsi="宋体" w:cs="宋体" w:hint="eastAsia"/>
          <w:szCs w:val="21"/>
        </w:rPr>
        <w:t>措施建议、完成期限等提出</w:t>
      </w:r>
      <w:r w:rsidR="00860AC2">
        <w:rPr>
          <w:rFonts w:ascii="宋体" w:hAnsi="宋体" w:cs="宋体" w:hint="eastAsia"/>
          <w:szCs w:val="21"/>
        </w:rPr>
        <w:t>明确</w:t>
      </w:r>
      <w:r>
        <w:rPr>
          <w:rFonts w:ascii="宋体" w:hAnsi="宋体" w:cs="宋体" w:hint="eastAsia"/>
          <w:szCs w:val="21"/>
        </w:rPr>
        <w:t>要求。隐患存在单位在实施治理前应当对管控措施未落实的原因进行分析，并制定可靠的治理措施。</w:t>
      </w:r>
      <w:r w:rsidR="009C1EE3">
        <w:rPr>
          <w:rFonts w:ascii="宋体" w:hAnsi="宋体" w:cs="宋体" w:hint="eastAsia"/>
          <w:szCs w:val="21"/>
        </w:rPr>
        <w:t>排查组织</w:t>
      </w:r>
      <w:r>
        <w:rPr>
          <w:rFonts w:ascii="宋体" w:hAnsi="宋体" w:cs="宋体" w:hint="eastAsia"/>
          <w:szCs w:val="21"/>
        </w:rPr>
        <w:t>部门应当对整改效果</w:t>
      </w:r>
      <w:r w:rsidR="00860AC2">
        <w:rPr>
          <w:rFonts w:ascii="宋体" w:hAnsi="宋体" w:cs="宋体" w:hint="eastAsia"/>
          <w:szCs w:val="21"/>
        </w:rPr>
        <w:t>进行评价，并</w:t>
      </w:r>
      <w:r>
        <w:rPr>
          <w:rFonts w:ascii="宋体" w:hAnsi="宋体" w:cs="宋体" w:hint="eastAsia"/>
          <w:szCs w:val="21"/>
        </w:rPr>
        <w:t>组织验收。</w:t>
      </w:r>
    </w:p>
    <w:p w:rsidR="00B73203" w:rsidRDefault="00B73203">
      <w:pPr>
        <w:pStyle w:val="a"/>
        <w:rPr>
          <w:rFonts w:hint="eastAsia"/>
        </w:rPr>
      </w:pPr>
      <w:bookmarkStart w:id="369" w:name="_Toc24384"/>
      <w:bookmarkStart w:id="370" w:name="_Toc32237"/>
      <w:bookmarkStart w:id="371" w:name="_Toc3123"/>
      <w:bookmarkStart w:id="372" w:name="_Toc4425"/>
      <w:r>
        <w:rPr>
          <w:rFonts w:hint="eastAsia"/>
        </w:rPr>
        <w:t>隐患分级</w:t>
      </w:r>
      <w:bookmarkEnd w:id="369"/>
      <w:bookmarkEnd w:id="370"/>
      <w:bookmarkEnd w:id="371"/>
      <w:bookmarkEnd w:id="372"/>
    </w:p>
    <w:p w:rsidR="00B73203" w:rsidRDefault="00B73203">
      <w:pPr>
        <w:ind w:firstLineChars="200" w:firstLine="420"/>
        <w:rPr>
          <w:rFonts w:ascii="宋体" w:hAnsi="宋体" w:cs="宋体" w:hint="eastAsia"/>
          <w:szCs w:val="21"/>
        </w:rPr>
      </w:pPr>
      <w:r>
        <w:rPr>
          <w:rFonts w:ascii="宋体" w:hAnsi="宋体" w:cs="宋体" w:hint="eastAsia"/>
          <w:szCs w:val="21"/>
        </w:rPr>
        <w:t>根据隐患整改、治理和排除的难度及其可能导致事故</w:t>
      </w:r>
      <w:r w:rsidR="009C1EE3">
        <w:rPr>
          <w:rFonts w:ascii="宋体" w:hAnsi="宋体" w:cs="宋体" w:hint="eastAsia"/>
          <w:szCs w:val="21"/>
        </w:rPr>
        <w:t>后果</w:t>
      </w:r>
      <w:r>
        <w:rPr>
          <w:rFonts w:ascii="宋体" w:hAnsi="宋体" w:cs="宋体" w:hint="eastAsia"/>
          <w:szCs w:val="21"/>
        </w:rPr>
        <w:t>和影响范围，</w:t>
      </w:r>
      <w:r w:rsidR="00FB4362">
        <w:rPr>
          <w:rFonts w:ascii="宋体" w:hAnsi="宋体" w:cs="宋体" w:hint="eastAsia"/>
          <w:szCs w:val="21"/>
        </w:rPr>
        <w:t>对排查出的隐患</w:t>
      </w:r>
      <w:r>
        <w:rPr>
          <w:rFonts w:ascii="宋体" w:hAnsi="宋体" w:cs="宋体" w:hint="eastAsia"/>
          <w:szCs w:val="21"/>
        </w:rPr>
        <w:t>分为一般隐患和重大隐患。</w:t>
      </w:r>
    </w:p>
    <w:p w:rsidR="00B73203" w:rsidRDefault="00B73203">
      <w:pPr>
        <w:ind w:firstLineChars="200" w:firstLine="420"/>
        <w:rPr>
          <w:rFonts w:ascii="宋体" w:hAnsi="宋体" w:cs="宋体" w:hint="eastAsia"/>
          <w:szCs w:val="21"/>
        </w:rPr>
      </w:pPr>
      <w:r>
        <w:rPr>
          <w:rFonts w:ascii="宋体" w:hAnsi="宋体" w:cs="宋体" w:hint="eastAsia"/>
          <w:szCs w:val="21"/>
        </w:rPr>
        <w:t>一般隐患：危害和整改难度较小，发现后能够立即整改排除的隐患。</w:t>
      </w:r>
    </w:p>
    <w:p w:rsidR="00B73203" w:rsidRDefault="00B73203">
      <w:pPr>
        <w:ind w:firstLineChars="200" w:firstLine="420"/>
        <w:rPr>
          <w:rFonts w:ascii="宋体" w:hAnsi="宋体" w:cs="宋体" w:hint="eastAsia"/>
          <w:szCs w:val="21"/>
        </w:rPr>
      </w:pPr>
      <w:r>
        <w:rPr>
          <w:rFonts w:ascii="宋体" w:hAnsi="宋体" w:cs="宋体" w:hint="eastAsia"/>
          <w:szCs w:val="21"/>
        </w:rPr>
        <w:t>重大隐患：危害和整改难度较大，无法立即整改排除，需要全部或者局部停产停业，并经过一定时间整改治理方能排除的隐患，或者因外部因素影响致使生产经营单位自身难以排除的隐患。</w:t>
      </w:r>
    </w:p>
    <w:p w:rsidR="00B73203" w:rsidRDefault="00B73203">
      <w:pPr>
        <w:ind w:firstLineChars="200" w:firstLine="420"/>
        <w:rPr>
          <w:rFonts w:ascii="宋体" w:hAnsi="宋体" w:cs="宋体" w:hint="eastAsia"/>
          <w:sz w:val="28"/>
          <w:szCs w:val="28"/>
        </w:rPr>
      </w:pPr>
      <w:r>
        <w:rPr>
          <w:rFonts w:ascii="宋体" w:hAnsi="宋体" w:cs="宋体" w:hint="eastAsia"/>
          <w:szCs w:val="21"/>
        </w:rPr>
        <w:t>重大隐患根据金属非金属矿山重大生产安全事故隐患判定标准进行判定。</w:t>
      </w:r>
    </w:p>
    <w:p w:rsidR="00B73203" w:rsidRDefault="00B73203">
      <w:pPr>
        <w:pStyle w:val="a"/>
        <w:rPr>
          <w:rFonts w:hint="eastAsia"/>
        </w:rPr>
      </w:pPr>
      <w:bookmarkStart w:id="373" w:name="_Toc20228"/>
      <w:bookmarkStart w:id="374" w:name="_Toc24459"/>
      <w:bookmarkStart w:id="375" w:name="_Toc30432"/>
      <w:bookmarkStart w:id="376" w:name="_Toc14707"/>
      <w:r>
        <w:rPr>
          <w:rFonts w:hint="eastAsia"/>
        </w:rPr>
        <w:t>一般隐患治理</w:t>
      </w:r>
      <w:bookmarkEnd w:id="373"/>
      <w:bookmarkEnd w:id="374"/>
      <w:bookmarkEnd w:id="375"/>
      <w:bookmarkEnd w:id="376"/>
    </w:p>
    <w:p w:rsidR="00B73203" w:rsidRDefault="00B73203">
      <w:pPr>
        <w:ind w:firstLineChars="200" w:firstLine="420"/>
        <w:rPr>
          <w:rFonts w:ascii="宋体" w:hAnsi="宋体" w:cs="宋体" w:hint="eastAsia"/>
          <w:szCs w:val="21"/>
        </w:rPr>
      </w:pPr>
      <w:r>
        <w:rPr>
          <w:rFonts w:ascii="宋体" w:hAnsi="宋体" w:cs="宋体" w:hint="eastAsia"/>
          <w:szCs w:val="21"/>
        </w:rPr>
        <w:t>对于一般隐患，根据治理的分级，由企业各级（公司、车间、部门、班组等）负责人或者有关人员负责组织整改，整改情况要安排专人进行确认。</w:t>
      </w:r>
    </w:p>
    <w:p w:rsidR="00B73203" w:rsidRDefault="00B73203">
      <w:pPr>
        <w:pStyle w:val="a"/>
        <w:rPr>
          <w:rFonts w:hint="eastAsia"/>
        </w:rPr>
      </w:pPr>
      <w:bookmarkStart w:id="377" w:name="_Toc32039"/>
      <w:bookmarkStart w:id="378" w:name="_Toc10116"/>
      <w:bookmarkStart w:id="379" w:name="_Toc8164"/>
      <w:bookmarkStart w:id="380" w:name="_Toc8752"/>
      <w:r>
        <w:rPr>
          <w:rFonts w:hint="eastAsia"/>
        </w:rPr>
        <w:t>重大隐患治理</w:t>
      </w:r>
      <w:bookmarkEnd w:id="377"/>
      <w:bookmarkEnd w:id="378"/>
      <w:bookmarkEnd w:id="379"/>
      <w:bookmarkEnd w:id="380"/>
    </w:p>
    <w:p w:rsidR="00B73203" w:rsidRDefault="00B73203">
      <w:pPr>
        <w:ind w:firstLineChars="200" w:firstLine="420"/>
        <w:rPr>
          <w:rFonts w:ascii="宋体" w:hAnsi="宋体" w:cs="宋体" w:hint="eastAsia"/>
          <w:szCs w:val="21"/>
        </w:rPr>
      </w:pPr>
      <w:r>
        <w:rPr>
          <w:rFonts w:ascii="宋体" w:hAnsi="宋体" w:cs="宋体" w:hint="eastAsia"/>
          <w:szCs w:val="21"/>
        </w:rPr>
        <w:t>经判定属于重大隐患的，企业应当及时组织评估，并编制评估报告书。评估报告书应当包括隐患的类别、影响范围和风险程度以及对未落实项管控措施的监控措施、治理方式、治理期限的建议等内容。</w:t>
      </w:r>
    </w:p>
    <w:p w:rsidR="00B73203" w:rsidRDefault="00B73203">
      <w:pPr>
        <w:ind w:firstLineChars="200" w:firstLine="420"/>
        <w:rPr>
          <w:rFonts w:ascii="宋体" w:hAnsi="宋体" w:cs="宋体" w:hint="eastAsia"/>
          <w:szCs w:val="21"/>
        </w:rPr>
      </w:pPr>
      <w:r>
        <w:rPr>
          <w:rFonts w:ascii="宋体" w:hAnsi="宋体" w:cs="宋体" w:hint="eastAsia"/>
          <w:szCs w:val="21"/>
        </w:rPr>
        <w:t>企业应根据评估报告书制定重大项治理方案。治理方案应当包括下列主要内容：</w:t>
      </w:r>
    </w:p>
    <w:p w:rsidR="00B73203" w:rsidRDefault="00B73203">
      <w:pPr>
        <w:ind w:firstLineChars="200" w:firstLine="420"/>
        <w:rPr>
          <w:rFonts w:ascii="宋体" w:hAnsi="宋体" w:cs="宋体" w:hint="eastAsia"/>
          <w:szCs w:val="21"/>
        </w:rPr>
      </w:pPr>
      <w:r>
        <w:rPr>
          <w:rFonts w:ascii="宋体" w:hAnsi="宋体" w:cs="宋体" w:hint="eastAsia"/>
          <w:szCs w:val="21"/>
        </w:rPr>
        <w:t>——治理的目标和任务；</w:t>
      </w:r>
    </w:p>
    <w:p w:rsidR="00B73203" w:rsidRDefault="00B73203">
      <w:pPr>
        <w:ind w:firstLineChars="200" w:firstLine="420"/>
        <w:rPr>
          <w:rFonts w:ascii="宋体" w:hAnsi="宋体" w:cs="宋体" w:hint="eastAsia"/>
          <w:szCs w:val="21"/>
        </w:rPr>
      </w:pPr>
      <w:r>
        <w:rPr>
          <w:rFonts w:ascii="宋体" w:hAnsi="宋体" w:cs="宋体" w:hint="eastAsia"/>
          <w:szCs w:val="21"/>
        </w:rPr>
        <w:t>——采取的方法和措施；</w:t>
      </w:r>
    </w:p>
    <w:p w:rsidR="00B73203" w:rsidRDefault="00B73203">
      <w:pPr>
        <w:ind w:firstLineChars="200" w:firstLine="420"/>
        <w:rPr>
          <w:rFonts w:ascii="宋体" w:hAnsi="宋体" w:cs="宋体" w:hint="eastAsia"/>
          <w:szCs w:val="21"/>
        </w:rPr>
      </w:pPr>
      <w:r>
        <w:rPr>
          <w:rFonts w:ascii="宋体" w:hAnsi="宋体" w:cs="宋体" w:hint="eastAsia"/>
          <w:szCs w:val="21"/>
        </w:rPr>
        <w:lastRenderedPageBreak/>
        <w:t>——经费和物资的落实；</w:t>
      </w:r>
    </w:p>
    <w:p w:rsidR="00B73203" w:rsidRDefault="00B73203">
      <w:pPr>
        <w:ind w:firstLineChars="200" w:firstLine="420"/>
        <w:rPr>
          <w:rFonts w:ascii="宋体" w:hAnsi="宋体" w:cs="宋体" w:hint="eastAsia"/>
          <w:szCs w:val="21"/>
        </w:rPr>
      </w:pPr>
      <w:r>
        <w:rPr>
          <w:rFonts w:ascii="宋体" w:hAnsi="宋体" w:cs="宋体" w:hint="eastAsia"/>
          <w:szCs w:val="21"/>
        </w:rPr>
        <w:t>——负责治理的机构和人员；</w:t>
      </w:r>
    </w:p>
    <w:p w:rsidR="00B73203" w:rsidRDefault="00B73203">
      <w:pPr>
        <w:ind w:firstLineChars="200" w:firstLine="420"/>
        <w:rPr>
          <w:rFonts w:ascii="宋体" w:hAnsi="宋体" w:cs="宋体" w:hint="eastAsia"/>
          <w:szCs w:val="21"/>
        </w:rPr>
      </w:pPr>
      <w:r>
        <w:rPr>
          <w:rFonts w:ascii="宋体" w:hAnsi="宋体" w:cs="宋体" w:hint="eastAsia"/>
          <w:szCs w:val="21"/>
        </w:rPr>
        <w:t>——治理的时限和要求；</w:t>
      </w:r>
    </w:p>
    <w:p w:rsidR="00B73203" w:rsidRDefault="00B73203">
      <w:pPr>
        <w:ind w:firstLineChars="200" w:firstLine="420"/>
        <w:rPr>
          <w:rFonts w:ascii="宋体" w:hAnsi="宋体" w:cs="宋体" w:hint="eastAsia"/>
          <w:szCs w:val="21"/>
        </w:rPr>
      </w:pPr>
      <w:r>
        <w:rPr>
          <w:rFonts w:ascii="宋体" w:hAnsi="宋体" w:cs="宋体" w:hint="eastAsia"/>
          <w:szCs w:val="21"/>
        </w:rPr>
        <w:t>——防止整改期间发生事故的安全措施。</w:t>
      </w:r>
    </w:p>
    <w:p w:rsidR="00B73203" w:rsidRDefault="00B73203">
      <w:pPr>
        <w:pStyle w:val="a"/>
        <w:rPr>
          <w:rFonts w:hint="eastAsia"/>
        </w:rPr>
      </w:pPr>
      <w:bookmarkStart w:id="381" w:name="_Toc25565"/>
      <w:bookmarkStart w:id="382" w:name="_Toc22944"/>
      <w:bookmarkStart w:id="383" w:name="_Toc27745"/>
      <w:bookmarkStart w:id="384" w:name="_Toc24827"/>
      <w:r>
        <w:rPr>
          <w:rFonts w:hint="eastAsia"/>
        </w:rPr>
        <w:t>治理验收</w:t>
      </w:r>
      <w:bookmarkEnd w:id="381"/>
      <w:bookmarkEnd w:id="382"/>
      <w:bookmarkEnd w:id="383"/>
      <w:bookmarkEnd w:id="384"/>
    </w:p>
    <w:p w:rsidR="00B73203" w:rsidRDefault="00B73203">
      <w:pPr>
        <w:ind w:firstLineChars="200" w:firstLine="420"/>
        <w:rPr>
          <w:rFonts w:ascii="宋体" w:hAnsi="宋体" w:cs="宋体" w:hint="eastAsia"/>
          <w:szCs w:val="21"/>
        </w:rPr>
      </w:pPr>
      <w:r>
        <w:rPr>
          <w:rFonts w:ascii="宋体" w:hAnsi="宋体" w:cs="宋体" w:hint="eastAsia"/>
          <w:szCs w:val="21"/>
        </w:rPr>
        <w:t>治理完成后，</w:t>
      </w:r>
      <w:r w:rsidR="00936674">
        <w:rPr>
          <w:rFonts w:ascii="宋体" w:hAnsi="宋体" w:cs="宋体" w:hint="eastAsia"/>
          <w:szCs w:val="21"/>
        </w:rPr>
        <w:t>企业</w:t>
      </w:r>
      <w:r>
        <w:rPr>
          <w:rFonts w:ascii="宋体" w:hAnsi="宋体" w:cs="宋体" w:hint="eastAsia"/>
          <w:szCs w:val="21"/>
        </w:rPr>
        <w:t>应根据</w:t>
      </w:r>
      <w:r w:rsidR="00ED1D3C">
        <w:rPr>
          <w:rFonts w:ascii="宋体" w:hAnsi="宋体" w:cs="宋体" w:hint="eastAsia"/>
          <w:szCs w:val="21"/>
        </w:rPr>
        <w:t>隐患</w:t>
      </w:r>
      <w:r>
        <w:rPr>
          <w:rFonts w:ascii="宋体" w:hAnsi="宋体" w:cs="宋体" w:hint="eastAsia"/>
          <w:szCs w:val="21"/>
        </w:rPr>
        <w:t>级别组织相关人员对治理情况进行验收，实现闭环管理。对政府督办的重大隐患，按有关规定执行。</w:t>
      </w:r>
    </w:p>
    <w:p w:rsidR="00B73203" w:rsidRDefault="00B73203">
      <w:pPr>
        <w:pStyle w:val="a"/>
        <w:rPr>
          <w:rFonts w:hint="eastAsia"/>
        </w:rPr>
      </w:pPr>
      <w:bookmarkStart w:id="385" w:name="_Toc9015"/>
      <w:bookmarkStart w:id="386" w:name="_Toc30973"/>
      <w:bookmarkStart w:id="387" w:name="_Toc6360"/>
      <w:bookmarkStart w:id="388" w:name="_Toc10925"/>
      <w:r>
        <w:rPr>
          <w:rFonts w:hint="eastAsia"/>
        </w:rPr>
        <w:t>隐患治理公示</w:t>
      </w:r>
      <w:bookmarkEnd w:id="385"/>
      <w:bookmarkEnd w:id="386"/>
      <w:bookmarkEnd w:id="387"/>
      <w:bookmarkEnd w:id="388"/>
    </w:p>
    <w:p w:rsidR="00B73203" w:rsidRDefault="00B73203">
      <w:pPr>
        <w:ind w:firstLineChars="200" w:firstLine="420"/>
        <w:rPr>
          <w:rFonts w:ascii="宋体" w:hAnsi="宋体" w:cs="宋体" w:hint="eastAsia"/>
          <w:szCs w:val="21"/>
        </w:rPr>
      </w:pPr>
      <w:r>
        <w:rPr>
          <w:rFonts w:ascii="宋体" w:hAnsi="宋体" w:cs="宋体" w:hint="eastAsia"/>
          <w:szCs w:val="21"/>
        </w:rPr>
        <w:t>企业应在</w:t>
      </w:r>
      <w:r w:rsidR="00ED1D3C">
        <w:rPr>
          <w:rFonts w:ascii="宋体" w:hAnsi="宋体" w:cs="宋体" w:hint="eastAsia"/>
          <w:szCs w:val="21"/>
        </w:rPr>
        <w:t>人员集中区域</w:t>
      </w:r>
      <w:r>
        <w:rPr>
          <w:rFonts w:ascii="宋体" w:hAnsi="宋体" w:cs="宋体" w:hint="eastAsia"/>
          <w:szCs w:val="21"/>
        </w:rPr>
        <w:t>（如：入井口、会议室等地点）对隐患排查治理情况进行公示，公示内容包括：隐患排查时间、隐患排查层级、隐患内容、整改措施、整改期限、整改单位、整改责任人、验收责任人等。</w:t>
      </w:r>
    </w:p>
    <w:p w:rsidR="00B73203" w:rsidRDefault="00B73203" w:rsidP="00FA0CE3">
      <w:pPr>
        <w:pStyle w:val="ad"/>
        <w:spacing w:before="156" w:after="156"/>
        <w:rPr>
          <w:rFonts w:hint="eastAsia"/>
        </w:rPr>
      </w:pPr>
      <w:bookmarkStart w:id="389" w:name="_Toc26577"/>
      <w:bookmarkStart w:id="390" w:name="_Toc15858"/>
      <w:bookmarkStart w:id="391" w:name="_Toc3457"/>
      <w:bookmarkStart w:id="392" w:name="_Toc23281"/>
      <w:bookmarkStart w:id="393" w:name="_Toc15997"/>
      <w:bookmarkStart w:id="394" w:name="_Toc12594"/>
      <w:bookmarkStart w:id="395" w:name="_Toc7696"/>
      <w:bookmarkStart w:id="396" w:name="_Toc17061"/>
      <w:bookmarkStart w:id="397" w:name="_Toc30249"/>
      <w:bookmarkStart w:id="398" w:name="_Toc20618"/>
      <w:bookmarkStart w:id="399" w:name="_Toc7281"/>
      <w:bookmarkStart w:id="400" w:name="_Toc11855"/>
      <w:r>
        <w:rPr>
          <w:rFonts w:hint="eastAsia"/>
        </w:rPr>
        <w:t>持续改进</w:t>
      </w:r>
      <w:bookmarkEnd w:id="389"/>
      <w:bookmarkEnd w:id="390"/>
      <w:bookmarkEnd w:id="391"/>
      <w:bookmarkEnd w:id="392"/>
      <w:bookmarkEnd w:id="393"/>
      <w:bookmarkEnd w:id="394"/>
      <w:bookmarkEnd w:id="395"/>
      <w:bookmarkEnd w:id="396"/>
      <w:bookmarkEnd w:id="397"/>
      <w:bookmarkEnd w:id="398"/>
      <w:bookmarkEnd w:id="399"/>
      <w:bookmarkEnd w:id="400"/>
    </w:p>
    <w:p w:rsidR="00B73203" w:rsidRDefault="00B73203">
      <w:pPr>
        <w:ind w:firstLineChars="200" w:firstLine="420"/>
        <w:rPr>
          <w:rFonts w:ascii="宋体" w:hAnsi="宋体" w:cs="宋体" w:hint="eastAsia"/>
          <w:color w:val="C00000"/>
          <w:szCs w:val="21"/>
        </w:rPr>
      </w:pPr>
      <w:r>
        <w:rPr>
          <w:rFonts w:ascii="宋体" w:hAnsi="宋体" w:cs="宋体" w:hint="eastAsia"/>
          <w:szCs w:val="21"/>
        </w:rPr>
        <w:t>企业应适时和定期对安全风险分级管控运行情况进行评审，以确保其持续适宜性、充分性和有效性。</w:t>
      </w:r>
    </w:p>
    <w:p w:rsidR="00B73203" w:rsidRDefault="00B73203">
      <w:pPr>
        <w:pStyle w:val="af"/>
        <w:rPr>
          <w:rFonts w:hint="eastAsia"/>
        </w:rPr>
      </w:pPr>
      <w:r>
        <w:rPr>
          <w:rFonts w:hint="eastAsia"/>
        </w:rPr>
        <w:t>定期更新</w:t>
      </w:r>
    </w:p>
    <w:p w:rsidR="00B73203" w:rsidRDefault="00B73203">
      <w:pPr>
        <w:ind w:firstLineChars="200" w:firstLine="420"/>
        <w:rPr>
          <w:rFonts w:ascii="宋体" w:hAnsi="宋体" w:cs="宋体"/>
          <w:szCs w:val="21"/>
        </w:rPr>
      </w:pPr>
      <w:r>
        <w:rPr>
          <w:rFonts w:ascii="宋体" w:hAnsi="宋体" w:cs="宋体" w:hint="eastAsia"/>
          <w:szCs w:val="21"/>
        </w:rPr>
        <w:t>企业应定期根据各级隐患排查结果和员工反馈意见，</w:t>
      </w:r>
      <w:r>
        <w:rPr>
          <w:rFonts w:ascii="宋体" w:hAnsi="宋体" w:cs="宋体"/>
          <w:szCs w:val="21"/>
        </w:rPr>
        <w:t>进行</w:t>
      </w:r>
      <w:r>
        <w:rPr>
          <w:rFonts w:ascii="宋体" w:hAnsi="宋体" w:cs="宋体" w:hint="eastAsia"/>
          <w:szCs w:val="21"/>
        </w:rPr>
        <w:t>统计</w:t>
      </w:r>
      <w:r>
        <w:rPr>
          <w:rFonts w:ascii="宋体" w:hAnsi="宋体" w:cs="宋体"/>
          <w:szCs w:val="21"/>
        </w:rPr>
        <w:t>分析，从风险点划分、危险源辨识是否全面，管控措施是否持续有效等方面倒推风险分级管控</w:t>
      </w:r>
      <w:r w:rsidR="00936674">
        <w:rPr>
          <w:rFonts w:ascii="宋体" w:hAnsi="宋体" w:cs="宋体" w:hint="eastAsia"/>
          <w:szCs w:val="21"/>
        </w:rPr>
        <w:t>工作</w:t>
      </w:r>
      <w:r>
        <w:rPr>
          <w:rFonts w:ascii="宋体" w:hAnsi="宋体" w:cs="宋体"/>
          <w:szCs w:val="21"/>
        </w:rPr>
        <w:t>的全面性和</w:t>
      </w:r>
      <w:r w:rsidR="00912E25">
        <w:rPr>
          <w:rFonts w:ascii="宋体" w:hAnsi="宋体" w:cs="宋体" w:hint="eastAsia"/>
          <w:szCs w:val="21"/>
        </w:rPr>
        <w:t>运行的</w:t>
      </w:r>
      <w:r>
        <w:rPr>
          <w:rFonts w:ascii="宋体" w:hAnsi="宋体" w:cs="宋体"/>
          <w:szCs w:val="21"/>
        </w:rPr>
        <w:t>有效性，并及时根据倒推结果</w:t>
      </w:r>
      <w:r>
        <w:rPr>
          <w:rFonts w:ascii="宋体" w:hAnsi="宋体" w:cs="宋体" w:hint="eastAsia"/>
          <w:szCs w:val="21"/>
        </w:rPr>
        <w:t>对风险分级管控</w:t>
      </w:r>
      <w:r w:rsidR="00912E25">
        <w:rPr>
          <w:rFonts w:ascii="宋体" w:hAnsi="宋体" w:cs="宋体" w:hint="eastAsia"/>
          <w:szCs w:val="21"/>
        </w:rPr>
        <w:t>工作</w:t>
      </w:r>
      <w:r>
        <w:rPr>
          <w:rFonts w:ascii="宋体" w:hAnsi="宋体" w:cs="宋体"/>
          <w:szCs w:val="21"/>
        </w:rPr>
        <w:t>进行</w:t>
      </w:r>
      <w:r w:rsidR="00912E25">
        <w:rPr>
          <w:rFonts w:ascii="宋体" w:hAnsi="宋体" w:cs="宋体" w:hint="eastAsia"/>
          <w:szCs w:val="21"/>
        </w:rPr>
        <w:t>更新</w:t>
      </w:r>
      <w:r>
        <w:rPr>
          <w:rFonts w:ascii="宋体" w:hAnsi="宋体" w:cs="宋体"/>
          <w:szCs w:val="21"/>
        </w:rPr>
        <w:t>完善。</w:t>
      </w:r>
    </w:p>
    <w:p w:rsidR="00B73203" w:rsidRDefault="00B73203">
      <w:pPr>
        <w:pStyle w:val="af"/>
        <w:rPr>
          <w:rFonts w:hint="eastAsia"/>
        </w:rPr>
      </w:pPr>
      <w:r>
        <w:rPr>
          <w:rFonts w:hint="eastAsia"/>
        </w:rPr>
        <w:t>专项辨识</w:t>
      </w:r>
    </w:p>
    <w:p w:rsidR="00B73203" w:rsidRDefault="00B73203">
      <w:pPr>
        <w:ind w:firstLineChars="200" w:firstLine="420"/>
        <w:rPr>
          <w:rFonts w:ascii="宋体" w:hAnsi="宋体" w:cs="宋体" w:hint="eastAsia"/>
          <w:szCs w:val="21"/>
        </w:rPr>
      </w:pPr>
      <w:r>
        <w:rPr>
          <w:rFonts w:ascii="宋体" w:hAnsi="宋体" w:cs="宋体" w:hint="eastAsia"/>
          <w:szCs w:val="21"/>
        </w:rPr>
        <w:t>企业应主动根据以下情况变化对风险管控的影响，及时针对变化范围开展专项辨识评估，更新风险信息:</w:t>
      </w:r>
    </w:p>
    <w:p w:rsidR="00B73203" w:rsidRDefault="00B73203">
      <w:pPr>
        <w:ind w:firstLineChars="200" w:firstLine="420"/>
        <w:rPr>
          <w:rFonts w:ascii="宋体" w:hAnsi="宋体" w:cs="宋体" w:hint="eastAsia"/>
          <w:szCs w:val="21"/>
        </w:rPr>
      </w:pPr>
      <w:r>
        <w:rPr>
          <w:rFonts w:ascii="宋体" w:hAnsi="宋体" w:cs="宋体" w:hint="eastAsia"/>
          <w:szCs w:val="21"/>
        </w:rPr>
        <w:t>——法律法规及标准规程变化或更新；</w:t>
      </w:r>
    </w:p>
    <w:p w:rsidR="00B73203" w:rsidRDefault="00B73203">
      <w:pPr>
        <w:ind w:firstLineChars="200" w:firstLine="420"/>
        <w:rPr>
          <w:rFonts w:ascii="宋体" w:hAnsi="宋体" w:cs="宋体" w:hint="eastAsia"/>
          <w:szCs w:val="21"/>
        </w:rPr>
      </w:pPr>
      <w:r>
        <w:rPr>
          <w:rFonts w:ascii="宋体" w:hAnsi="宋体" w:cs="宋体" w:hint="eastAsia"/>
          <w:szCs w:val="21"/>
        </w:rPr>
        <w:t>——政府规范性文件提出新要求；</w:t>
      </w:r>
    </w:p>
    <w:p w:rsidR="00B73203" w:rsidRDefault="00B73203">
      <w:pPr>
        <w:ind w:firstLineChars="200" w:firstLine="420"/>
        <w:rPr>
          <w:rFonts w:ascii="宋体" w:hAnsi="宋体" w:cs="宋体" w:hint="eastAsia"/>
          <w:szCs w:val="21"/>
        </w:rPr>
      </w:pPr>
      <w:r>
        <w:rPr>
          <w:rFonts w:ascii="宋体" w:hAnsi="宋体" w:cs="宋体" w:hint="eastAsia"/>
          <w:szCs w:val="21"/>
        </w:rPr>
        <w:t>——企业组织机构及安全管理机制发生变化；</w:t>
      </w:r>
    </w:p>
    <w:p w:rsidR="00B73203" w:rsidRDefault="00B73203">
      <w:pPr>
        <w:ind w:firstLineChars="200" w:firstLine="420"/>
        <w:rPr>
          <w:rFonts w:ascii="宋体" w:hAnsi="宋体" w:cs="宋体" w:hint="eastAsia"/>
          <w:szCs w:val="21"/>
        </w:rPr>
      </w:pPr>
      <w:r>
        <w:rPr>
          <w:rFonts w:ascii="宋体" w:hAnsi="宋体" w:cs="宋体" w:hint="eastAsia"/>
          <w:szCs w:val="21"/>
        </w:rPr>
        <w:t>——企业生产工艺发生变化、设备设施增减、使用原辅材料及重大灾害因素等发变化；</w:t>
      </w:r>
    </w:p>
    <w:p w:rsidR="00B73203" w:rsidRDefault="00B73203">
      <w:pPr>
        <w:ind w:firstLineChars="200" w:firstLine="420"/>
        <w:rPr>
          <w:rFonts w:ascii="宋体" w:hAnsi="宋体" w:cs="宋体" w:hint="eastAsia"/>
          <w:szCs w:val="21"/>
        </w:rPr>
      </w:pPr>
      <w:r>
        <w:rPr>
          <w:rFonts w:ascii="宋体" w:hAnsi="宋体" w:cs="宋体" w:hint="eastAsia"/>
          <w:szCs w:val="21"/>
        </w:rPr>
        <w:t>——新水平设计前、新工作面作业规程编制前；</w:t>
      </w:r>
    </w:p>
    <w:p w:rsidR="00B73203" w:rsidRDefault="00B73203">
      <w:pPr>
        <w:ind w:firstLineChars="200" w:firstLine="420"/>
        <w:rPr>
          <w:rFonts w:ascii="宋体" w:hAnsi="宋体" w:cs="宋体" w:hint="eastAsia"/>
          <w:szCs w:val="21"/>
        </w:rPr>
      </w:pPr>
      <w:r>
        <w:rPr>
          <w:rFonts w:ascii="宋体" w:hAnsi="宋体" w:cs="宋体" w:hint="eastAsia"/>
          <w:szCs w:val="21"/>
        </w:rPr>
        <w:t>——开拓、采准巷道过断层构造带、富水区等高危作业及充填挡墙施工作业前；</w:t>
      </w:r>
    </w:p>
    <w:p w:rsidR="00B73203" w:rsidRDefault="00B73203">
      <w:pPr>
        <w:ind w:firstLineChars="200" w:firstLine="420"/>
        <w:rPr>
          <w:rFonts w:ascii="宋体" w:hAnsi="宋体" w:cs="宋体" w:hint="eastAsia"/>
          <w:szCs w:val="21"/>
        </w:rPr>
      </w:pPr>
      <w:r>
        <w:rPr>
          <w:rFonts w:ascii="宋体" w:hAnsi="宋体" w:cs="宋体" w:hint="eastAsia"/>
          <w:szCs w:val="21"/>
        </w:rPr>
        <w:t>——事故事件、紧急情况或应急预案演练结果反馈的需求；</w:t>
      </w:r>
    </w:p>
    <w:p w:rsidR="00B73203" w:rsidRDefault="00B73203">
      <w:pPr>
        <w:ind w:firstLineChars="200" w:firstLine="420"/>
        <w:rPr>
          <w:rFonts w:ascii="宋体" w:hAnsi="宋体" w:cs="宋体" w:hint="eastAsia"/>
          <w:szCs w:val="21"/>
        </w:rPr>
      </w:pPr>
      <w:r>
        <w:rPr>
          <w:rFonts w:ascii="宋体" w:hAnsi="宋体" w:cs="宋体" w:hint="eastAsia"/>
          <w:szCs w:val="21"/>
        </w:rPr>
        <w:t>——其它</w:t>
      </w:r>
      <w:r w:rsidR="00936674">
        <w:rPr>
          <w:rFonts w:ascii="宋体" w:hAnsi="宋体" w:cs="宋体" w:hint="eastAsia"/>
          <w:szCs w:val="21"/>
        </w:rPr>
        <w:t>有关</w:t>
      </w:r>
      <w:r>
        <w:rPr>
          <w:rFonts w:ascii="宋体" w:hAnsi="宋体" w:cs="宋体" w:hint="eastAsia"/>
          <w:szCs w:val="21"/>
        </w:rPr>
        <w:t>情形。</w:t>
      </w:r>
    </w:p>
    <w:p w:rsidR="00B73203" w:rsidRDefault="00B73203">
      <w:pPr>
        <w:pStyle w:val="af"/>
      </w:pPr>
      <w:r>
        <w:rPr>
          <w:rFonts w:hint="eastAsia"/>
        </w:rPr>
        <w:t>年度评审</w:t>
      </w:r>
    </w:p>
    <w:p w:rsidR="00B73203" w:rsidRDefault="00B73203">
      <w:pPr>
        <w:ind w:firstLineChars="200" w:firstLine="420"/>
        <w:rPr>
          <w:rFonts w:ascii="宋体" w:hAnsi="宋体" w:cs="宋体" w:hint="eastAsia"/>
          <w:szCs w:val="21"/>
        </w:rPr>
      </w:pPr>
      <w:r>
        <w:rPr>
          <w:rFonts w:ascii="宋体" w:hAnsi="宋体" w:cs="宋体" w:hint="eastAsia"/>
          <w:szCs w:val="21"/>
        </w:rPr>
        <w:t>企业至少每年组织</w:t>
      </w:r>
      <w:r w:rsidR="00CA16DB">
        <w:rPr>
          <w:rFonts w:ascii="宋体" w:hAnsi="宋体" w:cs="宋体" w:hint="eastAsia"/>
          <w:szCs w:val="21"/>
        </w:rPr>
        <w:t>公司、</w:t>
      </w:r>
      <w:r>
        <w:rPr>
          <w:rFonts w:ascii="宋体" w:hAnsi="宋体" w:cs="宋体" w:hint="eastAsia"/>
          <w:szCs w:val="21"/>
        </w:rPr>
        <w:t>部门、区队、岗位人员对风险分级管控、排查工作进行一次年度评审，重点总结上一年度运行中存在的问题，对风险分级管控工作的</w:t>
      </w:r>
      <w:r w:rsidR="00CA16DB">
        <w:rPr>
          <w:rFonts w:ascii="宋体" w:hAnsi="宋体" w:cs="宋体" w:hint="eastAsia"/>
          <w:szCs w:val="21"/>
        </w:rPr>
        <w:t>适宜性</w:t>
      </w:r>
      <w:r>
        <w:rPr>
          <w:rFonts w:ascii="宋体" w:hAnsi="宋体" w:cs="宋体" w:hint="eastAsia"/>
          <w:szCs w:val="21"/>
        </w:rPr>
        <w:t>、</w:t>
      </w:r>
      <w:r w:rsidR="00CA16DB">
        <w:rPr>
          <w:rFonts w:ascii="宋体" w:hAnsi="宋体" w:cs="宋体" w:hint="eastAsia"/>
          <w:szCs w:val="21"/>
        </w:rPr>
        <w:t>充分性</w:t>
      </w:r>
      <w:r>
        <w:rPr>
          <w:rFonts w:ascii="宋体" w:hAnsi="宋体" w:cs="宋体" w:hint="eastAsia"/>
          <w:szCs w:val="21"/>
        </w:rPr>
        <w:t>、有效性，对</w:t>
      </w:r>
      <w:r w:rsidR="00936674">
        <w:rPr>
          <w:rFonts w:ascii="宋体" w:hAnsi="宋体" w:cs="宋体" w:hint="eastAsia"/>
          <w:szCs w:val="21"/>
        </w:rPr>
        <w:t>风险管控</w:t>
      </w:r>
      <w:r>
        <w:rPr>
          <w:rFonts w:ascii="宋体" w:hAnsi="宋体" w:cs="宋体" w:hint="eastAsia"/>
          <w:szCs w:val="21"/>
        </w:rPr>
        <w:t>排查</w:t>
      </w:r>
      <w:r w:rsidR="00CA16DB">
        <w:rPr>
          <w:rFonts w:ascii="宋体" w:hAnsi="宋体" w:cs="宋体" w:hint="eastAsia"/>
          <w:szCs w:val="21"/>
        </w:rPr>
        <w:t>工作</w:t>
      </w:r>
      <w:r>
        <w:rPr>
          <w:rFonts w:ascii="宋体" w:hAnsi="宋体" w:cs="宋体" w:hint="eastAsia"/>
          <w:szCs w:val="21"/>
        </w:rPr>
        <w:t>的</w:t>
      </w:r>
      <w:r w:rsidR="00CA16DB">
        <w:rPr>
          <w:rFonts w:ascii="宋体" w:hAnsi="宋体" w:cs="宋体" w:hint="eastAsia"/>
          <w:szCs w:val="21"/>
        </w:rPr>
        <w:t>针对</w:t>
      </w:r>
      <w:r>
        <w:rPr>
          <w:rFonts w:ascii="宋体" w:hAnsi="宋体" w:cs="宋体" w:hint="eastAsia"/>
          <w:szCs w:val="21"/>
        </w:rPr>
        <w:t>性、实用性、闭合性进行评审，对评审出的问题落实责任人限期整改，并对评审结果进行公示和公布。</w:t>
      </w:r>
    </w:p>
    <w:p w:rsidR="00B73203" w:rsidRDefault="00B73203" w:rsidP="00FA0CE3">
      <w:pPr>
        <w:pStyle w:val="ad"/>
        <w:spacing w:before="156" w:after="156"/>
        <w:rPr>
          <w:rFonts w:hint="eastAsia"/>
        </w:rPr>
      </w:pPr>
      <w:bookmarkStart w:id="401" w:name="_Toc16327"/>
      <w:bookmarkStart w:id="402" w:name="_Toc4673"/>
      <w:bookmarkStart w:id="403" w:name="_Toc17094"/>
      <w:bookmarkStart w:id="404" w:name="_Toc32099"/>
      <w:bookmarkStart w:id="405" w:name="_Toc21001"/>
      <w:bookmarkStart w:id="406" w:name="_Toc10069"/>
      <w:bookmarkStart w:id="407" w:name="_Toc28546"/>
      <w:bookmarkStart w:id="408" w:name="_Toc27913"/>
      <w:bookmarkStart w:id="409" w:name="_Toc20469"/>
      <w:bookmarkStart w:id="410" w:name="_Toc32356"/>
      <w:bookmarkStart w:id="411" w:name="_Toc24422"/>
      <w:bookmarkStart w:id="412" w:name="_Toc17759"/>
      <w:r>
        <w:rPr>
          <w:rFonts w:hint="eastAsia"/>
        </w:rPr>
        <w:t>文件管理</w:t>
      </w:r>
      <w:bookmarkEnd w:id="401"/>
      <w:bookmarkEnd w:id="402"/>
      <w:bookmarkEnd w:id="403"/>
      <w:bookmarkEnd w:id="404"/>
      <w:bookmarkEnd w:id="405"/>
      <w:bookmarkEnd w:id="406"/>
      <w:bookmarkEnd w:id="407"/>
      <w:bookmarkEnd w:id="408"/>
      <w:bookmarkEnd w:id="409"/>
      <w:bookmarkEnd w:id="410"/>
      <w:bookmarkEnd w:id="411"/>
      <w:bookmarkEnd w:id="412"/>
    </w:p>
    <w:p w:rsidR="00B73203" w:rsidRDefault="00B73203">
      <w:pPr>
        <w:ind w:firstLineChars="200" w:firstLine="420"/>
        <w:rPr>
          <w:rFonts w:ascii="宋体" w:hAnsi="宋体" w:cs="宋体" w:hint="eastAsia"/>
          <w:szCs w:val="21"/>
        </w:rPr>
      </w:pPr>
      <w:r>
        <w:rPr>
          <w:rFonts w:ascii="宋体" w:hAnsi="宋体" w:cs="宋体" w:hint="eastAsia"/>
          <w:szCs w:val="21"/>
        </w:rPr>
        <w:t>企业应完整保存</w:t>
      </w:r>
      <w:r w:rsidR="00CA16DB">
        <w:rPr>
          <w:rFonts w:ascii="宋体" w:hAnsi="宋体" w:cs="宋体" w:hint="eastAsia"/>
          <w:szCs w:val="21"/>
        </w:rPr>
        <w:t>风险分级管控</w:t>
      </w:r>
      <w:r w:rsidR="00936674">
        <w:rPr>
          <w:rFonts w:ascii="宋体" w:hAnsi="宋体" w:cs="宋体" w:hint="eastAsia"/>
          <w:szCs w:val="21"/>
        </w:rPr>
        <w:t>工作</w:t>
      </w:r>
      <w:r>
        <w:rPr>
          <w:rFonts w:ascii="宋体" w:hAnsi="宋体" w:cs="宋体" w:hint="eastAsia"/>
          <w:szCs w:val="21"/>
        </w:rPr>
        <w:t>的记录资料，并分类建档管理。至少应包括：</w:t>
      </w:r>
    </w:p>
    <w:p w:rsidR="00B73203" w:rsidRDefault="00B73203">
      <w:pPr>
        <w:ind w:firstLineChars="200" w:firstLine="420"/>
        <w:rPr>
          <w:rFonts w:ascii="宋体" w:hAnsi="宋体" w:cs="宋体" w:hint="eastAsia"/>
          <w:szCs w:val="21"/>
        </w:rPr>
      </w:pPr>
      <w:r>
        <w:rPr>
          <w:rFonts w:ascii="宋体" w:hAnsi="宋体" w:cs="宋体" w:hint="eastAsia"/>
          <w:szCs w:val="21"/>
        </w:rPr>
        <w:t>——成立组织机构文件、安全风险分级管控制度、安全风险分级管控排查制度、安全风险分级管控责任考核制度、安全风险分级管控持续更新制度等；</w:t>
      </w:r>
    </w:p>
    <w:p w:rsidR="00B73203" w:rsidRDefault="00B73203">
      <w:pPr>
        <w:ind w:firstLineChars="200" w:firstLine="420"/>
        <w:rPr>
          <w:rFonts w:ascii="宋体" w:hAnsi="宋体" w:cs="宋体" w:hint="eastAsia"/>
          <w:szCs w:val="21"/>
        </w:rPr>
      </w:pPr>
      <w:r>
        <w:rPr>
          <w:rFonts w:ascii="宋体" w:hAnsi="宋体" w:cs="宋体" w:hint="eastAsia"/>
          <w:szCs w:val="21"/>
        </w:rPr>
        <w:t>——作业活动风险分级管控清单、设备设施风险分级管控清单、生产现场类风险管控排查清单、基础管理类风险管控排查清单；</w:t>
      </w:r>
    </w:p>
    <w:p w:rsidR="00B73203" w:rsidRDefault="00B73203">
      <w:pPr>
        <w:ind w:firstLineChars="200" w:firstLine="420"/>
        <w:rPr>
          <w:rFonts w:ascii="宋体" w:hAnsi="宋体" w:cs="宋体" w:hint="eastAsia"/>
          <w:szCs w:val="21"/>
        </w:rPr>
      </w:pPr>
      <w:r>
        <w:rPr>
          <w:rFonts w:ascii="宋体" w:hAnsi="宋体" w:cs="宋体" w:hint="eastAsia"/>
          <w:szCs w:val="21"/>
        </w:rPr>
        <w:t>——各层级风险管控排查表、隐患治理台账，重大隐患治理方案等；</w:t>
      </w:r>
    </w:p>
    <w:p w:rsidR="00B73203" w:rsidRDefault="00B73203">
      <w:pPr>
        <w:ind w:firstLineChars="200" w:firstLine="420"/>
        <w:rPr>
          <w:rFonts w:ascii="宋体" w:hAnsi="宋体" w:cs="宋体" w:hint="eastAsia"/>
          <w:szCs w:val="21"/>
        </w:rPr>
      </w:pPr>
      <w:r>
        <w:rPr>
          <w:rFonts w:ascii="宋体" w:hAnsi="宋体" w:cs="宋体" w:hint="eastAsia"/>
          <w:szCs w:val="21"/>
        </w:rPr>
        <w:t>——安全风险分级管控年度和专项评估记录等；</w:t>
      </w:r>
    </w:p>
    <w:p w:rsidR="00B73203" w:rsidRDefault="00B73203">
      <w:pPr>
        <w:ind w:firstLineChars="200" w:firstLine="420"/>
        <w:rPr>
          <w:rFonts w:ascii="宋体" w:hAnsi="宋体" w:cs="宋体" w:hint="eastAsia"/>
          <w:szCs w:val="21"/>
        </w:rPr>
      </w:pPr>
      <w:r>
        <w:rPr>
          <w:rFonts w:ascii="宋体" w:hAnsi="宋体" w:cs="宋体" w:hint="eastAsia"/>
          <w:szCs w:val="21"/>
        </w:rPr>
        <w:t>——全员教育培训相关记录</w:t>
      </w:r>
      <w:r w:rsidR="00936674">
        <w:rPr>
          <w:rFonts w:ascii="宋体" w:hAnsi="宋体" w:cs="宋体" w:hint="eastAsia"/>
          <w:szCs w:val="21"/>
        </w:rPr>
        <w:t>等</w:t>
      </w:r>
      <w:r>
        <w:rPr>
          <w:rFonts w:ascii="宋体" w:hAnsi="宋体" w:cs="宋体" w:hint="eastAsia"/>
          <w:szCs w:val="21"/>
        </w:rPr>
        <w:t>。</w:t>
      </w:r>
    </w:p>
    <w:p w:rsidR="00B73203" w:rsidRDefault="00B73203">
      <w:pPr>
        <w:ind w:firstLineChars="200" w:firstLine="560"/>
        <w:rPr>
          <w:rFonts w:ascii="宋体" w:hAnsi="宋体" w:cs="宋体" w:hint="eastAsia"/>
          <w:szCs w:val="21"/>
        </w:rPr>
      </w:pPr>
      <w:r>
        <w:rPr>
          <w:rFonts w:ascii="宋体" w:hAnsi="宋体" w:cs="宋体" w:hint="eastAsia"/>
          <w:sz w:val="28"/>
          <w:szCs w:val="28"/>
        </w:rPr>
        <w:br w:type="page"/>
      </w:r>
    </w:p>
    <w:p w:rsidR="00B73203" w:rsidRDefault="00B73203">
      <w:pPr>
        <w:pStyle w:val="a8"/>
        <w:numPr>
          <w:ilvl w:val="0"/>
          <w:numId w:val="0"/>
        </w:numPr>
        <w:tabs>
          <w:tab w:val="left" w:pos="360"/>
        </w:tabs>
      </w:pPr>
      <w:bookmarkStart w:id="413" w:name="_Toc30763"/>
      <w:bookmarkStart w:id="414" w:name="_Toc2992"/>
      <w:bookmarkStart w:id="415" w:name="_Toc7766"/>
      <w:bookmarkStart w:id="416" w:name="_Toc31551"/>
      <w:bookmarkStart w:id="417" w:name="_Toc20951"/>
      <w:r>
        <w:rPr>
          <w:rFonts w:hint="eastAsia"/>
        </w:rPr>
        <w:t>附  录  A</w:t>
      </w:r>
      <w:r>
        <w:br/>
      </w:r>
      <w:r>
        <w:rPr>
          <w:rFonts w:hint="eastAsia"/>
        </w:rPr>
        <w:t>（资料性附录）</w:t>
      </w:r>
      <w:r>
        <w:br/>
      </w:r>
      <w:r>
        <w:rPr>
          <w:rFonts w:hint="eastAsia"/>
        </w:rPr>
        <w:t>危险源分类标准</w:t>
      </w:r>
      <w:bookmarkEnd w:id="413"/>
      <w:bookmarkEnd w:id="414"/>
      <w:bookmarkEnd w:id="415"/>
      <w:bookmarkEnd w:id="416"/>
      <w:bookmarkEnd w:id="417"/>
    </w:p>
    <w:p w:rsidR="00B73203" w:rsidRDefault="00B73203">
      <w:pPr>
        <w:ind w:firstLineChars="200" w:firstLine="420"/>
        <w:rPr>
          <w:rFonts w:ascii="宋体" w:hAnsi="宋体" w:cs="宋体" w:hint="eastAsia"/>
          <w:szCs w:val="21"/>
        </w:rPr>
      </w:pPr>
      <w:r>
        <w:rPr>
          <w:rFonts w:ascii="宋体" w:hAnsi="宋体" w:cs="宋体" w:hint="eastAsia"/>
          <w:szCs w:val="21"/>
        </w:rPr>
        <w:t>A.1　人的因素</w:t>
      </w:r>
    </w:p>
    <w:p w:rsidR="00B73203" w:rsidRDefault="00B73203">
      <w:pPr>
        <w:ind w:firstLineChars="200" w:firstLine="420"/>
        <w:rPr>
          <w:rFonts w:ascii="宋体" w:hAnsi="宋体" w:cs="宋体" w:hint="eastAsia"/>
          <w:szCs w:val="21"/>
        </w:rPr>
      </w:pPr>
      <w:r>
        <w:rPr>
          <w:rFonts w:ascii="宋体" w:hAnsi="宋体" w:cs="宋体" w:hint="eastAsia"/>
          <w:szCs w:val="21"/>
        </w:rPr>
        <w:t>A.1.1　心理、生理性危险和有害因素</w:t>
      </w:r>
    </w:p>
    <w:p w:rsidR="00B73203" w:rsidRDefault="00B73203">
      <w:pPr>
        <w:ind w:firstLineChars="200" w:firstLine="420"/>
        <w:rPr>
          <w:rFonts w:ascii="宋体" w:hAnsi="宋体" w:cs="宋体" w:hint="eastAsia"/>
          <w:szCs w:val="21"/>
        </w:rPr>
      </w:pPr>
      <w:r>
        <w:rPr>
          <w:rFonts w:ascii="宋体" w:hAnsi="宋体" w:cs="宋体" w:hint="eastAsia"/>
          <w:szCs w:val="21"/>
        </w:rPr>
        <w:t>负荷超限、体力负荷超限、听力负荷超限、视力负荷超限、其他负荷超限、健康状况异常、从事禁忌作业、心理异常、情绪异常、冒险心理、过度紧张、其他心理异常、辨识功能缺陷、感知延迟、辨识错误、其他辨识功能缺陷、其他心理、生理性危险和有害因素。</w:t>
      </w:r>
    </w:p>
    <w:p w:rsidR="00B73203" w:rsidRDefault="00B73203">
      <w:pPr>
        <w:ind w:firstLineChars="200" w:firstLine="420"/>
        <w:rPr>
          <w:rFonts w:ascii="宋体" w:hAnsi="宋体" w:cs="宋体" w:hint="eastAsia"/>
          <w:szCs w:val="21"/>
        </w:rPr>
      </w:pPr>
      <w:r>
        <w:rPr>
          <w:rFonts w:ascii="宋体" w:hAnsi="宋体" w:cs="宋体" w:hint="eastAsia"/>
          <w:szCs w:val="21"/>
        </w:rPr>
        <w:t>A.1.2　行为性危险和有害因素</w:t>
      </w:r>
    </w:p>
    <w:p w:rsidR="00B73203" w:rsidRDefault="00B73203">
      <w:pPr>
        <w:ind w:firstLineChars="200" w:firstLine="420"/>
        <w:rPr>
          <w:rFonts w:ascii="宋体" w:hAnsi="宋体" w:cs="宋体" w:hint="eastAsia"/>
          <w:szCs w:val="21"/>
        </w:rPr>
      </w:pPr>
      <w:r>
        <w:rPr>
          <w:rFonts w:ascii="宋体" w:hAnsi="宋体" w:cs="宋体" w:hint="eastAsia"/>
          <w:szCs w:val="21"/>
        </w:rPr>
        <w:t>指挥错误、指挥失误、违章指挥、其他指挥错误、操作错误、误操作、违章操作、其他操作错误、监护失误、其他行为性危险和有害因素。</w:t>
      </w:r>
    </w:p>
    <w:p w:rsidR="00B73203" w:rsidRDefault="00B73203">
      <w:pPr>
        <w:ind w:firstLineChars="200" w:firstLine="420"/>
        <w:rPr>
          <w:rFonts w:ascii="宋体" w:hAnsi="宋体" w:cs="宋体" w:hint="eastAsia"/>
          <w:szCs w:val="21"/>
        </w:rPr>
      </w:pPr>
      <w:r>
        <w:rPr>
          <w:rFonts w:ascii="宋体" w:hAnsi="宋体" w:cs="宋体" w:hint="eastAsia"/>
          <w:szCs w:val="21"/>
        </w:rPr>
        <w:t>A.2　物的因素</w:t>
      </w:r>
    </w:p>
    <w:p w:rsidR="00B73203" w:rsidRDefault="00B73203">
      <w:pPr>
        <w:ind w:firstLineChars="200" w:firstLine="420"/>
        <w:rPr>
          <w:rFonts w:ascii="宋体" w:hAnsi="宋体" w:cs="宋体" w:hint="eastAsia"/>
          <w:szCs w:val="21"/>
        </w:rPr>
      </w:pPr>
      <w:r>
        <w:rPr>
          <w:rFonts w:ascii="宋体" w:hAnsi="宋体" w:cs="宋体" w:hint="eastAsia"/>
          <w:szCs w:val="21"/>
        </w:rPr>
        <w:t>A.2.1　设备、设施、工具、附件缺陷</w:t>
      </w:r>
    </w:p>
    <w:p w:rsidR="00B73203" w:rsidRDefault="00B73203">
      <w:pPr>
        <w:ind w:firstLineChars="200" w:firstLine="420"/>
        <w:rPr>
          <w:rFonts w:ascii="宋体" w:hAnsi="宋体" w:cs="宋体" w:hint="eastAsia"/>
          <w:szCs w:val="21"/>
        </w:rPr>
      </w:pPr>
      <w:r>
        <w:rPr>
          <w:rFonts w:ascii="宋体" w:hAnsi="宋体" w:cs="宋体" w:hint="eastAsia"/>
          <w:szCs w:val="21"/>
        </w:rPr>
        <w:t>强度不够、刚度不够、稳定性差、密封不良、耐腐蚀性差、应力集中、外形缺陷、外露运动件、操纵器缺陷、制动器缺陷、控制器缺陷。</w:t>
      </w:r>
    </w:p>
    <w:p w:rsidR="00B73203" w:rsidRDefault="00B73203">
      <w:pPr>
        <w:ind w:firstLineChars="200" w:firstLine="420"/>
        <w:rPr>
          <w:rFonts w:ascii="宋体" w:hAnsi="宋体" w:cs="宋体" w:hint="eastAsia"/>
          <w:szCs w:val="21"/>
        </w:rPr>
      </w:pPr>
      <w:r>
        <w:rPr>
          <w:rFonts w:ascii="宋体" w:hAnsi="宋体" w:cs="宋体" w:hint="eastAsia"/>
          <w:szCs w:val="21"/>
        </w:rPr>
        <w:t>A.2.2　防护缺陷</w:t>
      </w:r>
    </w:p>
    <w:p w:rsidR="00B73203" w:rsidRDefault="00B73203">
      <w:pPr>
        <w:ind w:firstLineChars="200" w:firstLine="420"/>
        <w:rPr>
          <w:rFonts w:ascii="宋体" w:hAnsi="宋体" w:cs="宋体" w:hint="eastAsia"/>
          <w:szCs w:val="21"/>
        </w:rPr>
      </w:pPr>
      <w:r>
        <w:rPr>
          <w:rFonts w:ascii="宋体" w:hAnsi="宋体" w:cs="宋体" w:hint="eastAsia"/>
          <w:szCs w:val="21"/>
        </w:rPr>
        <w:t>无防护、防护装置或设施缺陷、防护不当、支撑不当、防护距离不够、其他防护缺陷。</w:t>
      </w:r>
    </w:p>
    <w:p w:rsidR="00B73203" w:rsidRDefault="00B73203">
      <w:pPr>
        <w:ind w:firstLineChars="200" w:firstLine="420"/>
        <w:rPr>
          <w:rFonts w:ascii="宋体" w:hAnsi="宋体" w:cs="宋体" w:hint="eastAsia"/>
          <w:szCs w:val="21"/>
        </w:rPr>
      </w:pPr>
      <w:r>
        <w:rPr>
          <w:rFonts w:ascii="宋体" w:hAnsi="宋体" w:cs="宋体" w:hint="eastAsia"/>
          <w:szCs w:val="21"/>
        </w:rPr>
        <w:t>A.2.3　电伤害</w:t>
      </w:r>
    </w:p>
    <w:p w:rsidR="00B73203" w:rsidRDefault="00B73203">
      <w:pPr>
        <w:ind w:firstLineChars="200" w:firstLine="420"/>
        <w:rPr>
          <w:rFonts w:ascii="宋体" w:hAnsi="宋体" w:cs="宋体" w:hint="eastAsia"/>
          <w:szCs w:val="21"/>
        </w:rPr>
      </w:pPr>
      <w:r>
        <w:rPr>
          <w:rFonts w:ascii="宋体" w:hAnsi="宋体" w:cs="宋体" w:hint="eastAsia"/>
          <w:szCs w:val="21"/>
        </w:rPr>
        <w:t>带电部位裸露、漏电、静电和杂散电流、电火花、其他电伤害。</w:t>
      </w:r>
    </w:p>
    <w:p w:rsidR="00B73203" w:rsidRDefault="00B73203">
      <w:pPr>
        <w:ind w:firstLineChars="200" w:firstLine="420"/>
        <w:rPr>
          <w:rFonts w:ascii="宋体" w:hAnsi="宋体" w:cs="宋体" w:hint="eastAsia"/>
          <w:szCs w:val="21"/>
        </w:rPr>
      </w:pPr>
      <w:r>
        <w:rPr>
          <w:rFonts w:ascii="宋体" w:hAnsi="宋体" w:cs="宋体" w:hint="eastAsia"/>
          <w:szCs w:val="21"/>
        </w:rPr>
        <w:t>A.2.4　运动物伤害</w:t>
      </w:r>
    </w:p>
    <w:p w:rsidR="00B73203" w:rsidRDefault="00B73203">
      <w:pPr>
        <w:ind w:firstLineChars="200" w:firstLine="420"/>
        <w:rPr>
          <w:rFonts w:ascii="宋体" w:hAnsi="宋体" w:cs="宋体" w:hint="eastAsia"/>
          <w:szCs w:val="21"/>
        </w:rPr>
      </w:pPr>
      <w:r>
        <w:rPr>
          <w:rFonts w:ascii="宋体" w:hAnsi="宋体" w:cs="宋体" w:hint="eastAsia"/>
          <w:szCs w:val="21"/>
        </w:rPr>
        <w:t>抛射物、飞溅物、坠落物、反弹物、土岩滑动、料堆（垛）滑动、气流卷动、其他运动物伤害。</w:t>
      </w:r>
    </w:p>
    <w:p w:rsidR="00B73203" w:rsidRDefault="00B73203">
      <w:pPr>
        <w:ind w:firstLineChars="200" w:firstLine="420"/>
        <w:rPr>
          <w:rFonts w:ascii="宋体" w:hAnsi="宋体" w:cs="宋体" w:hint="eastAsia"/>
          <w:szCs w:val="21"/>
        </w:rPr>
      </w:pPr>
      <w:r>
        <w:rPr>
          <w:rFonts w:ascii="宋体" w:hAnsi="宋体" w:cs="宋体" w:hint="eastAsia"/>
          <w:szCs w:val="21"/>
        </w:rPr>
        <w:t>A.2.5　明火</w:t>
      </w:r>
    </w:p>
    <w:p w:rsidR="00B73203" w:rsidRDefault="00B73203">
      <w:pPr>
        <w:ind w:firstLineChars="200" w:firstLine="420"/>
        <w:rPr>
          <w:rFonts w:ascii="宋体" w:hAnsi="宋体" w:cs="宋体" w:hint="eastAsia"/>
          <w:szCs w:val="21"/>
        </w:rPr>
      </w:pPr>
      <w:r>
        <w:rPr>
          <w:rFonts w:ascii="宋体" w:hAnsi="宋体" w:cs="宋体" w:hint="eastAsia"/>
          <w:szCs w:val="21"/>
        </w:rPr>
        <w:t>炉火、烛火、焊接火、吸烟火、撞击摩擦打火、机动车辆排气管火星飞火</w:t>
      </w:r>
    </w:p>
    <w:p w:rsidR="00B73203" w:rsidRDefault="00B73203">
      <w:pPr>
        <w:ind w:firstLineChars="200" w:firstLine="420"/>
        <w:rPr>
          <w:rFonts w:ascii="宋体" w:hAnsi="宋体" w:cs="宋体" w:hint="eastAsia"/>
          <w:szCs w:val="21"/>
        </w:rPr>
      </w:pPr>
      <w:r>
        <w:rPr>
          <w:rFonts w:ascii="宋体" w:hAnsi="宋体" w:cs="宋体" w:hint="eastAsia"/>
          <w:szCs w:val="21"/>
        </w:rPr>
        <w:t>A.2.6　信号缺陷</w:t>
      </w:r>
    </w:p>
    <w:p w:rsidR="00B73203" w:rsidRDefault="00B73203">
      <w:pPr>
        <w:ind w:firstLineChars="200" w:firstLine="420"/>
        <w:rPr>
          <w:rFonts w:ascii="宋体" w:hAnsi="宋体" w:cs="宋体" w:hint="eastAsia"/>
          <w:szCs w:val="21"/>
        </w:rPr>
      </w:pPr>
      <w:r>
        <w:rPr>
          <w:rFonts w:ascii="宋体" w:hAnsi="宋体" w:cs="宋体" w:hint="eastAsia"/>
          <w:szCs w:val="21"/>
        </w:rPr>
        <w:t>信号选用不当、信号位置不当、信号不清、信号显示不准、其他信号缺陷。</w:t>
      </w:r>
    </w:p>
    <w:p w:rsidR="00B73203" w:rsidRDefault="00B73203">
      <w:pPr>
        <w:ind w:firstLineChars="200" w:firstLine="420"/>
        <w:rPr>
          <w:rFonts w:ascii="宋体" w:hAnsi="宋体" w:cs="宋体" w:hint="eastAsia"/>
          <w:szCs w:val="21"/>
        </w:rPr>
      </w:pPr>
      <w:r>
        <w:rPr>
          <w:rFonts w:ascii="宋体" w:hAnsi="宋体" w:cs="宋体" w:hint="eastAsia"/>
          <w:szCs w:val="21"/>
        </w:rPr>
        <w:t>A.2.7　标志缺陷</w:t>
      </w:r>
    </w:p>
    <w:p w:rsidR="00B73203" w:rsidRDefault="00B73203">
      <w:pPr>
        <w:ind w:firstLineChars="200" w:firstLine="420"/>
        <w:rPr>
          <w:rFonts w:ascii="宋体" w:hAnsi="宋体" w:cs="宋体" w:hint="eastAsia"/>
          <w:szCs w:val="21"/>
        </w:rPr>
      </w:pPr>
      <w:r>
        <w:rPr>
          <w:rFonts w:ascii="宋体" w:hAnsi="宋体" w:cs="宋体" w:hint="eastAsia"/>
          <w:szCs w:val="21"/>
        </w:rPr>
        <w:t>无标志、标志不清晰、标志不规范、标志选用不当、标志位置缺陷、其他标志缺陷。</w:t>
      </w:r>
    </w:p>
    <w:p w:rsidR="00B73203" w:rsidRDefault="00B73203">
      <w:pPr>
        <w:ind w:firstLineChars="200" w:firstLine="420"/>
        <w:rPr>
          <w:rFonts w:ascii="宋体" w:hAnsi="宋体" w:cs="宋体" w:hint="eastAsia"/>
          <w:szCs w:val="21"/>
        </w:rPr>
      </w:pPr>
      <w:r>
        <w:rPr>
          <w:rFonts w:ascii="宋体" w:hAnsi="宋体" w:cs="宋体" w:hint="eastAsia"/>
          <w:szCs w:val="21"/>
        </w:rPr>
        <w:t>A.2.8　爆炸品</w:t>
      </w:r>
    </w:p>
    <w:p w:rsidR="00B73203" w:rsidRDefault="00B73203">
      <w:pPr>
        <w:ind w:firstLineChars="200" w:firstLine="420"/>
        <w:rPr>
          <w:rFonts w:ascii="宋体" w:hAnsi="宋体" w:cs="宋体" w:hint="eastAsia"/>
          <w:szCs w:val="21"/>
        </w:rPr>
      </w:pPr>
      <w:r>
        <w:rPr>
          <w:rFonts w:ascii="宋体" w:hAnsi="宋体" w:cs="宋体" w:hint="eastAsia"/>
          <w:szCs w:val="21"/>
        </w:rPr>
        <w:t>炸药、雷管、乙炔</w:t>
      </w:r>
    </w:p>
    <w:p w:rsidR="00B73203" w:rsidRDefault="00B73203">
      <w:pPr>
        <w:ind w:firstLineChars="200" w:firstLine="420"/>
        <w:rPr>
          <w:rFonts w:ascii="宋体" w:hAnsi="宋体" w:cs="宋体" w:hint="eastAsia"/>
          <w:szCs w:val="21"/>
        </w:rPr>
      </w:pPr>
      <w:r>
        <w:rPr>
          <w:rFonts w:ascii="宋体" w:hAnsi="宋体" w:cs="宋体" w:hint="eastAsia"/>
          <w:szCs w:val="21"/>
        </w:rPr>
        <w:t>A.2.9　压缩气体</w:t>
      </w:r>
    </w:p>
    <w:p w:rsidR="00B73203" w:rsidRDefault="00B73203">
      <w:pPr>
        <w:ind w:firstLineChars="200" w:firstLine="420"/>
        <w:rPr>
          <w:rFonts w:ascii="宋体" w:hAnsi="宋体" w:cs="宋体" w:hint="eastAsia"/>
          <w:szCs w:val="21"/>
        </w:rPr>
      </w:pPr>
      <w:r>
        <w:rPr>
          <w:rFonts w:ascii="宋体" w:hAnsi="宋体" w:cs="宋体" w:hint="eastAsia"/>
          <w:szCs w:val="21"/>
        </w:rPr>
        <w:t>空压机储罐内气体</w:t>
      </w:r>
    </w:p>
    <w:p w:rsidR="00B73203" w:rsidRDefault="00B73203">
      <w:pPr>
        <w:ind w:firstLineChars="200" w:firstLine="420"/>
        <w:rPr>
          <w:rFonts w:ascii="宋体" w:hAnsi="宋体" w:cs="宋体" w:hint="eastAsia"/>
          <w:szCs w:val="21"/>
        </w:rPr>
      </w:pPr>
      <w:r>
        <w:rPr>
          <w:rFonts w:ascii="宋体" w:hAnsi="宋体" w:cs="宋体" w:hint="eastAsia"/>
          <w:szCs w:val="21"/>
        </w:rPr>
        <w:t>A.3　环境因素</w:t>
      </w:r>
    </w:p>
    <w:p w:rsidR="00B73203" w:rsidRDefault="00B73203">
      <w:pPr>
        <w:ind w:firstLineChars="200" w:firstLine="420"/>
        <w:rPr>
          <w:rFonts w:ascii="宋体" w:hAnsi="宋体" w:cs="宋体" w:hint="eastAsia"/>
          <w:szCs w:val="21"/>
        </w:rPr>
      </w:pPr>
      <w:r>
        <w:rPr>
          <w:rFonts w:ascii="宋体" w:hAnsi="宋体" w:cs="宋体" w:hint="eastAsia"/>
          <w:szCs w:val="21"/>
        </w:rPr>
        <w:t>A.3.1　室内作业场所环境不良</w:t>
      </w:r>
    </w:p>
    <w:p w:rsidR="00B73203" w:rsidRDefault="00B73203">
      <w:pPr>
        <w:ind w:firstLineChars="200" w:firstLine="420"/>
        <w:rPr>
          <w:rFonts w:ascii="宋体" w:hAnsi="宋体" w:cs="宋体" w:hint="eastAsia"/>
          <w:szCs w:val="21"/>
        </w:rPr>
      </w:pPr>
      <w:r>
        <w:rPr>
          <w:rFonts w:ascii="宋体" w:hAnsi="宋体" w:cs="宋体" w:hint="eastAsia"/>
          <w:szCs w:val="21"/>
        </w:rPr>
        <w:t>室内地面滑、室内作业场所狭窄、室内作业场所杂乱、室内地面不平、室内安全通道缺陷、房屋安全出口缺陷、采光照明不良、作业场所有毒有害气体聚集。</w:t>
      </w:r>
    </w:p>
    <w:p w:rsidR="00B73203" w:rsidRDefault="00B73203">
      <w:pPr>
        <w:ind w:firstLineChars="200" w:firstLine="420"/>
        <w:rPr>
          <w:rFonts w:ascii="宋体" w:hAnsi="宋体" w:cs="宋体" w:hint="eastAsia"/>
          <w:szCs w:val="21"/>
        </w:rPr>
      </w:pPr>
      <w:r>
        <w:rPr>
          <w:rFonts w:ascii="宋体" w:hAnsi="宋体" w:cs="宋体" w:hint="eastAsia"/>
          <w:szCs w:val="21"/>
        </w:rPr>
        <w:t>A.3.2　室外作业场地环境不良</w:t>
      </w:r>
    </w:p>
    <w:p w:rsidR="00B73203" w:rsidRDefault="00B73203">
      <w:pPr>
        <w:ind w:firstLineChars="200" w:firstLine="420"/>
        <w:rPr>
          <w:rFonts w:ascii="宋体" w:hAnsi="宋体" w:cs="宋体" w:hint="eastAsia"/>
          <w:szCs w:val="21"/>
        </w:rPr>
      </w:pPr>
      <w:r>
        <w:rPr>
          <w:rFonts w:ascii="宋体" w:hAnsi="宋体" w:cs="宋体" w:hint="eastAsia"/>
          <w:szCs w:val="21"/>
        </w:rPr>
        <w:t>露天恶劣气候与环境、作业场地和交通设施湿滑、作业场地狭窄、作业场地杂乱、作业场地不平、阶梯和活动梯架缺陷、作业场所的安全距离不足、作业区域照明不足、建筑物和其他结构缺陷、门和围栏缺陷、边坡失稳、安全通道不足、作业场地安全出口缺陷、作业场地涌水、存在有毒有害气体、其他室外作业场地环境不良。</w:t>
      </w:r>
    </w:p>
    <w:p w:rsidR="00B73203" w:rsidRDefault="00B73203">
      <w:pPr>
        <w:ind w:firstLineChars="200" w:firstLine="420"/>
        <w:rPr>
          <w:rFonts w:ascii="宋体" w:hAnsi="宋体" w:cs="宋体" w:hint="eastAsia"/>
          <w:szCs w:val="21"/>
        </w:rPr>
      </w:pPr>
      <w:r>
        <w:rPr>
          <w:rFonts w:ascii="宋体" w:hAnsi="宋体" w:cs="宋体" w:hint="eastAsia"/>
          <w:szCs w:val="21"/>
        </w:rPr>
        <w:t>A.3.3　地下作业环境不良</w:t>
      </w:r>
    </w:p>
    <w:p w:rsidR="00B73203" w:rsidRDefault="00B73203">
      <w:pPr>
        <w:ind w:firstLineChars="200" w:firstLine="420"/>
        <w:rPr>
          <w:rFonts w:ascii="宋体" w:hAnsi="宋体" w:cs="宋体" w:hint="eastAsia"/>
          <w:szCs w:val="21"/>
        </w:rPr>
      </w:pPr>
      <w:r>
        <w:rPr>
          <w:rFonts w:ascii="宋体" w:hAnsi="宋体" w:cs="宋体" w:hint="eastAsia"/>
          <w:szCs w:val="21"/>
        </w:rPr>
        <w:lastRenderedPageBreak/>
        <w:t>矿井顶面缺陷、矿井正面或侧壁缺陷、矿井地面缺陷、地下作业面空气不良、地下火、冲击地压、地下水、地层异常高温高压、地层含有硫化氢、地质情况复杂、其他地下作业环境不良。</w:t>
      </w:r>
    </w:p>
    <w:p w:rsidR="00B73203" w:rsidRDefault="00B73203">
      <w:pPr>
        <w:ind w:firstLineChars="200" w:firstLine="420"/>
        <w:rPr>
          <w:rFonts w:ascii="宋体" w:hAnsi="宋体" w:cs="宋体" w:hint="eastAsia"/>
          <w:szCs w:val="21"/>
        </w:rPr>
      </w:pPr>
      <w:r>
        <w:rPr>
          <w:rFonts w:ascii="宋体" w:hAnsi="宋体" w:cs="宋体" w:hint="eastAsia"/>
          <w:szCs w:val="21"/>
        </w:rPr>
        <w:t>A.4　管理因素</w:t>
      </w:r>
    </w:p>
    <w:p w:rsidR="00B73203" w:rsidRDefault="00B73203">
      <w:pPr>
        <w:ind w:firstLineChars="200" w:firstLine="420"/>
        <w:rPr>
          <w:rFonts w:ascii="宋体" w:hAnsi="宋体" w:cs="宋体" w:hint="eastAsia"/>
          <w:szCs w:val="21"/>
        </w:rPr>
      </w:pPr>
      <w:r>
        <w:rPr>
          <w:rFonts w:ascii="宋体" w:hAnsi="宋体" w:cs="宋体" w:hint="eastAsia"/>
          <w:szCs w:val="21"/>
        </w:rPr>
        <w:t>安全健康管理的缺陷包括：</w:t>
      </w:r>
    </w:p>
    <w:p w:rsidR="00B73203" w:rsidRDefault="00B73203">
      <w:pPr>
        <w:ind w:firstLineChars="200" w:firstLine="420"/>
        <w:rPr>
          <w:rFonts w:ascii="宋体" w:hAnsi="宋体" w:cs="宋体" w:hint="eastAsia"/>
          <w:szCs w:val="21"/>
        </w:rPr>
      </w:pPr>
      <w:r>
        <w:rPr>
          <w:rFonts w:ascii="宋体" w:hAnsi="宋体" w:cs="宋体" w:hint="eastAsia"/>
          <w:szCs w:val="21"/>
        </w:rPr>
        <w:t>——职业安全卫生组织机构不健全；</w:t>
      </w:r>
    </w:p>
    <w:p w:rsidR="00B73203" w:rsidRDefault="00B73203">
      <w:pPr>
        <w:ind w:firstLineChars="200" w:firstLine="420"/>
        <w:rPr>
          <w:rFonts w:ascii="宋体" w:hAnsi="宋体" w:cs="宋体" w:hint="eastAsia"/>
          <w:szCs w:val="21"/>
        </w:rPr>
      </w:pPr>
      <w:r>
        <w:rPr>
          <w:rFonts w:ascii="宋体" w:hAnsi="宋体" w:cs="宋体" w:hint="eastAsia"/>
          <w:szCs w:val="21"/>
        </w:rPr>
        <w:t>——职业安全卫生责任制未落实；</w:t>
      </w:r>
    </w:p>
    <w:p w:rsidR="00B73203" w:rsidRDefault="00B73203">
      <w:pPr>
        <w:ind w:firstLineChars="200" w:firstLine="420"/>
        <w:rPr>
          <w:rFonts w:ascii="宋体" w:hAnsi="宋体" w:cs="宋体" w:hint="eastAsia"/>
          <w:szCs w:val="21"/>
        </w:rPr>
      </w:pPr>
      <w:r>
        <w:rPr>
          <w:rFonts w:ascii="宋体" w:hAnsi="宋体" w:cs="宋体" w:hint="eastAsia"/>
          <w:szCs w:val="21"/>
        </w:rPr>
        <w:t>——职业安全卫生管理规章制度不完善；</w:t>
      </w:r>
    </w:p>
    <w:p w:rsidR="00B73203" w:rsidRDefault="00B73203">
      <w:pPr>
        <w:ind w:firstLineChars="200" w:firstLine="420"/>
        <w:rPr>
          <w:rFonts w:ascii="宋体" w:hAnsi="宋体" w:cs="宋体" w:hint="eastAsia"/>
          <w:szCs w:val="21"/>
        </w:rPr>
      </w:pPr>
      <w:r>
        <w:rPr>
          <w:rFonts w:ascii="宋体" w:hAnsi="宋体" w:cs="宋体" w:hint="eastAsia"/>
          <w:szCs w:val="21"/>
        </w:rPr>
        <w:t>——建设项目“三同时”制度未落实；</w:t>
      </w:r>
    </w:p>
    <w:p w:rsidR="00B73203" w:rsidRDefault="00B73203">
      <w:pPr>
        <w:ind w:firstLineChars="200" w:firstLine="420"/>
        <w:rPr>
          <w:rFonts w:ascii="宋体" w:hAnsi="宋体" w:cs="宋体" w:hint="eastAsia"/>
          <w:szCs w:val="21"/>
        </w:rPr>
      </w:pPr>
      <w:r>
        <w:rPr>
          <w:rFonts w:ascii="宋体" w:hAnsi="宋体" w:cs="宋体" w:hint="eastAsia"/>
          <w:szCs w:val="21"/>
        </w:rPr>
        <w:t>——操作规程不规范；</w:t>
      </w:r>
    </w:p>
    <w:p w:rsidR="00B73203" w:rsidRDefault="00B73203">
      <w:pPr>
        <w:ind w:firstLineChars="200" w:firstLine="420"/>
        <w:rPr>
          <w:rFonts w:ascii="宋体" w:hAnsi="宋体" w:cs="宋体" w:hint="eastAsia"/>
          <w:szCs w:val="21"/>
        </w:rPr>
      </w:pPr>
      <w:r>
        <w:rPr>
          <w:rFonts w:ascii="宋体" w:hAnsi="宋体" w:cs="宋体" w:hint="eastAsia"/>
          <w:szCs w:val="21"/>
        </w:rPr>
        <w:t>——事故应急预案及响应缺陷；</w:t>
      </w:r>
    </w:p>
    <w:p w:rsidR="00B73203" w:rsidRDefault="00B73203">
      <w:pPr>
        <w:ind w:firstLineChars="200" w:firstLine="420"/>
        <w:rPr>
          <w:rFonts w:ascii="宋体" w:hAnsi="宋体" w:cs="宋体" w:hint="eastAsia"/>
          <w:szCs w:val="21"/>
        </w:rPr>
      </w:pPr>
      <w:r>
        <w:rPr>
          <w:rFonts w:ascii="宋体" w:hAnsi="宋体" w:cs="宋体" w:hint="eastAsia"/>
          <w:szCs w:val="21"/>
        </w:rPr>
        <w:t>——培训制度不完善；</w:t>
      </w:r>
    </w:p>
    <w:p w:rsidR="00B73203" w:rsidRDefault="00B73203">
      <w:pPr>
        <w:ind w:firstLineChars="200" w:firstLine="420"/>
        <w:rPr>
          <w:rFonts w:ascii="宋体" w:hAnsi="宋体" w:cs="宋体" w:hint="eastAsia"/>
          <w:szCs w:val="21"/>
        </w:rPr>
      </w:pPr>
      <w:r>
        <w:rPr>
          <w:rFonts w:ascii="宋体" w:hAnsi="宋体" w:cs="宋体" w:hint="eastAsia"/>
          <w:szCs w:val="21"/>
        </w:rPr>
        <w:t>——其他职业安全卫生管理规章制度不健全；</w:t>
      </w:r>
    </w:p>
    <w:p w:rsidR="00B73203" w:rsidRDefault="00B73203">
      <w:pPr>
        <w:ind w:firstLineChars="200" w:firstLine="420"/>
        <w:rPr>
          <w:rFonts w:ascii="宋体" w:hAnsi="宋体" w:cs="宋体" w:hint="eastAsia"/>
          <w:szCs w:val="21"/>
        </w:rPr>
      </w:pPr>
      <w:r>
        <w:rPr>
          <w:rFonts w:ascii="宋体" w:hAnsi="宋体" w:cs="宋体" w:hint="eastAsia"/>
          <w:szCs w:val="21"/>
        </w:rPr>
        <w:t>——职业安全卫生投入不足；</w:t>
      </w:r>
    </w:p>
    <w:p w:rsidR="00B73203" w:rsidRDefault="00B73203">
      <w:pPr>
        <w:ind w:firstLineChars="200" w:firstLine="420"/>
        <w:rPr>
          <w:rFonts w:ascii="宋体" w:hAnsi="宋体" w:cs="宋体" w:hint="eastAsia"/>
          <w:szCs w:val="21"/>
        </w:rPr>
      </w:pPr>
      <w:r>
        <w:rPr>
          <w:rFonts w:ascii="宋体" w:hAnsi="宋体" w:cs="宋体" w:hint="eastAsia"/>
          <w:szCs w:val="21"/>
        </w:rPr>
        <w:t>——职业健康管理不完善；</w:t>
      </w:r>
    </w:p>
    <w:p w:rsidR="00B73203" w:rsidRDefault="00B73203">
      <w:pPr>
        <w:ind w:firstLineChars="200" w:firstLine="420"/>
        <w:rPr>
          <w:rFonts w:ascii="宋体" w:hAnsi="宋体" w:cs="宋体" w:hint="eastAsia"/>
          <w:szCs w:val="21"/>
        </w:rPr>
      </w:pPr>
      <w:r>
        <w:rPr>
          <w:rFonts w:ascii="宋体" w:hAnsi="宋体" w:cs="宋体" w:hint="eastAsia"/>
          <w:szCs w:val="21"/>
        </w:rPr>
        <w:t>——其他管理因素缺陷。</w:t>
      </w:r>
    </w:p>
    <w:p w:rsidR="00B73203" w:rsidRDefault="00B73203">
      <w:pPr>
        <w:ind w:firstLineChars="200" w:firstLine="420"/>
        <w:rPr>
          <w:rFonts w:hint="eastAsia"/>
        </w:rPr>
      </w:pPr>
      <w:r>
        <w:rPr>
          <w:rFonts w:hint="eastAsia"/>
        </w:rPr>
        <w:br w:type="page"/>
      </w:r>
    </w:p>
    <w:p w:rsidR="00B73203" w:rsidRDefault="00B73203">
      <w:pPr>
        <w:pStyle w:val="a8"/>
        <w:numPr>
          <w:ilvl w:val="0"/>
          <w:numId w:val="0"/>
        </w:numPr>
        <w:tabs>
          <w:tab w:val="left" w:pos="360"/>
        </w:tabs>
      </w:pPr>
      <w:bookmarkStart w:id="418" w:name="_Toc27866"/>
      <w:bookmarkStart w:id="419" w:name="_Toc8398"/>
      <w:bookmarkStart w:id="420" w:name="_Toc5955"/>
      <w:bookmarkStart w:id="421" w:name="_Toc28245"/>
      <w:bookmarkStart w:id="422" w:name="_Toc3763"/>
      <w:r>
        <w:rPr>
          <w:rFonts w:hint="eastAsia"/>
        </w:rPr>
        <w:t xml:space="preserve">附  录  B </w:t>
      </w:r>
      <w:r>
        <w:br/>
      </w:r>
      <w:r>
        <w:rPr>
          <w:rFonts w:hint="eastAsia"/>
        </w:rPr>
        <w:t>（资料性附录）</w:t>
      </w:r>
      <w:r>
        <w:br/>
      </w:r>
      <w:r>
        <w:rPr>
          <w:rFonts w:hint="eastAsia"/>
        </w:rPr>
        <w:t>经验类比评估法</w:t>
      </w:r>
      <w:bookmarkEnd w:id="418"/>
      <w:bookmarkEnd w:id="419"/>
      <w:bookmarkEnd w:id="420"/>
      <w:bookmarkEnd w:id="421"/>
      <w:bookmarkEnd w:id="422"/>
    </w:p>
    <w:p w:rsidR="00B73203" w:rsidRDefault="00B73203">
      <w:pPr>
        <w:ind w:firstLineChars="200" w:firstLine="420"/>
        <w:rPr>
          <w:rFonts w:hint="eastAsia"/>
        </w:rPr>
      </w:pPr>
      <w:r>
        <w:rPr>
          <w:rFonts w:hint="eastAsia"/>
        </w:rPr>
        <w:t>在企业的生产作业现场，安全风险是动态变化的，隐患的存在会直接导致相关安全风险等级的变化。隐患多，相关安全风险等级升高，存在的隐患级别越大，相关安全风险等级也会越高。经验类比评估法就是通过对现场存在隐患的数量和级别来类比评估相关安全风险，确定风险等级。现场存在隐患数量、级别与相关安全风险的类比对应关系如下表：</w:t>
      </w:r>
    </w:p>
    <w:p w:rsidR="00B73203" w:rsidRDefault="00B73203" w:rsidP="00FA0CE3">
      <w:pPr>
        <w:spacing w:beforeLines="50" w:afterLines="50"/>
        <w:ind w:firstLineChars="200" w:firstLine="420"/>
        <w:jc w:val="center"/>
        <w:rPr>
          <w:rFonts w:ascii="黑体" w:eastAsia="黑体" w:hAnsi="黑体" w:cs="黑体" w:hint="eastAsia"/>
        </w:rPr>
      </w:pPr>
      <w:r>
        <w:rPr>
          <w:rFonts w:ascii="黑体" w:eastAsia="黑体" w:hAnsi="黑体" w:cs="黑体" w:hint="eastAsia"/>
        </w:rPr>
        <w:t>表B.1  隐患与风险等级类比对应表</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8"/>
        <w:gridCol w:w="3617"/>
        <w:gridCol w:w="3131"/>
        <w:gridCol w:w="894"/>
      </w:tblGrid>
      <w:tr w:rsidR="00B73203" w:rsidRPr="00B73203" w:rsidTr="00B73203">
        <w:trPr>
          <w:trHeight w:val="603"/>
          <w:jc w:val="center"/>
        </w:trPr>
        <w:tc>
          <w:tcPr>
            <w:tcW w:w="658" w:type="dxa"/>
            <w:vAlign w:val="center"/>
          </w:tcPr>
          <w:p w:rsidR="00B73203" w:rsidRPr="00B73203" w:rsidRDefault="00B73203" w:rsidP="00B73203">
            <w:pPr>
              <w:jc w:val="center"/>
              <w:rPr>
                <w:rFonts w:ascii="宋体" w:hAnsi="宋体" w:cs="宋体" w:hint="eastAsia"/>
                <w:b/>
                <w:bCs/>
                <w:sz w:val="18"/>
                <w:szCs w:val="18"/>
              </w:rPr>
            </w:pPr>
            <w:r w:rsidRPr="00B73203">
              <w:rPr>
                <w:rFonts w:ascii="宋体" w:hAnsi="宋体" w:cs="宋体" w:hint="eastAsia"/>
                <w:b/>
                <w:bCs/>
                <w:sz w:val="18"/>
                <w:szCs w:val="18"/>
              </w:rPr>
              <w:t>序号</w:t>
            </w:r>
          </w:p>
        </w:tc>
        <w:tc>
          <w:tcPr>
            <w:tcW w:w="3617" w:type="dxa"/>
            <w:vAlign w:val="center"/>
          </w:tcPr>
          <w:p w:rsidR="00B73203" w:rsidRPr="00B73203" w:rsidRDefault="00B73203" w:rsidP="00B73203">
            <w:pPr>
              <w:jc w:val="center"/>
              <w:rPr>
                <w:rFonts w:ascii="宋体" w:hAnsi="宋体" w:cs="宋体" w:hint="eastAsia"/>
                <w:b/>
                <w:bCs/>
                <w:sz w:val="18"/>
                <w:szCs w:val="18"/>
              </w:rPr>
            </w:pPr>
            <w:r w:rsidRPr="00B73203">
              <w:rPr>
                <w:rFonts w:ascii="宋体" w:hAnsi="宋体" w:cs="宋体" w:hint="eastAsia"/>
                <w:b/>
                <w:bCs/>
                <w:sz w:val="18"/>
                <w:szCs w:val="18"/>
              </w:rPr>
              <w:t>隐患</w:t>
            </w:r>
          </w:p>
        </w:tc>
        <w:tc>
          <w:tcPr>
            <w:tcW w:w="3131" w:type="dxa"/>
            <w:vAlign w:val="center"/>
          </w:tcPr>
          <w:p w:rsidR="00B73203" w:rsidRPr="00B73203" w:rsidRDefault="00B73203" w:rsidP="00B73203">
            <w:pPr>
              <w:jc w:val="center"/>
              <w:rPr>
                <w:rFonts w:ascii="宋体" w:hAnsi="宋体" w:cs="宋体" w:hint="eastAsia"/>
                <w:b/>
                <w:bCs/>
                <w:sz w:val="18"/>
                <w:szCs w:val="18"/>
              </w:rPr>
            </w:pPr>
            <w:r w:rsidRPr="00B73203">
              <w:rPr>
                <w:rFonts w:ascii="宋体" w:hAnsi="宋体" w:cs="宋体" w:hint="eastAsia"/>
                <w:b/>
                <w:bCs/>
                <w:sz w:val="18"/>
                <w:szCs w:val="18"/>
              </w:rPr>
              <w:t>类比对应安全风险等级</w:t>
            </w:r>
          </w:p>
        </w:tc>
        <w:tc>
          <w:tcPr>
            <w:tcW w:w="894" w:type="dxa"/>
            <w:vAlign w:val="center"/>
          </w:tcPr>
          <w:p w:rsidR="00B73203" w:rsidRPr="00B73203" w:rsidRDefault="00B73203" w:rsidP="00B73203">
            <w:pPr>
              <w:jc w:val="center"/>
              <w:rPr>
                <w:rFonts w:ascii="宋体" w:hAnsi="宋体" w:cs="宋体" w:hint="eastAsia"/>
                <w:b/>
                <w:bCs/>
                <w:sz w:val="18"/>
                <w:szCs w:val="18"/>
              </w:rPr>
            </w:pPr>
            <w:r w:rsidRPr="00B73203">
              <w:rPr>
                <w:rFonts w:ascii="宋体" w:hAnsi="宋体" w:cs="宋体" w:hint="eastAsia"/>
                <w:b/>
                <w:bCs/>
                <w:sz w:val="18"/>
                <w:szCs w:val="18"/>
              </w:rPr>
              <w:t>备注</w:t>
            </w:r>
          </w:p>
        </w:tc>
      </w:tr>
      <w:tr w:rsidR="00B73203" w:rsidRPr="00B73203" w:rsidTr="00B73203">
        <w:trPr>
          <w:trHeight w:val="603"/>
          <w:jc w:val="center"/>
        </w:trPr>
        <w:tc>
          <w:tcPr>
            <w:tcW w:w="658"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1</w:t>
            </w:r>
          </w:p>
        </w:tc>
        <w:tc>
          <w:tcPr>
            <w:tcW w:w="3617"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存在1项及以上重大隐患</w:t>
            </w:r>
          </w:p>
        </w:tc>
        <w:tc>
          <w:tcPr>
            <w:tcW w:w="3131"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重大安全风险</w:t>
            </w:r>
          </w:p>
        </w:tc>
        <w:tc>
          <w:tcPr>
            <w:tcW w:w="894" w:type="dxa"/>
            <w:vAlign w:val="center"/>
          </w:tcPr>
          <w:p w:rsidR="00B73203" w:rsidRPr="00B73203" w:rsidRDefault="00B73203" w:rsidP="00B73203">
            <w:pPr>
              <w:jc w:val="center"/>
              <w:rPr>
                <w:rFonts w:ascii="宋体" w:hAnsi="宋体" w:cs="宋体" w:hint="eastAsia"/>
                <w:sz w:val="18"/>
                <w:szCs w:val="18"/>
              </w:rPr>
            </w:pPr>
          </w:p>
        </w:tc>
      </w:tr>
      <w:tr w:rsidR="00B73203" w:rsidRPr="00B73203" w:rsidTr="00B73203">
        <w:trPr>
          <w:trHeight w:val="603"/>
          <w:jc w:val="center"/>
        </w:trPr>
        <w:tc>
          <w:tcPr>
            <w:tcW w:w="658"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2</w:t>
            </w:r>
          </w:p>
        </w:tc>
        <w:tc>
          <w:tcPr>
            <w:tcW w:w="3617"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存在2项及以上A级隐患</w:t>
            </w:r>
          </w:p>
        </w:tc>
        <w:tc>
          <w:tcPr>
            <w:tcW w:w="3131"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重大安全风险</w:t>
            </w:r>
          </w:p>
        </w:tc>
        <w:tc>
          <w:tcPr>
            <w:tcW w:w="894" w:type="dxa"/>
            <w:vAlign w:val="center"/>
          </w:tcPr>
          <w:p w:rsidR="00B73203" w:rsidRPr="00B73203" w:rsidRDefault="00B73203" w:rsidP="00B73203">
            <w:pPr>
              <w:jc w:val="center"/>
              <w:rPr>
                <w:rFonts w:ascii="宋体" w:hAnsi="宋体" w:cs="宋体" w:hint="eastAsia"/>
                <w:sz w:val="18"/>
                <w:szCs w:val="18"/>
              </w:rPr>
            </w:pPr>
          </w:p>
        </w:tc>
      </w:tr>
      <w:tr w:rsidR="00B73203" w:rsidRPr="00B73203" w:rsidTr="00B73203">
        <w:trPr>
          <w:trHeight w:val="603"/>
          <w:jc w:val="center"/>
        </w:trPr>
        <w:tc>
          <w:tcPr>
            <w:tcW w:w="658"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3</w:t>
            </w:r>
          </w:p>
        </w:tc>
        <w:tc>
          <w:tcPr>
            <w:tcW w:w="3617"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存在1项及以上B级隐患</w:t>
            </w:r>
          </w:p>
        </w:tc>
        <w:tc>
          <w:tcPr>
            <w:tcW w:w="3131"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较大安全风险</w:t>
            </w:r>
          </w:p>
        </w:tc>
        <w:tc>
          <w:tcPr>
            <w:tcW w:w="894" w:type="dxa"/>
            <w:vAlign w:val="center"/>
          </w:tcPr>
          <w:p w:rsidR="00B73203" w:rsidRPr="00B73203" w:rsidRDefault="00B73203" w:rsidP="00B73203">
            <w:pPr>
              <w:jc w:val="center"/>
              <w:rPr>
                <w:rFonts w:ascii="宋体" w:hAnsi="宋体" w:cs="宋体" w:hint="eastAsia"/>
                <w:sz w:val="18"/>
                <w:szCs w:val="18"/>
              </w:rPr>
            </w:pPr>
          </w:p>
        </w:tc>
      </w:tr>
      <w:tr w:rsidR="00B73203" w:rsidRPr="00B73203" w:rsidTr="00B73203">
        <w:trPr>
          <w:trHeight w:val="603"/>
          <w:jc w:val="center"/>
        </w:trPr>
        <w:tc>
          <w:tcPr>
            <w:tcW w:w="658"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4</w:t>
            </w:r>
          </w:p>
        </w:tc>
        <w:tc>
          <w:tcPr>
            <w:tcW w:w="3617"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存在3项及以上C级隐患</w:t>
            </w:r>
          </w:p>
        </w:tc>
        <w:tc>
          <w:tcPr>
            <w:tcW w:w="3131"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较大安全风险</w:t>
            </w:r>
          </w:p>
        </w:tc>
        <w:tc>
          <w:tcPr>
            <w:tcW w:w="894" w:type="dxa"/>
            <w:vAlign w:val="center"/>
          </w:tcPr>
          <w:p w:rsidR="00B73203" w:rsidRPr="00B73203" w:rsidRDefault="00B73203" w:rsidP="00B73203">
            <w:pPr>
              <w:jc w:val="center"/>
              <w:rPr>
                <w:rFonts w:ascii="宋体" w:hAnsi="宋体" w:cs="宋体" w:hint="eastAsia"/>
                <w:sz w:val="18"/>
                <w:szCs w:val="18"/>
              </w:rPr>
            </w:pPr>
          </w:p>
        </w:tc>
      </w:tr>
      <w:tr w:rsidR="00B73203" w:rsidRPr="00B73203" w:rsidTr="00B73203">
        <w:trPr>
          <w:trHeight w:val="640"/>
          <w:jc w:val="center"/>
        </w:trPr>
        <w:tc>
          <w:tcPr>
            <w:tcW w:w="658"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5</w:t>
            </w:r>
          </w:p>
        </w:tc>
        <w:tc>
          <w:tcPr>
            <w:tcW w:w="3617"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存在2项及以下C级隐患</w:t>
            </w:r>
          </w:p>
        </w:tc>
        <w:tc>
          <w:tcPr>
            <w:tcW w:w="3131" w:type="dxa"/>
            <w:vAlign w:val="center"/>
          </w:tcPr>
          <w:p w:rsidR="00B73203" w:rsidRPr="00B73203" w:rsidRDefault="00B73203" w:rsidP="00B73203">
            <w:pPr>
              <w:jc w:val="center"/>
              <w:rPr>
                <w:rFonts w:ascii="宋体" w:hAnsi="宋体" w:cs="宋体" w:hint="eastAsia"/>
                <w:sz w:val="18"/>
                <w:szCs w:val="18"/>
              </w:rPr>
            </w:pPr>
            <w:r w:rsidRPr="00B73203">
              <w:rPr>
                <w:rFonts w:ascii="宋体" w:hAnsi="宋体" w:cs="宋体" w:hint="eastAsia"/>
                <w:sz w:val="18"/>
                <w:szCs w:val="18"/>
              </w:rPr>
              <w:t>一般安全风险</w:t>
            </w:r>
          </w:p>
        </w:tc>
        <w:tc>
          <w:tcPr>
            <w:tcW w:w="894" w:type="dxa"/>
            <w:vAlign w:val="center"/>
          </w:tcPr>
          <w:p w:rsidR="00B73203" w:rsidRPr="00B73203" w:rsidRDefault="00B73203" w:rsidP="00B73203">
            <w:pPr>
              <w:jc w:val="center"/>
              <w:rPr>
                <w:rFonts w:ascii="宋体" w:hAnsi="宋体" w:cs="宋体" w:hint="eastAsia"/>
                <w:sz w:val="18"/>
                <w:szCs w:val="18"/>
              </w:rPr>
            </w:pPr>
          </w:p>
        </w:tc>
      </w:tr>
    </w:tbl>
    <w:p w:rsidR="00B73203" w:rsidRDefault="00B73203">
      <w:pPr>
        <w:ind w:firstLineChars="200" w:firstLine="420"/>
        <w:jc w:val="center"/>
        <w:rPr>
          <w:rFonts w:ascii="宋体" w:hAnsi="宋体" w:cs="宋体" w:hint="eastAsia"/>
        </w:rPr>
      </w:pPr>
    </w:p>
    <w:p w:rsidR="00B73203" w:rsidRDefault="00B73203">
      <w:pPr>
        <w:ind w:firstLineChars="200" w:firstLine="420"/>
        <w:jc w:val="center"/>
        <w:rPr>
          <w:rFonts w:hint="eastAsia"/>
        </w:rPr>
      </w:pPr>
    </w:p>
    <w:p w:rsidR="00B73203" w:rsidRDefault="00B73203">
      <w:pPr>
        <w:ind w:firstLineChars="200" w:firstLine="420"/>
        <w:jc w:val="center"/>
        <w:rPr>
          <w:rFonts w:hint="eastAsia"/>
        </w:rPr>
      </w:pPr>
      <w:r>
        <w:rPr>
          <w:rFonts w:hint="eastAsia"/>
        </w:rPr>
        <w:br w:type="page"/>
      </w:r>
    </w:p>
    <w:p w:rsidR="00B73203" w:rsidRDefault="00B73203">
      <w:pPr>
        <w:pStyle w:val="a8"/>
        <w:numPr>
          <w:ilvl w:val="0"/>
          <w:numId w:val="0"/>
        </w:numPr>
        <w:tabs>
          <w:tab w:val="left" w:pos="360"/>
        </w:tabs>
      </w:pPr>
      <w:bookmarkStart w:id="423" w:name="_Toc32628"/>
      <w:bookmarkStart w:id="424" w:name="_Toc1392"/>
      <w:bookmarkStart w:id="425" w:name="_Toc20104"/>
      <w:bookmarkStart w:id="426" w:name="_Toc19798"/>
      <w:bookmarkStart w:id="427" w:name="_Toc22740"/>
      <w:r>
        <w:rPr>
          <w:rFonts w:hint="eastAsia"/>
        </w:rPr>
        <w:t xml:space="preserve">附  录  C </w:t>
      </w:r>
      <w:r>
        <w:br/>
      </w:r>
      <w:r>
        <w:rPr>
          <w:rFonts w:hint="eastAsia"/>
        </w:rPr>
        <w:t>（资料性附录）</w:t>
      </w:r>
      <w:r>
        <w:br/>
      </w:r>
      <w:r>
        <w:rPr>
          <w:rFonts w:hint="eastAsia"/>
        </w:rPr>
        <w:t>风险矩阵分析法（LS）</w:t>
      </w:r>
      <w:bookmarkEnd w:id="423"/>
      <w:bookmarkEnd w:id="424"/>
      <w:bookmarkEnd w:id="425"/>
      <w:bookmarkEnd w:id="426"/>
      <w:bookmarkEnd w:id="427"/>
    </w:p>
    <w:p w:rsidR="00B73203" w:rsidRDefault="00B73203" w:rsidP="00FA0CE3">
      <w:pPr>
        <w:pStyle w:val="a7"/>
        <w:tabs>
          <w:tab w:val="center" w:pos="4201"/>
          <w:tab w:val="right" w:leader="dot" w:pos="9298"/>
        </w:tabs>
        <w:ind w:firstLine="420"/>
      </w:pPr>
      <w:r>
        <w:rPr>
          <w:rFonts w:hint="eastAsia"/>
        </w:rPr>
        <w:t>风险矩阵分析法（简称LS），</w:t>
      </w:r>
      <w:r>
        <w:t>R=L</w:t>
      </w:r>
      <w:r>
        <w:rPr>
          <w:rFonts w:hint="eastAsia"/>
        </w:rPr>
        <w:t>×</w:t>
      </w:r>
      <w:r>
        <w:t>S</w:t>
      </w:r>
      <w:r>
        <w:rPr>
          <w:rFonts w:hint="eastAsia"/>
        </w:rPr>
        <w:t>，其中R是风险值，事故发生的可能性与事件后果的结合，L是事故发生的可能性；</w:t>
      </w:r>
      <w:r>
        <w:t>S</w:t>
      </w:r>
      <w:r>
        <w:rPr>
          <w:rFonts w:hint="eastAsia"/>
        </w:rPr>
        <w:t>是事故后果严重性；R值越大，说明该系统危险性大、风险大。</w:t>
      </w:r>
    </w:p>
    <w:p w:rsidR="00B73203" w:rsidRDefault="00B73203">
      <w:pPr>
        <w:pStyle w:val="ac"/>
        <w:widowControl w:val="0"/>
        <w:numPr>
          <w:ilvl w:val="0"/>
          <w:numId w:val="0"/>
        </w:numPr>
        <w:tabs>
          <w:tab w:val="left" w:pos="180"/>
          <w:tab w:val="left" w:pos="360"/>
        </w:tabs>
        <w:spacing w:before="156" w:after="156"/>
        <w:textAlignment w:val="auto"/>
      </w:pPr>
      <w:r>
        <w:rPr>
          <w:rFonts w:hint="eastAsia"/>
        </w:rPr>
        <w:t>表C.1  事故发生的可能性（</w:t>
      </w:r>
      <w:r>
        <w:t>L</w:t>
      </w:r>
      <w:r>
        <w:rPr>
          <w:rFonts w:hint="eastAsia"/>
        </w:rPr>
        <w:t>）判定准则</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0"/>
        <w:gridCol w:w="7610"/>
      </w:tblGrid>
      <w:tr w:rsidR="00B73203">
        <w:trPr>
          <w:trHeight w:val="705"/>
          <w:jc w:val="center"/>
        </w:trPr>
        <w:tc>
          <w:tcPr>
            <w:tcW w:w="910"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等级</w:t>
            </w:r>
          </w:p>
        </w:tc>
        <w:tc>
          <w:tcPr>
            <w:tcW w:w="7610"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标准</w:t>
            </w:r>
          </w:p>
        </w:tc>
      </w:tr>
      <w:tr w:rsidR="00B73203">
        <w:trPr>
          <w:trHeight w:val="916"/>
          <w:jc w:val="center"/>
        </w:trPr>
        <w:tc>
          <w:tcPr>
            <w:tcW w:w="910"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sz w:val="18"/>
                <w:szCs w:val="18"/>
              </w:rPr>
              <w:t>5</w:t>
            </w:r>
          </w:p>
        </w:tc>
        <w:tc>
          <w:tcPr>
            <w:tcW w:w="7610" w:type="dxa"/>
            <w:vAlign w:val="center"/>
          </w:tcPr>
          <w:p w:rsidR="00B73203" w:rsidRDefault="00B73203">
            <w:pPr>
              <w:autoSpaceDE w:val="0"/>
              <w:autoSpaceDN w:val="0"/>
              <w:adjustRightInd w:val="0"/>
              <w:snapToGrid w:val="0"/>
              <w:rPr>
                <w:rFonts w:ascii="宋体" w:hAnsi="宋体"/>
                <w:sz w:val="18"/>
                <w:szCs w:val="18"/>
              </w:rPr>
            </w:pPr>
            <w:r>
              <w:rPr>
                <w:rFonts w:ascii="宋体" w:hAnsi="宋体" w:cs="仿宋_GB2312" w:hint="eastAsia"/>
                <w:sz w:val="18"/>
                <w:szCs w:val="18"/>
              </w:rPr>
              <w:t>在现场没有采取防范、监测、保护、控制措施，或危害的发生不能被发现（没有监测系统），或在正常情况下经常发生此类事故或事件。</w:t>
            </w:r>
          </w:p>
        </w:tc>
      </w:tr>
      <w:tr w:rsidR="00B73203">
        <w:trPr>
          <w:trHeight w:val="916"/>
          <w:jc w:val="center"/>
        </w:trPr>
        <w:tc>
          <w:tcPr>
            <w:tcW w:w="910" w:type="dxa"/>
            <w:vAlign w:val="center"/>
          </w:tcPr>
          <w:p w:rsidR="00B73203" w:rsidRDefault="00B73203">
            <w:pPr>
              <w:autoSpaceDE w:val="0"/>
              <w:autoSpaceDN w:val="0"/>
              <w:adjustRightInd w:val="0"/>
              <w:snapToGrid w:val="0"/>
              <w:jc w:val="center"/>
              <w:rPr>
                <w:rFonts w:ascii="宋体" w:hAnsi="宋体" w:cs="仿宋_GB2312"/>
                <w:sz w:val="18"/>
                <w:szCs w:val="18"/>
              </w:rPr>
            </w:pPr>
            <w:r>
              <w:rPr>
                <w:rFonts w:ascii="宋体" w:hAnsi="宋体" w:cs="仿宋_GB2312"/>
                <w:sz w:val="18"/>
                <w:szCs w:val="18"/>
              </w:rPr>
              <w:t>4</w:t>
            </w:r>
          </w:p>
        </w:tc>
        <w:tc>
          <w:tcPr>
            <w:tcW w:w="7610" w:type="dxa"/>
            <w:vAlign w:val="center"/>
          </w:tcPr>
          <w:p w:rsidR="00B73203" w:rsidRDefault="00B73203">
            <w:pPr>
              <w:autoSpaceDE w:val="0"/>
              <w:autoSpaceDN w:val="0"/>
              <w:adjustRightInd w:val="0"/>
              <w:snapToGrid w:val="0"/>
              <w:rPr>
                <w:rFonts w:ascii="宋体" w:hAnsi="宋体"/>
                <w:sz w:val="18"/>
                <w:szCs w:val="18"/>
              </w:rPr>
            </w:pPr>
            <w:r>
              <w:rPr>
                <w:rFonts w:ascii="宋体" w:hAnsi="宋体" w:cs="仿宋_GB2312" w:hint="eastAsia"/>
                <w:sz w:val="18"/>
                <w:szCs w:val="18"/>
              </w:rPr>
              <w:t>危害的发生不容易被发现，现场没有检测系统，也未发生过任何监测，或在现场有控制措施，但未有效执行或控制措施不当，或危害发生或预期情况下发生</w:t>
            </w:r>
          </w:p>
        </w:tc>
      </w:tr>
      <w:tr w:rsidR="00B73203">
        <w:trPr>
          <w:trHeight w:val="916"/>
          <w:jc w:val="center"/>
        </w:trPr>
        <w:tc>
          <w:tcPr>
            <w:tcW w:w="910" w:type="dxa"/>
            <w:vAlign w:val="center"/>
          </w:tcPr>
          <w:p w:rsidR="00B73203" w:rsidRDefault="00B73203">
            <w:pPr>
              <w:autoSpaceDE w:val="0"/>
              <w:autoSpaceDN w:val="0"/>
              <w:adjustRightInd w:val="0"/>
              <w:snapToGrid w:val="0"/>
              <w:jc w:val="center"/>
              <w:rPr>
                <w:rFonts w:ascii="宋体" w:hAnsi="宋体" w:cs="仿宋_GB2312"/>
                <w:sz w:val="18"/>
                <w:szCs w:val="18"/>
              </w:rPr>
            </w:pPr>
            <w:r>
              <w:rPr>
                <w:rFonts w:ascii="宋体" w:hAnsi="宋体" w:cs="仿宋_GB2312"/>
                <w:sz w:val="18"/>
                <w:szCs w:val="18"/>
              </w:rPr>
              <w:t>3</w:t>
            </w:r>
          </w:p>
        </w:tc>
        <w:tc>
          <w:tcPr>
            <w:tcW w:w="7610" w:type="dxa"/>
            <w:vAlign w:val="center"/>
          </w:tcPr>
          <w:p w:rsidR="00B73203" w:rsidRDefault="00B73203">
            <w:pPr>
              <w:autoSpaceDE w:val="0"/>
              <w:autoSpaceDN w:val="0"/>
              <w:adjustRightInd w:val="0"/>
              <w:snapToGrid w:val="0"/>
              <w:rPr>
                <w:rFonts w:ascii="宋体" w:hAnsi="宋体"/>
                <w:sz w:val="18"/>
                <w:szCs w:val="18"/>
              </w:rPr>
            </w:pPr>
            <w:r>
              <w:rPr>
                <w:rFonts w:ascii="宋体" w:hAnsi="宋体" w:cs="仿宋_GB2312" w:hint="eastAsia"/>
                <w:sz w:val="18"/>
                <w:szCs w:val="18"/>
              </w:rPr>
              <w:t>没有保护措施（如没有保护装置、没有个人防护用品等），或未严格按操作程序执行，或危害的发生容易被发现（现场有监测系统），或曾经作过监测，或过去曾经发生类似事故或事件。</w:t>
            </w:r>
          </w:p>
        </w:tc>
      </w:tr>
      <w:tr w:rsidR="00B73203">
        <w:trPr>
          <w:trHeight w:val="916"/>
          <w:jc w:val="center"/>
        </w:trPr>
        <w:tc>
          <w:tcPr>
            <w:tcW w:w="910" w:type="dxa"/>
            <w:vAlign w:val="center"/>
          </w:tcPr>
          <w:p w:rsidR="00B73203" w:rsidRDefault="00B73203">
            <w:pPr>
              <w:autoSpaceDE w:val="0"/>
              <w:autoSpaceDN w:val="0"/>
              <w:adjustRightInd w:val="0"/>
              <w:snapToGrid w:val="0"/>
              <w:jc w:val="center"/>
              <w:rPr>
                <w:rFonts w:ascii="宋体" w:hAnsi="宋体" w:cs="仿宋_GB2312"/>
                <w:sz w:val="18"/>
                <w:szCs w:val="18"/>
              </w:rPr>
            </w:pPr>
            <w:r>
              <w:rPr>
                <w:rFonts w:ascii="宋体" w:hAnsi="宋体" w:cs="仿宋_GB2312"/>
                <w:sz w:val="18"/>
                <w:szCs w:val="18"/>
              </w:rPr>
              <w:t>2</w:t>
            </w:r>
          </w:p>
        </w:tc>
        <w:tc>
          <w:tcPr>
            <w:tcW w:w="7610" w:type="dxa"/>
            <w:vAlign w:val="center"/>
          </w:tcPr>
          <w:p w:rsidR="00B73203" w:rsidRDefault="00B73203">
            <w:pPr>
              <w:autoSpaceDE w:val="0"/>
              <w:autoSpaceDN w:val="0"/>
              <w:adjustRightInd w:val="0"/>
              <w:snapToGrid w:val="0"/>
              <w:rPr>
                <w:rFonts w:ascii="宋体" w:hAnsi="宋体"/>
                <w:sz w:val="18"/>
                <w:szCs w:val="18"/>
              </w:rPr>
            </w:pPr>
            <w:r>
              <w:rPr>
                <w:rFonts w:ascii="宋体" w:hAnsi="宋体" w:cs="仿宋_GB2312" w:hint="eastAsia"/>
                <w:sz w:val="18"/>
                <w:szCs w:val="18"/>
              </w:rPr>
              <w:t>危害一旦发生能及时发现，并定期进行监测，或现场有防范控制措施，并能有效执行，或过去偶尔发生事故或事件。</w:t>
            </w:r>
          </w:p>
        </w:tc>
      </w:tr>
      <w:tr w:rsidR="00B73203">
        <w:trPr>
          <w:trHeight w:val="927"/>
          <w:jc w:val="center"/>
        </w:trPr>
        <w:tc>
          <w:tcPr>
            <w:tcW w:w="910" w:type="dxa"/>
            <w:vAlign w:val="center"/>
          </w:tcPr>
          <w:p w:rsidR="00B73203" w:rsidRDefault="00B73203">
            <w:pPr>
              <w:autoSpaceDE w:val="0"/>
              <w:autoSpaceDN w:val="0"/>
              <w:adjustRightInd w:val="0"/>
              <w:snapToGrid w:val="0"/>
              <w:jc w:val="center"/>
              <w:rPr>
                <w:rFonts w:ascii="宋体" w:hAnsi="宋体" w:cs="仿宋_GB2312"/>
                <w:sz w:val="18"/>
                <w:szCs w:val="18"/>
              </w:rPr>
            </w:pPr>
            <w:r>
              <w:rPr>
                <w:rFonts w:ascii="宋体" w:hAnsi="宋体" w:cs="仿宋_GB2312"/>
                <w:sz w:val="18"/>
                <w:szCs w:val="18"/>
              </w:rPr>
              <w:t>1</w:t>
            </w:r>
          </w:p>
        </w:tc>
        <w:tc>
          <w:tcPr>
            <w:tcW w:w="7610" w:type="dxa"/>
            <w:vAlign w:val="center"/>
          </w:tcPr>
          <w:p w:rsidR="00B73203" w:rsidRDefault="00B73203">
            <w:pPr>
              <w:autoSpaceDE w:val="0"/>
              <w:autoSpaceDN w:val="0"/>
              <w:adjustRightInd w:val="0"/>
              <w:snapToGrid w:val="0"/>
              <w:rPr>
                <w:rFonts w:ascii="宋体" w:hAnsi="宋体"/>
                <w:sz w:val="18"/>
                <w:szCs w:val="18"/>
              </w:rPr>
            </w:pPr>
            <w:r>
              <w:rPr>
                <w:rFonts w:ascii="宋体" w:hAnsi="宋体" w:cs="仿宋_GB2312" w:hint="eastAsia"/>
                <w:sz w:val="18"/>
                <w:szCs w:val="18"/>
              </w:rPr>
              <w:t>有充分、有效的防范、控制、监测、保护措施，或员工安全卫生意识相当高，严格执行操作规程。极不可能发生事故或事件。</w:t>
            </w:r>
          </w:p>
        </w:tc>
      </w:tr>
    </w:tbl>
    <w:p w:rsidR="00B73203" w:rsidRDefault="00B73203">
      <w:pPr>
        <w:pStyle w:val="ac"/>
        <w:numPr>
          <w:ilvl w:val="0"/>
          <w:numId w:val="0"/>
        </w:numPr>
        <w:tabs>
          <w:tab w:val="left" w:pos="180"/>
          <w:tab w:val="left" w:pos="360"/>
        </w:tabs>
        <w:spacing w:before="156" w:after="156"/>
      </w:pPr>
      <w:r>
        <w:rPr>
          <w:rFonts w:hint="eastAsia"/>
        </w:rPr>
        <w:t>表C.2  事件后果严重性（</w:t>
      </w:r>
      <w:r>
        <w:t>S</w:t>
      </w:r>
      <w:r>
        <w:rPr>
          <w:rFonts w:hint="eastAsia"/>
        </w:rPr>
        <w:t>）判定准则</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1"/>
        <w:gridCol w:w="1907"/>
        <w:gridCol w:w="1158"/>
        <w:gridCol w:w="1353"/>
        <w:gridCol w:w="1729"/>
        <w:gridCol w:w="1472"/>
      </w:tblGrid>
      <w:tr w:rsidR="00B73203">
        <w:trPr>
          <w:trHeight w:val="795"/>
          <w:jc w:val="center"/>
        </w:trPr>
        <w:tc>
          <w:tcPr>
            <w:tcW w:w="901"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等级</w:t>
            </w:r>
          </w:p>
        </w:tc>
        <w:tc>
          <w:tcPr>
            <w:tcW w:w="1907" w:type="dxa"/>
            <w:vAlign w:val="center"/>
          </w:tcPr>
          <w:p w:rsidR="00B73203" w:rsidRDefault="00B73203">
            <w:pPr>
              <w:autoSpaceDE w:val="0"/>
              <w:autoSpaceDN w:val="0"/>
              <w:adjustRightInd w:val="0"/>
              <w:snapToGrid w:val="0"/>
              <w:jc w:val="center"/>
              <w:rPr>
                <w:rFonts w:ascii="宋体" w:hAnsi="宋体" w:cs="仿宋_GB2312"/>
                <w:sz w:val="18"/>
                <w:szCs w:val="18"/>
              </w:rPr>
            </w:pPr>
            <w:r>
              <w:rPr>
                <w:rFonts w:ascii="宋体" w:hAnsi="宋体" w:cs="仿宋_GB2312" w:hint="eastAsia"/>
                <w:sz w:val="18"/>
                <w:szCs w:val="18"/>
              </w:rPr>
              <w:t>法律、法规</w:t>
            </w:r>
          </w:p>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及其他要求</w:t>
            </w:r>
          </w:p>
        </w:tc>
        <w:tc>
          <w:tcPr>
            <w:tcW w:w="1158"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人员</w:t>
            </w:r>
          </w:p>
        </w:tc>
        <w:tc>
          <w:tcPr>
            <w:tcW w:w="1353"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直接经济损失</w:t>
            </w:r>
          </w:p>
        </w:tc>
        <w:tc>
          <w:tcPr>
            <w:tcW w:w="1729"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停工</w:t>
            </w:r>
          </w:p>
        </w:tc>
        <w:tc>
          <w:tcPr>
            <w:tcW w:w="147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企业形象</w:t>
            </w:r>
          </w:p>
        </w:tc>
      </w:tr>
      <w:tr w:rsidR="00B73203">
        <w:trPr>
          <w:trHeight w:val="795"/>
          <w:jc w:val="center"/>
        </w:trPr>
        <w:tc>
          <w:tcPr>
            <w:tcW w:w="901" w:type="dxa"/>
            <w:vAlign w:val="center"/>
          </w:tcPr>
          <w:p w:rsidR="00B73203" w:rsidRDefault="00B73203">
            <w:pPr>
              <w:autoSpaceDE w:val="0"/>
              <w:autoSpaceDN w:val="0"/>
              <w:adjustRightInd w:val="0"/>
              <w:snapToGrid w:val="0"/>
              <w:jc w:val="center"/>
              <w:rPr>
                <w:rFonts w:ascii="宋体" w:hAnsi="宋体" w:cs="仿宋_GB2312"/>
                <w:sz w:val="18"/>
                <w:szCs w:val="18"/>
              </w:rPr>
            </w:pPr>
            <w:r>
              <w:rPr>
                <w:rFonts w:ascii="宋体" w:hAnsi="宋体" w:cs="仿宋_GB2312"/>
                <w:sz w:val="18"/>
                <w:szCs w:val="18"/>
              </w:rPr>
              <w:t>5</w:t>
            </w:r>
          </w:p>
        </w:tc>
        <w:tc>
          <w:tcPr>
            <w:tcW w:w="1907"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违反法律、法规和标准</w:t>
            </w:r>
          </w:p>
        </w:tc>
        <w:tc>
          <w:tcPr>
            <w:tcW w:w="1158"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死亡</w:t>
            </w:r>
          </w:p>
        </w:tc>
        <w:tc>
          <w:tcPr>
            <w:tcW w:w="1353"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100万元以上</w:t>
            </w:r>
          </w:p>
        </w:tc>
        <w:tc>
          <w:tcPr>
            <w:tcW w:w="1729"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部分装置（</w:t>
            </w:r>
            <w:r>
              <w:rPr>
                <w:rFonts w:ascii="宋体" w:hAnsi="宋体" w:cs="仿宋_GB2312"/>
                <w:sz w:val="18"/>
                <w:szCs w:val="18"/>
              </w:rPr>
              <w:t xml:space="preserve">&gt;2 </w:t>
            </w:r>
            <w:r>
              <w:rPr>
                <w:rFonts w:ascii="宋体" w:hAnsi="宋体" w:cs="仿宋_GB2312" w:hint="eastAsia"/>
                <w:sz w:val="18"/>
                <w:szCs w:val="18"/>
              </w:rPr>
              <w:t>套）或设备</w:t>
            </w:r>
          </w:p>
        </w:tc>
        <w:tc>
          <w:tcPr>
            <w:tcW w:w="147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重大国际影响</w:t>
            </w:r>
          </w:p>
        </w:tc>
      </w:tr>
      <w:tr w:rsidR="00B73203">
        <w:trPr>
          <w:trHeight w:val="795"/>
          <w:jc w:val="center"/>
        </w:trPr>
        <w:tc>
          <w:tcPr>
            <w:tcW w:w="901" w:type="dxa"/>
            <w:vAlign w:val="center"/>
          </w:tcPr>
          <w:p w:rsidR="00B73203" w:rsidRDefault="00B73203">
            <w:pPr>
              <w:autoSpaceDE w:val="0"/>
              <w:autoSpaceDN w:val="0"/>
              <w:adjustRightInd w:val="0"/>
              <w:snapToGrid w:val="0"/>
              <w:jc w:val="center"/>
              <w:rPr>
                <w:rFonts w:ascii="宋体" w:hAnsi="宋体" w:cs="仿宋_GB2312"/>
                <w:sz w:val="18"/>
                <w:szCs w:val="18"/>
              </w:rPr>
            </w:pPr>
            <w:r>
              <w:rPr>
                <w:rFonts w:ascii="宋体" w:hAnsi="宋体" w:cs="仿宋_GB2312"/>
                <w:sz w:val="18"/>
                <w:szCs w:val="18"/>
              </w:rPr>
              <w:t>4</w:t>
            </w:r>
          </w:p>
        </w:tc>
        <w:tc>
          <w:tcPr>
            <w:tcW w:w="1907"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潜在违反法规和标准</w:t>
            </w:r>
          </w:p>
        </w:tc>
        <w:tc>
          <w:tcPr>
            <w:tcW w:w="1158"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丧失劳动能力</w:t>
            </w:r>
          </w:p>
        </w:tc>
        <w:tc>
          <w:tcPr>
            <w:tcW w:w="1353"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50万元以上</w:t>
            </w:r>
          </w:p>
        </w:tc>
        <w:tc>
          <w:tcPr>
            <w:tcW w:w="1729"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sz w:val="18"/>
                <w:szCs w:val="18"/>
              </w:rPr>
              <w:t>2</w:t>
            </w:r>
            <w:r>
              <w:rPr>
                <w:rFonts w:ascii="宋体" w:hAnsi="宋体" w:cs="仿宋_GB2312" w:hint="eastAsia"/>
                <w:sz w:val="18"/>
                <w:szCs w:val="18"/>
              </w:rPr>
              <w:t>套装置停工、或设备停工</w:t>
            </w:r>
          </w:p>
        </w:tc>
        <w:tc>
          <w:tcPr>
            <w:tcW w:w="147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行业内、省内影响</w:t>
            </w:r>
          </w:p>
        </w:tc>
      </w:tr>
      <w:tr w:rsidR="00B73203">
        <w:trPr>
          <w:trHeight w:val="795"/>
          <w:jc w:val="center"/>
        </w:trPr>
        <w:tc>
          <w:tcPr>
            <w:tcW w:w="901" w:type="dxa"/>
            <w:vAlign w:val="center"/>
          </w:tcPr>
          <w:p w:rsidR="00B73203" w:rsidRDefault="00B73203">
            <w:pPr>
              <w:autoSpaceDE w:val="0"/>
              <w:autoSpaceDN w:val="0"/>
              <w:adjustRightInd w:val="0"/>
              <w:snapToGrid w:val="0"/>
              <w:jc w:val="center"/>
              <w:rPr>
                <w:rFonts w:ascii="宋体" w:hAnsi="宋体" w:cs="仿宋_GB2312"/>
                <w:sz w:val="18"/>
                <w:szCs w:val="18"/>
              </w:rPr>
            </w:pPr>
            <w:r>
              <w:rPr>
                <w:rFonts w:ascii="宋体" w:hAnsi="宋体" w:cs="仿宋_GB2312"/>
                <w:sz w:val="18"/>
                <w:szCs w:val="18"/>
              </w:rPr>
              <w:t>3</w:t>
            </w:r>
          </w:p>
        </w:tc>
        <w:tc>
          <w:tcPr>
            <w:tcW w:w="1907"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不符合上级公司或行业的安全方针、制度、规定等</w:t>
            </w:r>
          </w:p>
        </w:tc>
        <w:tc>
          <w:tcPr>
            <w:tcW w:w="1158"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截肢、骨折、听力丧失、慢性病</w:t>
            </w:r>
          </w:p>
        </w:tc>
        <w:tc>
          <w:tcPr>
            <w:tcW w:w="1353"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1万元以上</w:t>
            </w:r>
          </w:p>
        </w:tc>
        <w:tc>
          <w:tcPr>
            <w:tcW w:w="1729"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sz w:val="18"/>
                <w:szCs w:val="18"/>
              </w:rPr>
              <w:t xml:space="preserve">1 </w:t>
            </w:r>
            <w:r>
              <w:rPr>
                <w:rFonts w:ascii="宋体" w:hAnsi="宋体" w:cs="仿宋_GB2312" w:hint="eastAsia"/>
                <w:sz w:val="18"/>
                <w:szCs w:val="18"/>
              </w:rPr>
              <w:t>套装置停工或设备</w:t>
            </w:r>
          </w:p>
        </w:tc>
        <w:tc>
          <w:tcPr>
            <w:tcW w:w="147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地区影响</w:t>
            </w:r>
          </w:p>
        </w:tc>
      </w:tr>
      <w:tr w:rsidR="00B73203">
        <w:trPr>
          <w:trHeight w:val="795"/>
          <w:jc w:val="center"/>
        </w:trPr>
        <w:tc>
          <w:tcPr>
            <w:tcW w:w="901" w:type="dxa"/>
            <w:vAlign w:val="center"/>
          </w:tcPr>
          <w:p w:rsidR="00B73203" w:rsidRDefault="00B73203">
            <w:pPr>
              <w:autoSpaceDE w:val="0"/>
              <w:autoSpaceDN w:val="0"/>
              <w:adjustRightInd w:val="0"/>
              <w:snapToGrid w:val="0"/>
              <w:jc w:val="center"/>
              <w:rPr>
                <w:rFonts w:ascii="宋体" w:hAnsi="宋体" w:cs="仿宋_GB2312"/>
                <w:sz w:val="18"/>
                <w:szCs w:val="18"/>
              </w:rPr>
            </w:pPr>
            <w:r>
              <w:rPr>
                <w:rFonts w:ascii="宋体" w:hAnsi="宋体" w:cs="仿宋_GB2312"/>
                <w:sz w:val="18"/>
                <w:szCs w:val="18"/>
              </w:rPr>
              <w:t>2</w:t>
            </w:r>
          </w:p>
        </w:tc>
        <w:tc>
          <w:tcPr>
            <w:tcW w:w="1907"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不符合企业的安全操作程序、规定</w:t>
            </w:r>
          </w:p>
        </w:tc>
        <w:tc>
          <w:tcPr>
            <w:tcW w:w="1158"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轻微受伤、间歇不舒服</w:t>
            </w:r>
          </w:p>
        </w:tc>
        <w:tc>
          <w:tcPr>
            <w:tcW w:w="1353"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sz w:val="18"/>
                <w:szCs w:val="18"/>
              </w:rPr>
              <w:t>1</w:t>
            </w:r>
            <w:r>
              <w:rPr>
                <w:rFonts w:ascii="宋体" w:hAnsi="宋体" w:cs="仿宋_GB2312" w:hint="eastAsia"/>
                <w:sz w:val="18"/>
                <w:szCs w:val="18"/>
              </w:rPr>
              <w:t>万元以下</w:t>
            </w:r>
          </w:p>
        </w:tc>
        <w:tc>
          <w:tcPr>
            <w:tcW w:w="1729"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受影响不大，几乎不停工</w:t>
            </w:r>
          </w:p>
        </w:tc>
        <w:tc>
          <w:tcPr>
            <w:tcW w:w="147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公司及周边范围</w:t>
            </w:r>
          </w:p>
        </w:tc>
      </w:tr>
      <w:tr w:rsidR="00B73203">
        <w:trPr>
          <w:trHeight w:val="822"/>
          <w:jc w:val="center"/>
        </w:trPr>
        <w:tc>
          <w:tcPr>
            <w:tcW w:w="901" w:type="dxa"/>
            <w:vAlign w:val="center"/>
          </w:tcPr>
          <w:p w:rsidR="00B73203" w:rsidRDefault="00B73203">
            <w:pPr>
              <w:autoSpaceDE w:val="0"/>
              <w:autoSpaceDN w:val="0"/>
              <w:adjustRightInd w:val="0"/>
              <w:snapToGrid w:val="0"/>
              <w:jc w:val="center"/>
              <w:rPr>
                <w:rFonts w:ascii="宋体" w:hAnsi="宋体" w:cs="仿宋_GB2312"/>
                <w:sz w:val="18"/>
                <w:szCs w:val="18"/>
              </w:rPr>
            </w:pPr>
            <w:r>
              <w:rPr>
                <w:rFonts w:ascii="宋体" w:hAnsi="宋体" w:cs="仿宋_GB2312"/>
                <w:sz w:val="18"/>
                <w:szCs w:val="18"/>
              </w:rPr>
              <w:lastRenderedPageBreak/>
              <w:t>1</w:t>
            </w:r>
          </w:p>
        </w:tc>
        <w:tc>
          <w:tcPr>
            <w:tcW w:w="1907"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完全符合</w:t>
            </w:r>
          </w:p>
        </w:tc>
        <w:tc>
          <w:tcPr>
            <w:tcW w:w="1158"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无伤亡</w:t>
            </w:r>
          </w:p>
        </w:tc>
        <w:tc>
          <w:tcPr>
            <w:tcW w:w="1353"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无损失</w:t>
            </w:r>
          </w:p>
        </w:tc>
        <w:tc>
          <w:tcPr>
            <w:tcW w:w="1729"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没有停工</w:t>
            </w:r>
          </w:p>
        </w:tc>
        <w:tc>
          <w:tcPr>
            <w:tcW w:w="147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形象没有受损</w:t>
            </w:r>
          </w:p>
        </w:tc>
      </w:tr>
    </w:tbl>
    <w:p w:rsidR="00B73203" w:rsidRDefault="00B73203">
      <w:pPr>
        <w:pStyle w:val="ac"/>
        <w:numPr>
          <w:ilvl w:val="0"/>
          <w:numId w:val="0"/>
        </w:numPr>
        <w:tabs>
          <w:tab w:val="left" w:pos="180"/>
          <w:tab w:val="left" w:pos="360"/>
        </w:tabs>
        <w:spacing w:before="156" w:after="156"/>
      </w:pPr>
      <w:r>
        <w:rPr>
          <w:rFonts w:hint="eastAsia"/>
        </w:rPr>
        <w:t>表C.3  安全风险等级判定准则（</w:t>
      </w:r>
      <w:r>
        <w:t>R</w:t>
      </w:r>
      <w:r>
        <w:rPr>
          <w:rFonts w:hint="eastAsia"/>
        </w:rPr>
        <w:t>）及控制措施</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8"/>
        <w:gridCol w:w="708"/>
        <w:gridCol w:w="1034"/>
        <w:gridCol w:w="3721"/>
        <w:gridCol w:w="1992"/>
      </w:tblGrid>
      <w:tr w:rsidR="00B73203">
        <w:trPr>
          <w:trHeight w:val="523"/>
          <w:jc w:val="center"/>
        </w:trPr>
        <w:tc>
          <w:tcPr>
            <w:tcW w:w="1068" w:type="dxa"/>
            <w:tcBorders>
              <w:bottom w:val="single" w:sz="4" w:space="0" w:color="auto"/>
            </w:tcBorders>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风险值</w:t>
            </w:r>
          </w:p>
        </w:tc>
        <w:tc>
          <w:tcPr>
            <w:tcW w:w="1742" w:type="dxa"/>
            <w:gridSpan w:val="2"/>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风险等级</w:t>
            </w:r>
          </w:p>
        </w:tc>
        <w:tc>
          <w:tcPr>
            <w:tcW w:w="3721"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应采取的行动</w:t>
            </w:r>
            <w:r>
              <w:rPr>
                <w:rFonts w:ascii="宋体" w:hAnsi="宋体" w:cs="仿宋_GB2312"/>
                <w:sz w:val="18"/>
                <w:szCs w:val="18"/>
              </w:rPr>
              <w:t>/</w:t>
            </w:r>
            <w:r>
              <w:rPr>
                <w:rFonts w:ascii="宋体" w:hAnsi="宋体" w:cs="仿宋_GB2312" w:hint="eastAsia"/>
                <w:sz w:val="18"/>
                <w:szCs w:val="18"/>
              </w:rPr>
              <w:t>控制措施</w:t>
            </w:r>
          </w:p>
        </w:tc>
        <w:tc>
          <w:tcPr>
            <w:tcW w:w="199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实施期限</w:t>
            </w:r>
          </w:p>
        </w:tc>
      </w:tr>
      <w:tr w:rsidR="00B73203">
        <w:trPr>
          <w:trHeight w:val="649"/>
          <w:jc w:val="center"/>
        </w:trPr>
        <w:tc>
          <w:tcPr>
            <w:tcW w:w="1068" w:type="dxa"/>
            <w:tcBorders>
              <w:bottom w:val="single" w:sz="4" w:space="0" w:color="auto"/>
            </w:tcBorders>
            <w:shd w:val="clear" w:color="auto" w:fill="FF0000"/>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sz w:val="18"/>
                <w:szCs w:val="18"/>
              </w:rPr>
              <w:t>20-25</w:t>
            </w:r>
          </w:p>
        </w:tc>
        <w:tc>
          <w:tcPr>
            <w:tcW w:w="708"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A/</w:t>
            </w:r>
            <w:r>
              <w:rPr>
                <w:rFonts w:ascii="宋体" w:hAnsi="宋体" w:cs="仿宋_GB2312"/>
                <w:sz w:val="18"/>
                <w:szCs w:val="18"/>
              </w:rPr>
              <w:t>1</w:t>
            </w:r>
            <w:r>
              <w:rPr>
                <w:rFonts w:ascii="宋体" w:hAnsi="宋体" w:cs="仿宋_GB2312" w:hint="eastAsia"/>
                <w:sz w:val="18"/>
                <w:szCs w:val="18"/>
              </w:rPr>
              <w:t>级</w:t>
            </w:r>
          </w:p>
        </w:tc>
        <w:tc>
          <w:tcPr>
            <w:tcW w:w="1034"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极其危险</w:t>
            </w:r>
          </w:p>
        </w:tc>
        <w:tc>
          <w:tcPr>
            <w:tcW w:w="3721" w:type="dxa"/>
            <w:vAlign w:val="center"/>
          </w:tcPr>
          <w:p w:rsidR="00B73203" w:rsidRDefault="00B73203">
            <w:pPr>
              <w:autoSpaceDE w:val="0"/>
              <w:autoSpaceDN w:val="0"/>
              <w:adjustRightInd w:val="0"/>
              <w:snapToGrid w:val="0"/>
              <w:rPr>
                <w:rFonts w:ascii="宋体" w:hAnsi="宋体"/>
                <w:sz w:val="18"/>
                <w:szCs w:val="18"/>
              </w:rPr>
            </w:pPr>
            <w:r>
              <w:rPr>
                <w:rFonts w:ascii="宋体" w:hAnsi="宋体" w:cs="仿宋_GB2312" w:hint="eastAsia"/>
                <w:sz w:val="18"/>
                <w:szCs w:val="18"/>
              </w:rPr>
              <w:t>在采取措施降低危害前，不能继续作业，对改进措施进行评估</w:t>
            </w:r>
          </w:p>
        </w:tc>
        <w:tc>
          <w:tcPr>
            <w:tcW w:w="199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立刻</w:t>
            </w:r>
          </w:p>
        </w:tc>
      </w:tr>
      <w:tr w:rsidR="00B73203">
        <w:trPr>
          <w:trHeight w:val="649"/>
          <w:jc w:val="center"/>
        </w:trPr>
        <w:tc>
          <w:tcPr>
            <w:tcW w:w="1068" w:type="dxa"/>
            <w:tcBorders>
              <w:bottom w:val="single" w:sz="4" w:space="0" w:color="auto"/>
            </w:tcBorders>
            <w:shd w:val="clear" w:color="auto" w:fill="FFC000"/>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sz w:val="18"/>
                <w:szCs w:val="18"/>
              </w:rPr>
              <w:t>15-16</w:t>
            </w:r>
          </w:p>
        </w:tc>
        <w:tc>
          <w:tcPr>
            <w:tcW w:w="708"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B/</w:t>
            </w:r>
            <w:r>
              <w:rPr>
                <w:rFonts w:ascii="宋体" w:hAnsi="宋体" w:cs="仿宋_GB2312"/>
                <w:sz w:val="18"/>
                <w:szCs w:val="18"/>
              </w:rPr>
              <w:t>2</w:t>
            </w:r>
            <w:r>
              <w:rPr>
                <w:rFonts w:ascii="宋体" w:hAnsi="宋体" w:cs="仿宋_GB2312" w:hint="eastAsia"/>
                <w:sz w:val="18"/>
                <w:szCs w:val="18"/>
              </w:rPr>
              <w:t>级</w:t>
            </w:r>
          </w:p>
        </w:tc>
        <w:tc>
          <w:tcPr>
            <w:tcW w:w="1034"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高度危险</w:t>
            </w:r>
          </w:p>
        </w:tc>
        <w:tc>
          <w:tcPr>
            <w:tcW w:w="3721" w:type="dxa"/>
            <w:vAlign w:val="center"/>
          </w:tcPr>
          <w:p w:rsidR="00B73203" w:rsidRDefault="00B73203">
            <w:pPr>
              <w:autoSpaceDE w:val="0"/>
              <w:autoSpaceDN w:val="0"/>
              <w:adjustRightInd w:val="0"/>
              <w:snapToGrid w:val="0"/>
              <w:rPr>
                <w:rFonts w:ascii="宋体" w:hAnsi="宋体"/>
                <w:sz w:val="18"/>
                <w:szCs w:val="18"/>
              </w:rPr>
            </w:pPr>
            <w:r>
              <w:rPr>
                <w:rFonts w:ascii="宋体" w:hAnsi="宋体" w:cs="仿宋_GB2312" w:hint="eastAsia"/>
                <w:sz w:val="18"/>
                <w:szCs w:val="18"/>
              </w:rPr>
              <w:t>采取紧急措施降低风险，建立运行控制程序，定期检查、测量及评估</w:t>
            </w:r>
          </w:p>
        </w:tc>
        <w:tc>
          <w:tcPr>
            <w:tcW w:w="199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立即或近期整改</w:t>
            </w:r>
          </w:p>
        </w:tc>
      </w:tr>
      <w:tr w:rsidR="00B73203">
        <w:trPr>
          <w:trHeight w:val="649"/>
          <w:jc w:val="center"/>
        </w:trPr>
        <w:tc>
          <w:tcPr>
            <w:tcW w:w="1068" w:type="dxa"/>
            <w:tcBorders>
              <w:bottom w:val="single" w:sz="4" w:space="0" w:color="auto"/>
            </w:tcBorders>
            <w:shd w:val="clear" w:color="auto" w:fill="FFFF00"/>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sz w:val="18"/>
                <w:szCs w:val="18"/>
              </w:rPr>
              <w:t>9-12</w:t>
            </w:r>
          </w:p>
        </w:tc>
        <w:tc>
          <w:tcPr>
            <w:tcW w:w="708"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C/</w:t>
            </w:r>
            <w:r>
              <w:rPr>
                <w:rFonts w:ascii="宋体" w:hAnsi="宋体" w:cs="仿宋_GB2312"/>
                <w:sz w:val="18"/>
                <w:szCs w:val="18"/>
              </w:rPr>
              <w:t>3</w:t>
            </w:r>
            <w:r>
              <w:rPr>
                <w:rFonts w:ascii="宋体" w:hAnsi="宋体" w:cs="仿宋_GB2312" w:hint="eastAsia"/>
                <w:sz w:val="18"/>
                <w:szCs w:val="18"/>
              </w:rPr>
              <w:t>级</w:t>
            </w:r>
          </w:p>
        </w:tc>
        <w:tc>
          <w:tcPr>
            <w:tcW w:w="1034"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显著危险</w:t>
            </w:r>
          </w:p>
        </w:tc>
        <w:tc>
          <w:tcPr>
            <w:tcW w:w="3721" w:type="dxa"/>
            <w:vAlign w:val="center"/>
          </w:tcPr>
          <w:p w:rsidR="00B73203" w:rsidRDefault="00B73203">
            <w:pPr>
              <w:autoSpaceDE w:val="0"/>
              <w:autoSpaceDN w:val="0"/>
              <w:adjustRightInd w:val="0"/>
              <w:snapToGrid w:val="0"/>
              <w:rPr>
                <w:rFonts w:ascii="宋体" w:hAnsi="宋体"/>
                <w:sz w:val="18"/>
                <w:szCs w:val="18"/>
              </w:rPr>
            </w:pPr>
            <w:r>
              <w:rPr>
                <w:rFonts w:ascii="宋体" w:hAnsi="宋体" w:cs="仿宋_GB2312" w:hint="eastAsia"/>
                <w:sz w:val="18"/>
                <w:szCs w:val="18"/>
              </w:rPr>
              <w:t>可考虑建立目标、建立操作规程，加强培训及沟通</w:t>
            </w:r>
          </w:p>
        </w:tc>
        <w:tc>
          <w:tcPr>
            <w:tcW w:w="199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sz w:val="18"/>
                <w:szCs w:val="18"/>
              </w:rPr>
              <w:t xml:space="preserve">2 </w:t>
            </w:r>
            <w:r>
              <w:rPr>
                <w:rFonts w:ascii="宋体" w:hAnsi="宋体" w:cs="仿宋_GB2312" w:hint="eastAsia"/>
                <w:sz w:val="18"/>
                <w:szCs w:val="18"/>
              </w:rPr>
              <w:t>年内治理</w:t>
            </w:r>
          </w:p>
        </w:tc>
      </w:tr>
      <w:tr w:rsidR="00B73203">
        <w:trPr>
          <w:trHeight w:val="649"/>
          <w:jc w:val="center"/>
        </w:trPr>
        <w:tc>
          <w:tcPr>
            <w:tcW w:w="1068" w:type="dxa"/>
            <w:tcBorders>
              <w:bottom w:val="single" w:sz="4" w:space="0" w:color="auto"/>
            </w:tcBorders>
            <w:shd w:val="clear" w:color="auto" w:fill="00B0F0"/>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sz w:val="18"/>
                <w:szCs w:val="18"/>
              </w:rPr>
              <w:t>4-8</w:t>
            </w:r>
          </w:p>
        </w:tc>
        <w:tc>
          <w:tcPr>
            <w:tcW w:w="708"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D/</w:t>
            </w:r>
            <w:r>
              <w:rPr>
                <w:rFonts w:ascii="宋体" w:hAnsi="宋体" w:cs="仿宋_GB2312"/>
                <w:sz w:val="18"/>
                <w:szCs w:val="18"/>
              </w:rPr>
              <w:t>4</w:t>
            </w:r>
            <w:r>
              <w:rPr>
                <w:rFonts w:ascii="宋体" w:hAnsi="宋体" w:cs="仿宋_GB2312" w:hint="eastAsia"/>
                <w:sz w:val="18"/>
                <w:szCs w:val="18"/>
              </w:rPr>
              <w:t>级</w:t>
            </w:r>
          </w:p>
        </w:tc>
        <w:tc>
          <w:tcPr>
            <w:tcW w:w="1034"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轻度危险</w:t>
            </w:r>
          </w:p>
        </w:tc>
        <w:tc>
          <w:tcPr>
            <w:tcW w:w="3721" w:type="dxa"/>
            <w:vAlign w:val="center"/>
          </w:tcPr>
          <w:p w:rsidR="00B73203" w:rsidRDefault="00B73203">
            <w:pPr>
              <w:autoSpaceDE w:val="0"/>
              <w:autoSpaceDN w:val="0"/>
              <w:adjustRightInd w:val="0"/>
              <w:snapToGrid w:val="0"/>
              <w:rPr>
                <w:rFonts w:ascii="宋体" w:hAnsi="宋体"/>
                <w:sz w:val="18"/>
                <w:szCs w:val="18"/>
              </w:rPr>
            </w:pPr>
            <w:r>
              <w:rPr>
                <w:rFonts w:ascii="宋体" w:hAnsi="宋体" w:cs="仿宋_GB2312" w:hint="eastAsia"/>
                <w:sz w:val="18"/>
                <w:szCs w:val="18"/>
              </w:rPr>
              <w:t>可考虑建立操作规程、作业指导书但需定期检查</w:t>
            </w:r>
          </w:p>
        </w:tc>
        <w:tc>
          <w:tcPr>
            <w:tcW w:w="199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有条件、有经费时治理</w:t>
            </w:r>
          </w:p>
        </w:tc>
      </w:tr>
      <w:tr w:rsidR="00B73203">
        <w:trPr>
          <w:trHeight w:val="649"/>
          <w:jc w:val="center"/>
        </w:trPr>
        <w:tc>
          <w:tcPr>
            <w:tcW w:w="1068" w:type="dxa"/>
            <w:shd w:val="clear" w:color="auto" w:fill="00B0F0"/>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1-3</w:t>
            </w:r>
          </w:p>
        </w:tc>
        <w:tc>
          <w:tcPr>
            <w:tcW w:w="708"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E/</w:t>
            </w:r>
            <w:r>
              <w:rPr>
                <w:rFonts w:ascii="宋体" w:hAnsi="宋体" w:cs="仿宋_GB2312"/>
                <w:sz w:val="18"/>
                <w:szCs w:val="18"/>
              </w:rPr>
              <w:t>5</w:t>
            </w:r>
            <w:r>
              <w:rPr>
                <w:rFonts w:ascii="宋体" w:hAnsi="宋体" w:cs="仿宋_GB2312" w:hint="eastAsia"/>
                <w:sz w:val="18"/>
                <w:szCs w:val="18"/>
              </w:rPr>
              <w:t>级</w:t>
            </w:r>
          </w:p>
        </w:tc>
        <w:tc>
          <w:tcPr>
            <w:tcW w:w="1034"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稍有危险</w:t>
            </w:r>
          </w:p>
        </w:tc>
        <w:tc>
          <w:tcPr>
            <w:tcW w:w="3721" w:type="dxa"/>
            <w:vAlign w:val="center"/>
          </w:tcPr>
          <w:p w:rsidR="00B73203" w:rsidRDefault="00B73203">
            <w:pPr>
              <w:autoSpaceDE w:val="0"/>
              <w:autoSpaceDN w:val="0"/>
              <w:adjustRightInd w:val="0"/>
              <w:snapToGrid w:val="0"/>
              <w:rPr>
                <w:rFonts w:ascii="宋体" w:hAnsi="宋体"/>
                <w:sz w:val="18"/>
                <w:szCs w:val="18"/>
              </w:rPr>
            </w:pPr>
            <w:r>
              <w:rPr>
                <w:rFonts w:ascii="宋体" w:hAnsi="宋体" w:cs="仿宋_GB2312" w:hint="eastAsia"/>
                <w:sz w:val="18"/>
                <w:szCs w:val="18"/>
              </w:rPr>
              <w:t>无需采用控制措施</w:t>
            </w:r>
          </w:p>
        </w:tc>
        <w:tc>
          <w:tcPr>
            <w:tcW w:w="199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需保存记录</w:t>
            </w:r>
          </w:p>
        </w:tc>
      </w:tr>
    </w:tbl>
    <w:p w:rsidR="00B73203" w:rsidRDefault="00B73203">
      <w:pPr>
        <w:pStyle w:val="ac"/>
        <w:numPr>
          <w:ilvl w:val="0"/>
          <w:numId w:val="0"/>
        </w:numPr>
        <w:tabs>
          <w:tab w:val="left" w:pos="180"/>
          <w:tab w:val="left" w:pos="360"/>
        </w:tabs>
        <w:spacing w:before="156" w:after="156"/>
      </w:pPr>
      <w:r>
        <w:rPr>
          <w:rFonts w:hint="eastAsia"/>
        </w:rPr>
        <w:t>表C.4  风险矩阵表</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9"/>
        <w:gridCol w:w="573"/>
        <w:gridCol w:w="1585"/>
        <w:gridCol w:w="1481"/>
        <w:gridCol w:w="1480"/>
        <w:gridCol w:w="1482"/>
        <w:gridCol w:w="1480"/>
      </w:tblGrid>
      <w:tr w:rsidR="00B73203">
        <w:trPr>
          <w:cantSplit/>
          <w:trHeight w:val="844"/>
          <w:jc w:val="center"/>
        </w:trPr>
        <w:tc>
          <w:tcPr>
            <w:tcW w:w="459" w:type="dxa"/>
            <w:vMerge w:val="restart"/>
            <w:shd w:val="clear" w:color="auto" w:fill="auto"/>
            <w:vAlign w:val="center"/>
          </w:tcPr>
          <w:p w:rsidR="00B73203" w:rsidRDefault="00B73203">
            <w:pPr>
              <w:spacing w:after="312" w:line="0" w:lineRule="atLeast"/>
              <w:rPr>
                <w:rFonts w:ascii="宋体" w:hAnsi="宋体" w:cs="Arial"/>
                <w:sz w:val="18"/>
                <w:szCs w:val="18"/>
              </w:rPr>
            </w:pPr>
            <w:r>
              <w:rPr>
                <w:rFonts w:ascii="宋体" w:hAnsi="宋体" w:hint="eastAsia"/>
                <w:sz w:val="18"/>
                <w:szCs w:val="18"/>
              </w:rPr>
              <w:t>后</w:t>
            </w:r>
          </w:p>
          <w:p w:rsidR="00B73203" w:rsidRDefault="00B73203">
            <w:pPr>
              <w:spacing w:after="312" w:line="0" w:lineRule="atLeast"/>
              <w:rPr>
                <w:rFonts w:ascii="宋体" w:hAnsi="宋体" w:cs="Arial"/>
                <w:sz w:val="18"/>
                <w:szCs w:val="18"/>
              </w:rPr>
            </w:pPr>
            <w:r>
              <w:rPr>
                <w:rFonts w:ascii="宋体" w:hAnsi="宋体" w:hint="eastAsia"/>
                <w:sz w:val="18"/>
                <w:szCs w:val="18"/>
              </w:rPr>
              <w:t>果</w:t>
            </w:r>
          </w:p>
          <w:p w:rsidR="00B73203" w:rsidRDefault="00B73203">
            <w:pPr>
              <w:spacing w:after="312" w:line="0" w:lineRule="atLeast"/>
              <w:rPr>
                <w:rFonts w:ascii="宋体" w:hAnsi="宋体" w:cs="Arial"/>
                <w:sz w:val="18"/>
                <w:szCs w:val="18"/>
              </w:rPr>
            </w:pPr>
            <w:r>
              <w:rPr>
                <w:rFonts w:ascii="宋体" w:hAnsi="宋体" w:hint="eastAsia"/>
                <w:sz w:val="18"/>
                <w:szCs w:val="18"/>
              </w:rPr>
              <w:t>等</w:t>
            </w:r>
          </w:p>
          <w:p w:rsidR="00B73203" w:rsidRDefault="00B73203">
            <w:pPr>
              <w:spacing w:after="312" w:line="0" w:lineRule="atLeast"/>
              <w:rPr>
                <w:rFonts w:ascii="宋体" w:hAnsi="宋体" w:cs="Arial"/>
                <w:sz w:val="18"/>
                <w:szCs w:val="18"/>
              </w:rPr>
            </w:pPr>
            <w:r>
              <w:rPr>
                <w:rFonts w:ascii="宋体" w:hAnsi="宋体" w:hint="eastAsia"/>
                <w:sz w:val="18"/>
                <w:szCs w:val="18"/>
              </w:rPr>
              <w:t>级</w:t>
            </w:r>
          </w:p>
        </w:tc>
        <w:tc>
          <w:tcPr>
            <w:tcW w:w="573" w:type="dxa"/>
            <w:shd w:val="clear" w:color="auto" w:fill="auto"/>
            <w:vAlign w:val="center"/>
          </w:tcPr>
          <w:p w:rsidR="00B73203" w:rsidRDefault="00B73203">
            <w:pPr>
              <w:spacing w:after="312" w:line="0" w:lineRule="atLeast"/>
              <w:jc w:val="center"/>
              <w:rPr>
                <w:rFonts w:ascii="宋体" w:hAnsi="宋体" w:cs="Arial"/>
                <w:sz w:val="18"/>
                <w:szCs w:val="18"/>
              </w:rPr>
            </w:pPr>
            <w:r>
              <w:rPr>
                <w:rFonts w:ascii="宋体" w:hAnsi="宋体" w:cs="Arial" w:hint="eastAsia"/>
                <w:sz w:val="18"/>
                <w:szCs w:val="18"/>
              </w:rPr>
              <w:t>5</w:t>
            </w:r>
          </w:p>
        </w:tc>
        <w:tc>
          <w:tcPr>
            <w:tcW w:w="1585"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轻度危险</w:t>
            </w:r>
          </w:p>
        </w:tc>
        <w:tc>
          <w:tcPr>
            <w:tcW w:w="1481" w:type="dxa"/>
            <w:shd w:val="clear" w:color="auto" w:fill="FFFF00"/>
            <w:vAlign w:val="center"/>
          </w:tcPr>
          <w:p w:rsidR="00B73203" w:rsidRDefault="00B73203">
            <w:pPr>
              <w:spacing w:after="312" w:line="0" w:lineRule="atLeast"/>
              <w:rPr>
                <w:rFonts w:ascii="宋体" w:hAnsi="宋体" w:cs="Arial"/>
                <w:sz w:val="18"/>
                <w:szCs w:val="18"/>
                <w:highlight w:val="yellow"/>
              </w:rPr>
            </w:pPr>
            <w:r>
              <w:rPr>
                <w:rFonts w:ascii="宋体" w:hAnsi="宋体" w:cs="仿宋_GB2312" w:hint="eastAsia"/>
                <w:sz w:val="18"/>
                <w:szCs w:val="18"/>
              </w:rPr>
              <w:t>显著危险</w:t>
            </w:r>
          </w:p>
        </w:tc>
        <w:tc>
          <w:tcPr>
            <w:tcW w:w="1480" w:type="dxa"/>
            <w:shd w:val="clear" w:color="auto" w:fill="FF990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高度危险</w:t>
            </w:r>
          </w:p>
        </w:tc>
        <w:tc>
          <w:tcPr>
            <w:tcW w:w="1482" w:type="dxa"/>
            <w:shd w:val="clear" w:color="auto" w:fill="FF000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极其危险</w:t>
            </w:r>
          </w:p>
        </w:tc>
        <w:tc>
          <w:tcPr>
            <w:tcW w:w="1480" w:type="dxa"/>
            <w:shd w:val="clear" w:color="auto" w:fill="FF000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极其危险</w:t>
            </w:r>
          </w:p>
        </w:tc>
      </w:tr>
      <w:tr w:rsidR="00B73203">
        <w:trPr>
          <w:cantSplit/>
          <w:trHeight w:val="982"/>
          <w:jc w:val="center"/>
        </w:trPr>
        <w:tc>
          <w:tcPr>
            <w:tcW w:w="459" w:type="dxa"/>
            <w:vMerge/>
            <w:shd w:val="clear" w:color="auto" w:fill="auto"/>
            <w:vAlign w:val="center"/>
          </w:tcPr>
          <w:p w:rsidR="00B73203" w:rsidRDefault="00B73203">
            <w:pPr>
              <w:spacing w:after="312" w:line="0" w:lineRule="atLeast"/>
              <w:rPr>
                <w:rFonts w:ascii="宋体" w:hAnsi="宋体" w:cs="Arial"/>
                <w:sz w:val="18"/>
                <w:szCs w:val="18"/>
              </w:rPr>
            </w:pPr>
          </w:p>
        </w:tc>
        <w:tc>
          <w:tcPr>
            <w:tcW w:w="573" w:type="dxa"/>
            <w:shd w:val="clear" w:color="auto" w:fill="auto"/>
            <w:vAlign w:val="center"/>
          </w:tcPr>
          <w:p w:rsidR="00B73203" w:rsidRDefault="00B73203">
            <w:pPr>
              <w:spacing w:after="312" w:line="0" w:lineRule="atLeast"/>
              <w:jc w:val="center"/>
              <w:rPr>
                <w:rFonts w:ascii="宋体" w:hAnsi="宋体" w:cs="Arial"/>
                <w:sz w:val="18"/>
                <w:szCs w:val="18"/>
              </w:rPr>
            </w:pPr>
            <w:r>
              <w:rPr>
                <w:rFonts w:ascii="宋体" w:hAnsi="宋体" w:cs="Arial" w:hint="eastAsia"/>
                <w:sz w:val="18"/>
                <w:szCs w:val="18"/>
              </w:rPr>
              <w:t>4</w:t>
            </w:r>
          </w:p>
        </w:tc>
        <w:tc>
          <w:tcPr>
            <w:tcW w:w="1585"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轻度危险</w:t>
            </w:r>
          </w:p>
        </w:tc>
        <w:tc>
          <w:tcPr>
            <w:tcW w:w="1481"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轻度危险</w:t>
            </w:r>
          </w:p>
        </w:tc>
        <w:tc>
          <w:tcPr>
            <w:tcW w:w="1480" w:type="dxa"/>
            <w:shd w:val="clear" w:color="auto" w:fill="FFFF0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显著危险</w:t>
            </w:r>
          </w:p>
        </w:tc>
        <w:tc>
          <w:tcPr>
            <w:tcW w:w="1482" w:type="dxa"/>
            <w:shd w:val="clear" w:color="auto" w:fill="FF990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高度危险</w:t>
            </w:r>
          </w:p>
        </w:tc>
        <w:tc>
          <w:tcPr>
            <w:tcW w:w="1480" w:type="dxa"/>
            <w:shd w:val="clear" w:color="auto" w:fill="FF000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极其危险</w:t>
            </w:r>
          </w:p>
        </w:tc>
      </w:tr>
      <w:tr w:rsidR="00B73203">
        <w:trPr>
          <w:cantSplit/>
          <w:trHeight w:val="980"/>
          <w:jc w:val="center"/>
        </w:trPr>
        <w:tc>
          <w:tcPr>
            <w:tcW w:w="459" w:type="dxa"/>
            <w:vMerge/>
            <w:shd w:val="clear" w:color="auto" w:fill="auto"/>
            <w:vAlign w:val="center"/>
          </w:tcPr>
          <w:p w:rsidR="00B73203" w:rsidRDefault="00B73203">
            <w:pPr>
              <w:spacing w:after="312" w:line="0" w:lineRule="atLeast"/>
              <w:rPr>
                <w:rFonts w:ascii="宋体" w:hAnsi="宋体" w:cs="Arial"/>
                <w:sz w:val="18"/>
                <w:szCs w:val="18"/>
              </w:rPr>
            </w:pPr>
          </w:p>
        </w:tc>
        <w:tc>
          <w:tcPr>
            <w:tcW w:w="573" w:type="dxa"/>
            <w:shd w:val="clear" w:color="auto" w:fill="auto"/>
            <w:vAlign w:val="center"/>
          </w:tcPr>
          <w:p w:rsidR="00B73203" w:rsidRDefault="00B73203">
            <w:pPr>
              <w:spacing w:after="312" w:line="0" w:lineRule="atLeast"/>
              <w:jc w:val="center"/>
              <w:rPr>
                <w:rFonts w:ascii="宋体" w:hAnsi="宋体" w:cs="Arial"/>
                <w:sz w:val="18"/>
                <w:szCs w:val="18"/>
              </w:rPr>
            </w:pPr>
            <w:r>
              <w:rPr>
                <w:rFonts w:ascii="宋体" w:hAnsi="宋体" w:cs="Arial" w:hint="eastAsia"/>
                <w:sz w:val="18"/>
                <w:szCs w:val="18"/>
              </w:rPr>
              <w:t>3</w:t>
            </w:r>
          </w:p>
        </w:tc>
        <w:tc>
          <w:tcPr>
            <w:tcW w:w="1585"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轻度危险</w:t>
            </w:r>
          </w:p>
        </w:tc>
        <w:tc>
          <w:tcPr>
            <w:tcW w:w="1481"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轻度危险</w:t>
            </w:r>
          </w:p>
        </w:tc>
        <w:tc>
          <w:tcPr>
            <w:tcW w:w="1480" w:type="dxa"/>
            <w:shd w:val="clear" w:color="auto" w:fill="FFFF0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显著危险</w:t>
            </w:r>
          </w:p>
        </w:tc>
        <w:tc>
          <w:tcPr>
            <w:tcW w:w="1482" w:type="dxa"/>
            <w:shd w:val="clear" w:color="auto" w:fill="FFFF0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显著危险</w:t>
            </w:r>
          </w:p>
        </w:tc>
        <w:tc>
          <w:tcPr>
            <w:tcW w:w="1480" w:type="dxa"/>
            <w:shd w:val="clear" w:color="auto" w:fill="FF990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高度危险</w:t>
            </w:r>
          </w:p>
        </w:tc>
      </w:tr>
      <w:tr w:rsidR="00B73203">
        <w:trPr>
          <w:cantSplit/>
          <w:trHeight w:val="993"/>
          <w:jc w:val="center"/>
        </w:trPr>
        <w:tc>
          <w:tcPr>
            <w:tcW w:w="459" w:type="dxa"/>
            <w:vMerge/>
            <w:shd w:val="clear" w:color="auto" w:fill="auto"/>
            <w:vAlign w:val="center"/>
          </w:tcPr>
          <w:p w:rsidR="00B73203" w:rsidRDefault="00B73203">
            <w:pPr>
              <w:spacing w:after="312" w:line="0" w:lineRule="atLeast"/>
              <w:rPr>
                <w:rFonts w:ascii="宋体" w:hAnsi="宋体" w:cs="Arial"/>
                <w:sz w:val="18"/>
                <w:szCs w:val="18"/>
              </w:rPr>
            </w:pPr>
          </w:p>
        </w:tc>
        <w:tc>
          <w:tcPr>
            <w:tcW w:w="573" w:type="dxa"/>
            <w:shd w:val="clear" w:color="auto" w:fill="auto"/>
            <w:vAlign w:val="center"/>
          </w:tcPr>
          <w:p w:rsidR="00B73203" w:rsidRDefault="00B73203">
            <w:pPr>
              <w:spacing w:after="312" w:line="0" w:lineRule="atLeast"/>
              <w:jc w:val="center"/>
              <w:rPr>
                <w:rFonts w:ascii="宋体" w:hAnsi="宋体" w:cs="Arial"/>
                <w:sz w:val="18"/>
                <w:szCs w:val="18"/>
              </w:rPr>
            </w:pPr>
            <w:r>
              <w:rPr>
                <w:rFonts w:ascii="宋体" w:hAnsi="宋体" w:cs="Arial" w:hint="eastAsia"/>
                <w:sz w:val="18"/>
                <w:szCs w:val="18"/>
              </w:rPr>
              <w:t>2</w:t>
            </w:r>
          </w:p>
        </w:tc>
        <w:tc>
          <w:tcPr>
            <w:tcW w:w="1585"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稍有危险</w:t>
            </w:r>
          </w:p>
        </w:tc>
        <w:tc>
          <w:tcPr>
            <w:tcW w:w="1481"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轻度危险</w:t>
            </w:r>
          </w:p>
        </w:tc>
        <w:tc>
          <w:tcPr>
            <w:tcW w:w="1480"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轻度危险</w:t>
            </w:r>
          </w:p>
        </w:tc>
        <w:tc>
          <w:tcPr>
            <w:tcW w:w="1482"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轻度危险</w:t>
            </w:r>
          </w:p>
        </w:tc>
        <w:tc>
          <w:tcPr>
            <w:tcW w:w="1480" w:type="dxa"/>
            <w:shd w:val="clear" w:color="auto" w:fill="FFFF0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显著危险</w:t>
            </w:r>
          </w:p>
        </w:tc>
      </w:tr>
      <w:tr w:rsidR="00B73203">
        <w:trPr>
          <w:cantSplit/>
          <w:trHeight w:val="976"/>
          <w:jc w:val="center"/>
        </w:trPr>
        <w:tc>
          <w:tcPr>
            <w:tcW w:w="459" w:type="dxa"/>
            <w:vMerge/>
            <w:shd w:val="clear" w:color="auto" w:fill="auto"/>
            <w:vAlign w:val="center"/>
          </w:tcPr>
          <w:p w:rsidR="00B73203" w:rsidRDefault="00B73203">
            <w:pPr>
              <w:spacing w:after="312" w:line="0" w:lineRule="atLeast"/>
              <w:rPr>
                <w:rFonts w:ascii="宋体" w:hAnsi="宋体" w:cs="Arial"/>
                <w:sz w:val="18"/>
                <w:szCs w:val="18"/>
              </w:rPr>
            </w:pPr>
          </w:p>
        </w:tc>
        <w:tc>
          <w:tcPr>
            <w:tcW w:w="573" w:type="dxa"/>
            <w:shd w:val="clear" w:color="auto" w:fill="auto"/>
            <w:vAlign w:val="center"/>
          </w:tcPr>
          <w:p w:rsidR="00B73203" w:rsidRDefault="00B73203">
            <w:pPr>
              <w:spacing w:after="312" w:line="0" w:lineRule="atLeast"/>
              <w:jc w:val="center"/>
              <w:rPr>
                <w:rFonts w:ascii="宋体" w:hAnsi="宋体" w:cs="Arial"/>
                <w:sz w:val="18"/>
                <w:szCs w:val="18"/>
              </w:rPr>
            </w:pPr>
            <w:r>
              <w:rPr>
                <w:rFonts w:ascii="宋体" w:hAnsi="宋体" w:cs="Arial" w:hint="eastAsia"/>
                <w:sz w:val="18"/>
                <w:szCs w:val="18"/>
              </w:rPr>
              <w:t>1</w:t>
            </w:r>
          </w:p>
        </w:tc>
        <w:tc>
          <w:tcPr>
            <w:tcW w:w="1585"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稍有危险</w:t>
            </w:r>
          </w:p>
        </w:tc>
        <w:tc>
          <w:tcPr>
            <w:tcW w:w="1481"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稍有危险</w:t>
            </w:r>
          </w:p>
        </w:tc>
        <w:tc>
          <w:tcPr>
            <w:tcW w:w="1480"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轻度危险</w:t>
            </w:r>
          </w:p>
        </w:tc>
        <w:tc>
          <w:tcPr>
            <w:tcW w:w="1482"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轻度危险</w:t>
            </w:r>
          </w:p>
        </w:tc>
        <w:tc>
          <w:tcPr>
            <w:tcW w:w="1480" w:type="dxa"/>
            <w:shd w:val="clear" w:color="auto" w:fill="00B0F0"/>
            <w:vAlign w:val="center"/>
          </w:tcPr>
          <w:p w:rsidR="00B73203" w:rsidRDefault="00B73203">
            <w:pPr>
              <w:spacing w:after="312" w:line="0" w:lineRule="atLeast"/>
              <w:rPr>
                <w:rFonts w:ascii="宋体" w:hAnsi="宋体" w:cs="Arial"/>
                <w:sz w:val="18"/>
                <w:szCs w:val="18"/>
              </w:rPr>
            </w:pPr>
            <w:r>
              <w:rPr>
                <w:rFonts w:ascii="宋体" w:hAnsi="宋体" w:cs="仿宋_GB2312" w:hint="eastAsia"/>
                <w:sz w:val="18"/>
                <w:szCs w:val="18"/>
              </w:rPr>
              <w:t>轻度危险</w:t>
            </w:r>
          </w:p>
        </w:tc>
      </w:tr>
      <w:tr w:rsidR="00B73203">
        <w:trPr>
          <w:cantSplit/>
          <w:trHeight w:val="670"/>
          <w:jc w:val="center"/>
        </w:trPr>
        <w:tc>
          <w:tcPr>
            <w:tcW w:w="459" w:type="dxa"/>
          </w:tcPr>
          <w:p w:rsidR="00B73203" w:rsidRDefault="00B73203">
            <w:pPr>
              <w:snapToGrid w:val="0"/>
              <w:spacing w:line="0" w:lineRule="atLeast"/>
              <w:rPr>
                <w:rFonts w:ascii="宋体" w:hAnsi="宋体" w:cs="Arial"/>
                <w:sz w:val="18"/>
                <w:szCs w:val="18"/>
              </w:rPr>
            </w:pPr>
          </w:p>
        </w:tc>
        <w:tc>
          <w:tcPr>
            <w:tcW w:w="573" w:type="dxa"/>
          </w:tcPr>
          <w:p w:rsidR="00B73203" w:rsidRDefault="00B73203">
            <w:pPr>
              <w:snapToGrid w:val="0"/>
              <w:spacing w:line="0" w:lineRule="atLeast"/>
              <w:rPr>
                <w:rFonts w:ascii="宋体" w:hAnsi="宋体" w:cs="Arial"/>
                <w:sz w:val="18"/>
                <w:szCs w:val="18"/>
              </w:rPr>
            </w:pPr>
          </w:p>
        </w:tc>
        <w:tc>
          <w:tcPr>
            <w:tcW w:w="1585" w:type="dxa"/>
          </w:tcPr>
          <w:p w:rsidR="00B73203" w:rsidRDefault="00B73203">
            <w:pPr>
              <w:spacing w:after="312" w:line="0" w:lineRule="atLeast"/>
              <w:jc w:val="center"/>
              <w:rPr>
                <w:rFonts w:ascii="宋体" w:hAnsi="宋体"/>
                <w:sz w:val="18"/>
                <w:szCs w:val="18"/>
              </w:rPr>
            </w:pPr>
            <w:r>
              <w:rPr>
                <w:rFonts w:ascii="宋体" w:hAnsi="宋体" w:hint="eastAsia"/>
                <w:sz w:val="18"/>
                <w:szCs w:val="18"/>
              </w:rPr>
              <w:t>1</w:t>
            </w:r>
          </w:p>
        </w:tc>
        <w:tc>
          <w:tcPr>
            <w:tcW w:w="1481" w:type="dxa"/>
          </w:tcPr>
          <w:p w:rsidR="00B73203" w:rsidRDefault="00B73203">
            <w:pPr>
              <w:spacing w:after="312" w:line="0" w:lineRule="atLeast"/>
              <w:jc w:val="center"/>
              <w:rPr>
                <w:rFonts w:ascii="宋体" w:hAnsi="宋体"/>
                <w:sz w:val="18"/>
                <w:szCs w:val="18"/>
              </w:rPr>
            </w:pPr>
            <w:r>
              <w:rPr>
                <w:rFonts w:ascii="宋体" w:hAnsi="宋体" w:hint="eastAsia"/>
                <w:sz w:val="18"/>
                <w:szCs w:val="18"/>
              </w:rPr>
              <w:t>2</w:t>
            </w:r>
          </w:p>
        </w:tc>
        <w:tc>
          <w:tcPr>
            <w:tcW w:w="1480" w:type="dxa"/>
          </w:tcPr>
          <w:p w:rsidR="00B73203" w:rsidRDefault="00B73203">
            <w:pPr>
              <w:spacing w:after="312" w:line="0" w:lineRule="atLeast"/>
              <w:jc w:val="center"/>
              <w:rPr>
                <w:rFonts w:ascii="宋体" w:hAnsi="宋体"/>
                <w:sz w:val="18"/>
                <w:szCs w:val="18"/>
              </w:rPr>
            </w:pPr>
            <w:r>
              <w:rPr>
                <w:rFonts w:ascii="宋体" w:hAnsi="宋体" w:hint="eastAsia"/>
                <w:sz w:val="18"/>
                <w:szCs w:val="18"/>
              </w:rPr>
              <w:t>3</w:t>
            </w:r>
          </w:p>
        </w:tc>
        <w:tc>
          <w:tcPr>
            <w:tcW w:w="1482" w:type="dxa"/>
          </w:tcPr>
          <w:p w:rsidR="00B73203" w:rsidRDefault="00B73203">
            <w:pPr>
              <w:spacing w:after="312" w:line="0" w:lineRule="atLeast"/>
              <w:jc w:val="center"/>
              <w:rPr>
                <w:rFonts w:ascii="宋体" w:hAnsi="宋体"/>
                <w:sz w:val="18"/>
                <w:szCs w:val="18"/>
              </w:rPr>
            </w:pPr>
            <w:r>
              <w:rPr>
                <w:rFonts w:ascii="宋体" w:hAnsi="宋体" w:hint="eastAsia"/>
                <w:sz w:val="18"/>
                <w:szCs w:val="18"/>
              </w:rPr>
              <w:t>4</w:t>
            </w:r>
          </w:p>
        </w:tc>
        <w:tc>
          <w:tcPr>
            <w:tcW w:w="1480" w:type="dxa"/>
          </w:tcPr>
          <w:p w:rsidR="00B73203" w:rsidRDefault="00B73203">
            <w:pPr>
              <w:spacing w:after="312" w:line="0" w:lineRule="atLeast"/>
              <w:jc w:val="center"/>
              <w:rPr>
                <w:rFonts w:ascii="宋体" w:hAnsi="宋体"/>
                <w:sz w:val="18"/>
                <w:szCs w:val="18"/>
              </w:rPr>
            </w:pPr>
            <w:r>
              <w:rPr>
                <w:rFonts w:ascii="宋体" w:hAnsi="宋体" w:hint="eastAsia"/>
                <w:sz w:val="18"/>
                <w:szCs w:val="18"/>
              </w:rPr>
              <w:t>5</w:t>
            </w:r>
          </w:p>
        </w:tc>
      </w:tr>
    </w:tbl>
    <w:p w:rsidR="00B73203" w:rsidRDefault="00B73203">
      <w:pPr>
        <w:ind w:firstLineChars="200" w:firstLine="420"/>
        <w:jc w:val="left"/>
        <w:rPr>
          <w:rFonts w:hint="eastAsia"/>
        </w:rPr>
      </w:pPr>
      <w:r>
        <w:rPr>
          <w:rFonts w:hint="eastAsia"/>
        </w:rPr>
        <w:br w:type="page"/>
      </w:r>
    </w:p>
    <w:p w:rsidR="00B73203" w:rsidRDefault="00B73203">
      <w:pPr>
        <w:pStyle w:val="a8"/>
        <w:numPr>
          <w:ilvl w:val="0"/>
          <w:numId w:val="0"/>
        </w:numPr>
        <w:tabs>
          <w:tab w:val="left" w:pos="360"/>
        </w:tabs>
      </w:pPr>
      <w:bookmarkStart w:id="428" w:name="_Toc25278"/>
      <w:bookmarkStart w:id="429" w:name="_Toc22669"/>
      <w:bookmarkStart w:id="430" w:name="_Toc30082"/>
      <w:bookmarkStart w:id="431" w:name="_Toc14161"/>
      <w:bookmarkStart w:id="432" w:name="_Toc11"/>
      <w:r>
        <w:rPr>
          <w:rFonts w:hint="eastAsia"/>
        </w:rPr>
        <w:t>附  录  D</w:t>
      </w:r>
      <w:r>
        <w:br/>
      </w:r>
      <w:r>
        <w:rPr>
          <w:rFonts w:hint="eastAsia"/>
        </w:rPr>
        <w:t>（资料性附录）</w:t>
      </w:r>
      <w:r>
        <w:br/>
      </w:r>
      <w:r>
        <w:rPr>
          <w:rFonts w:hint="eastAsia"/>
        </w:rPr>
        <w:t>作业条件危险性分析法（LEC）</w:t>
      </w:r>
      <w:bookmarkEnd w:id="428"/>
      <w:bookmarkEnd w:id="429"/>
      <w:bookmarkEnd w:id="430"/>
      <w:bookmarkEnd w:id="431"/>
      <w:bookmarkEnd w:id="432"/>
    </w:p>
    <w:p w:rsidR="00B73203" w:rsidRDefault="00B73203" w:rsidP="00FA0CE3">
      <w:pPr>
        <w:pStyle w:val="a7"/>
        <w:tabs>
          <w:tab w:val="center" w:pos="4201"/>
          <w:tab w:val="right" w:leader="dot" w:pos="9298"/>
        </w:tabs>
        <w:ind w:firstLine="420"/>
      </w:pPr>
      <w:r>
        <w:rPr>
          <w:rFonts w:hint="eastAsia"/>
        </w:rPr>
        <w:t>作业条件危险性分析评价法（简称LEC）。</w:t>
      </w:r>
      <w:r>
        <w:t>L(likelihood</w:t>
      </w:r>
      <w:r>
        <w:rPr>
          <w:rFonts w:hint="eastAsia"/>
        </w:rPr>
        <w:t>，事故发生的可能性</w:t>
      </w:r>
      <w:r>
        <w:t>)</w:t>
      </w:r>
      <w:r>
        <w:rPr>
          <w:rFonts w:hint="eastAsia"/>
        </w:rPr>
        <w:t>、</w:t>
      </w:r>
      <w:r>
        <w:t>E(exposure</w:t>
      </w:r>
      <w:r>
        <w:rPr>
          <w:rFonts w:hint="eastAsia"/>
        </w:rPr>
        <w:t>，人员暴露于危险环境中的频繁程度</w:t>
      </w:r>
      <w:r>
        <w:t>)</w:t>
      </w:r>
      <w:r>
        <w:rPr>
          <w:rFonts w:hint="eastAsia"/>
        </w:rPr>
        <w:t>和</w:t>
      </w:r>
      <w:r>
        <w:t>C(consequence</w:t>
      </w:r>
      <w:r>
        <w:rPr>
          <w:rFonts w:hint="eastAsia"/>
        </w:rPr>
        <w:t>，一旦发生事故可能造成的后果</w:t>
      </w:r>
      <w:r>
        <w:t>)</w:t>
      </w:r>
      <w:r>
        <w:rPr>
          <w:rFonts w:hint="eastAsia"/>
        </w:rPr>
        <w:t>。给三种因素的不同等级分别确定不同的分值，再以三个分值的乘积</w:t>
      </w:r>
      <w:r>
        <w:t>D(danger</w:t>
      </w:r>
      <w:r>
        <w:rPr>
          <w:rFonts w:hint="eastAsia"/>
        </w:rPr>
        <w:t>，危险性</w:t>
      </w:r>
      <w:r>
        <w:t>)</w:t>
      </w:r>
      <w:r>
        <w:rPr>
          <w:rFonts w:hint="eastAsia"/>
        </w:rPr>
        <w:t>来评价作业条件危险性的大小，即</w:t>
      </w:r>
      <w:r>
        <w:t>:D=L</w:t>
      </w:r>
      <w:r>
        <w:rPr>
          <w:rFonts w:hint="eastAsia"/>
        </w:rPr>
        <w:t>×</w:t>
      </w:r>
      <w:r>
        <w:t>E</w:t>
      </w:r>
      <w:r>
        <w:rPr>
          <w:rFonts w:hint="eastAsia"/>
        </w:rPr>
        <w:t>×</w:t>
      </w:r>
      <w:r>
        <w:t>C</w:t>
      </w:r>
      <w:r>
        <w:rPr>
          <w:rFonts w:hint="eastAsia"/>
        </w:rPr>
        <w:t>。D值越大，说明该作业活动危险性大、风险大。</w:t>
      </w:r>
    </w:p>
    <w:p w:rsidR="00B73203" w:rsidRDefault="00B73203">
      <w:pPr>
        <w:pStyle w:val="ac"/>
        <w:numPr>
          <w:ilvl w:val="0"/>
          <w:numId w:val="0"/>
        </w:numPr>
        <w:tabs>
          <w:tab w:val="left" w:pos="180"/>
          <w:tab w:val="left" w:pos="360"/>
        </w:tabs>
        <w:spacing w:before="156" w:after="156"/>
      </w:pPr>
      <w:r>
        <w:rPr>
          <w:rFonts w:hint="eastAsia"/>
        </w:rPr>
        <w:t>表D.1  事故事件发生的可能性（</w:t>
      </w:r>
      <w:r>
        <w:t>L</w:t>
      </w:r>
      <w:r>
        <w:rPr>
          <w:rFonts w:hint="eastAsia"/>
        </w:rPr>
        <w:t>）判定准则</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3"/>
        <w:gridCol w:w="8647"/>
      </w:tblGrid>
      <w:tr w:rsidR="00B73203">
        <w:trPr>
          <w:trHeight w:val="632"/>
          <w:jc w:val="center"/>
        </w:trPr>
        <w:tc>
          <w:tcPr>
            <w:tcW w:w="893" w:type="dxa"/>
            <w:vAlign w:val="center"/>
          </w:tcPr>
          <w:p w:rsidR="00B73203" w:rsidRDefault="00B73203">
            <w:pPr>
              <w:jc w:val="center"/>
              <w:rPr>
                <w:rFonts w:ascii="宋体" w:hAnsi="宋体"/>
                <w:bCs/>
                <w:sz w:val="18"/>
                <w:szCs w:val="18"/>
              </w:rPr>
            </w:pPr>
            <w:r>
              <w:rPr>
                <w:rFonts w:ascii="宋体" w:hAnsi="宋体" w:cs="仿宋_GB2312" w:hint="eastAsia"/>
                <w:bCs/>
                <w:sz w:val="18"/>
                <w:szCs w:val="18"/>
              </w:rPr>
              <w:t>分值</w:t>
            </w:r>
          </w:p>
        </w:tc>
        <w:tc>
          <w:tcPr>
            <w:tcW w:w="8647" w:type="dxa"/>
            <w:vAlign w:val="center"/>
          </w:tcPr>
          <w:p w:rsidR="00B73203" w:rsidRDefault="00B73203">
            <w:pPr>
              <w:jc w:val="center"/>
              <w:rPr>
                <w:rFonts w:ascii="宋体" w:hAnsi="宋体"/>
                <w:bCs/>
                <w:sz w:val="18"/>
                <w:szCs w:val="18"/>
              </w:rPr>
            </w:pPr>
            <w:r>
              <w:rPr>
                <w:rFonts w:ascii="宋体" w:hAnsi="宋体" w:cs="仿宋_GB2312" w:hint="eastAsia"/>
                <w:bCs/>
                <w:sz w:val="18"/>
                <w:szCs w:val="18"/>
              </w:rPr>
              <w:t>事故、事件或偏差发生的可能性</w:t>
            </w:r>
          </w:p>
        </w:tc>
      </w:tr>
      <w:tr w:rsidR="00B73203">
        <w:trPr>
          <w:trHeight w:val="611"/>
          <w:jc w:val="center"/>
        </w:trPr>
        <w:tc>
          <w:tcPr>
            <w:tcW w:w="893" w:type="dxa"/>
            <w:vAlign w:val="center"/>
          </w:tcPr>
          <w:p w:rsidR="00B73203" w:rsidRDefault="00B73203">
            <w:pPr>
              <w:jc w:val="center"/>
              <w:rPr>
                <w:rFonts w:ascii="宋体" w:hAnsi="宋体"/>
                <w:sz w:val="18"/>
                <w:szCs w:val="18"/>
              </w:rPr>
            </w:pPr>
            <w:r>
              <w:rPr>
                <w:rFonts w:ascii="宋体" w:hAnsi="宋体" w:cs="仿宋_GB2312"/>
                <w:sz w:val="18"/>
                <w:szCs w:val="18"/>
              </w:rPr>
              <w:t>10</w:t>
            </w:r>
          </w:p>
        </w:tc>
        <w:tc>
          <w:tcPr>
            <w:tcW w:w="8647" w:type="dxa"/>
            <w:vAlign w:val="center"/>
          </w:tcPr>
          <w:p w:rsidR="00B73203" w:rsidRDefault="00B73203">
            <w:pPr>
              <w:rPr>
                <w:rFonts w:ascii="宋体" w:hAnsi="宋体"/>
                <w:sz w:val="18"/>
                <w:szCs w:val="18"/>
              </w:rPr>
            </w:pPr>
            <w:r>
              <w:rPr>
                <w:rFonts w:ascii="宋体" w:hAnsi="宋体" w:cs="仿宋_GB2312" w:hint="eastAsia"/>
                <w:sz w:val="18"/>
                <w:szCs w:val="18"/>
              </w:rPr>
              <w:t>完全可以预料。</w:t>
            </w:r>
          </w:p>
        </w:tc>
      </w:tr>
      <w:tr w:rsidR="00B73203">
        <w:trPr>
          <w:trHeight w:val="928"/>
          <w:jc w:val="center"/>
        </w:trPr>
        <w:tc>
          <w:tcPr>
            <w:tcW w:w="893" w:type="dxa"/>
            <w:vAlign w:val="center"/>
          </w:tcPr>
          <w:p w:rsidR="00B73203" w:rsidRDefault="00B73203">
            <w:pPr>
              <w:jc w:val="center"/>
              <w:rPr>
                <w:rFonts w:ascii="宋体" w:hAnsi="宋体" w:cs="仿宋_GB2312"/>
                <w:sz w:val="18"/>
                <w:szCs w:val="18"/>
              </w:rPr>
            </w:pPr>
            <w:r>
              <w:rPr>
                <w:rFonts w:ascii="宋体" w:hAnsi="宋体" w:cs="仿宋_GB2312"/>
                <w:sz w:val="18"/>
                <w:szCs w:val="18"/>
              </w:rPr>
              <w:t>6</w:t>
            </w:r>
          </w:p>
        </w:tc>
        <w:tc>
          <w:tcPr>
            <w:tcW w:w="8647" w:type="dxa"/>
            <w:vAlign w:val="center"/>
          </w:tcPr>
          <w:p w:rsidR="00B73203" w:rsidRDefault="00B73203">
            <w:pPr>
              <w:jc w:val="left"/>
              <w:rPr>
                <w:rFonts w:ascii="宋体" w:hAnsi="宋体"/>
                <w:sz w:val="18"/>
                <w:szCs w:val="18"/>
              </w:rPr>
            </w:pPr>
            <w:r>
              <w:rPr>
                <w:rFonts w:ascii="宋体" w:hAnsi="宋体" w:cs="仿宋_GB2312" w:hint="eastAsia"/>
                <w:sz w:val="18"/>
                <w:szCs w:val="18"/>
              </w:rPr>
              <w:t>相当可能；或危害的发生不能被发现（没有监测系统）；或在现场没有采取防范、监测、保护、控制措施；或在正常情况下经常发生此类事故、事件或偏差</w:t>
            </w:r>
          </w:p>
        </w:tc>
      </w:tr>
      <w:tr w:rsidR="00B73203">
        <w:trPr>
          <w:trHeight w:val="1354"/>
          <w:jc w:val="center"/>
        </w:trPr>
        <w:tc>
          <w:tcPr>
            <w:tcW w:w="893" w:type="dxa"/>
            <w:vAlign w:val="center"/>
          </w:tcPr>
          <w:p w:rsidR="00B73203" w:rsidRDefault="00B73203">
            <w:pPr>
              <w:jc w:val="center"/>
              <w:rPr>
                <w:rFonts w:ascii="宋体" w:hAnsi="宋体" w:cs="仿宋_GB2312"/>
                <w:sz w:val="18"/>
                <w:szCs w:val="18"/>
              </w:rPr>
            </w:pPr>
            <w:r>
              <w:rPr>
                <w:rFonts w:ascii="宋体" w:hAnsi="宋体" w:cs="仿宋_GB2312"/>
                <w:sz w:val="18"/>
                <w:szCs w:val="18"/>
              </w:rPr>
              <w:t>3</w:t>
            </w:r>
          </w:p>
        </w:tc>
        <w:tc>
          <w:tcPr>
            <w:tcW w:w="8647" w:type="dxa"/>
            <w:vAlign w:val="center"/>
          </w:tcPr>
          <w:p w:rsidR="00B73203" w:rsidRDefault="00B73203">
            <w:pPr>
              <w:jc w:val="left"/>
              <w:rPr>
                <w:rFonts w:ascii="宋体" w:hAnsi="宋体"/>
                <w:sz w:val="18"/>
                <w:szCs w:val="18"/>
              </w:rPr>
            </w:pPr>
            <w:r>
              <w:rPr>
                <w:rFonts w:ascii="宋体" w:hAnsi="宋体" w:cs="仿宋_GB2312" w:hint="eastAsia"/>
                <w:sz w:val="18"/>
                <w:szCs w:val="18"/>
              </w:rPr>
              <w:t>可能，但不经常；或危害的发生不容易被发现；现场没有检测系统或保护措施（如没有保护装置、没有个人防护用品等），也未作过任何监测；或未严格按操作规程执行；或在现场有控制措施，但未有效执行或控制措施不当；或危害在预期情况下发生</w:t>
            </w:r>
          </w:p>
        </w:tc>
      </w:tr>
      <w:tr w:rsidR="00B73203">
        <w:trPr>
          <w:trHeight w:val="984"/>
          <w:jc w:val="center"/>
        </w:trPr>
        <w:tc>
          <w:tcPr>
            <w:tcW w:w="893" w:type="dxa"/>
            <w:vAlign w:val="center"/>
          </w:tcPr>
          <w:p w:rsidR="00B73203" w:rsidRDefault="00B73203">
            <w:pPr>
              <w:jc w:val="center"/>
              <w:rPr>
                <w:rFonts w:ascii="宋体" w:hAnsi="宋体" w:cs="仿宋_GB2312"/>
                <w:sz w:val="18"/>
                <w:szCs w:val="18"/>
              </w:rPr>
            </w:pPr>
            <w:r>
              <w:rPr>
                <w:rFonts w:ascii="宋体" w:hAnsi="宋体" w:cs="仿宋_GB2312"/>
                <w:sz w:val="18"/>
                <w:szCs w:val="18"/>
              </w:rPr>
              <w:t>1</w:t>
            </w:r>
          </w:p>
        </w:tc>
        <w:tc>
          <w:tcPr>
            <w:tcW w:w="8647" w:type="dxa"/>
            <w:vAlign w:val="center"/>
          </w:tcPr>
          <w:p w:rsidR="00B73203" w:rsidRDefault="00B73203">
            <w:pPr>
              <w:jc w:val="left"/>
              <w:rPr>
                <w:rFonts w:ascii="宋体" w:hAnsi="宋体"/>
                <w:sz w:val="18"/>
                <w:szCs w:val="18"/>
              </w:rPr>
            </w:pPr>
            <w:r>
              <w:rPr>
                <w:rFonts w:ascii="宋体" w:hAnsi="宋体" w:cs="仿宋_GB2312" w:hint="eastAsia"/>
                <w:sz w:val="18"/>
                <w:szCs w:val="18"/>
              </w:rPr>
              <w:t>可能性小，完全意外；或危害的发生容易被发现；现场有监测系统或曾经作过监测；或过去曾经发生类似事故、事件或偏差；或在异常情况下发生过类似事故、事件或偏差</w:t>
            </w:r>
          </w:p>
        </w:tc>
      </w:tr>
      <w:tr w:rsidR="00B73203">
        <w:trPr>
          <w:trHeight w:val="611"/>
          <w:jc w:val="center"/>
        </w:trPr>
        <w:tc>
          <w:tcPr>
            <w:tcW w:w="893" w:type="dxa"/>
            <w:vAlign w:val="center"/>
          </w:tcPr>
          <w:p w:rsidR="00B73203" w:rsidRDefault="00B73203">
            <w:pPr>
              <w:jc w:val="center"/>
              <w:rPr>
                <w:rFonts w:ascii="宋体" w:hAnsi="宋体" w:cs="仿宋_GB2312"/>
                <w:sz w:val="18"/>
                <w:szCs w:val="18"/>
              </w:rPr>
            </w:pPr>
            <w:r>
              <w:rPr>
                <w:rFonts w:ascii="宋体" w:hAnsi="宋体" w:cs="仿宋_GB2312"/>
                <w:sz w:val="18"/>
                <w:szCs w:val="18"/>
              </w:rPr>
              <w:t>0.5</w:t>
            </w:r>
          </w:p>
        </w:tc>
        <w:tc>
          <w:tcPr>
            <w:tcW w:w="8647" w:type="dxa"/>
            <w:vAlign w:val="center"/>
          </w:tcPr>
          <w:p w:rsidR="00B73203" w:rsidRDefault="00B73203">
            <w:pPr>
              <w:jc w:val="left"/>
              <w:rPr>
                <w:rFonts w:ascii="宋体" w:hAnsi="宋体"/>
                <w:sz w:val="18"/>
                <w:szCs w:val="18"/>
              </w:rPr>
            </w:pPr>
            <w:r>
              <w:rPr>
                <w:rFonts w:ascii="宋体" w:hAnsi="宋体" w:cs="仿宋_GB2312" w:hint="eastAsia"/>
                <w:sz w:val="18"/>
                <w:szCs w:val="18"/>
              </w:rPr>
              <w:t>很不可能，可以设想；危害一旦发生能及时发现，并能定期进行监测</w:t>
            </w:r>
          </w:p>
        </w:tc>
      </w:tr>
      <w:tr w:rsidR="00B73203">
        <w:trPr>
          <w:trHeight w:val="928"/>
          <w:jc w:val="center"/>
        </w:trPr>
        <w:tc>
          <w:tcPr>
            <w:tcW w:w="893" w:type="dxa"/>
            <w:vAlign w:val="center"/>
          </w:tcPr>
          <w:p w:rsidR="00B73203" w:rsidRDefault="00B73203">
            <w:pPr>
              <w:jc w:val="center"/>
              <w:rPr>
                <w:rFonts w:ascii="宋体" w:hAnsi="宋体" w:cs="仿宋_GB2312"/>
                <w:sz w:val="18"/>
                <w:szCs w:val="18"/>
              </w:rPr>
            </w:pPr>
            <w:r>
              <w:rPr>
                <w:rFonts w:ascii="宋体" w:hAnsi="宋体" w:cs="仿宋_GB2312"/>
                <w:sz w:val="18"/>
                <w:szCs w:val="18"/>
              </w:rPr>
              <w:t>0.2</w:t>
            </w:r>
          </w:p>
        </w:tc>
        <w:tc>
          <w:tcPr>
            <w:tcW w:w="8647" w:type="dxa"/>
            <w:vAlign w:val="center"/>
          </w:tcPr>
          <w:p w:rsidR="00B73203" w:rsidRDefault="00B73203">
            <w:pPr>
              <w:jc w:val="left"/>
              <w:rPr>
                <w:rFonts w:ascii="宋体" w:hAnsi="宋体"/>
                <w:sz w:val="18"/>
                <w:szCs w:val="18"/>
              </w:rPr>
            </w:pPr>
            <w:r>
              <w:rPr>
                <w:rFonts w:ascii="宋体" w:hAnsi="宋体" w:cs="仿宋_GB2312" w:hint="eastAsia"/>
                <w:sz w:val="18"/>
                <w:szCs w:val="18"/>
              </w:rPr>
              <w:t>极不可能；有充分、有效的防范、控制、监测、保护措施；或员工安全卫生意识相当高，严格执行操作规程</w:t>
            </w:r>
          </w:p>
        </w:tc>
      </w:tr>
      <w:tr w:rsidR="00B73203">
        <w:trPr>
          <w:trHeight w:val="698"/>
          <w:jc w:val="center"/>
        </w:trPr>
        <w:tc>
          <w:tcPr>
            <w:tcW w:w="893" w:type="dxa"/>
            <w:vAlign w:val="center"/>
          </w:tcPr>
          <w:p w:rsidR="00B73203" w:rsidRDefault="00B73203">
            <w:pPr>
              <w:jc w:val="center"/>
              <w:rPr>
                <w:rFonts w:ascii="宋体" w:hAnsi="宋体" w:cs="仿宋_GB2312"/>
                <w:sz w:val="18"/>
                <w:szCs w:val="18"/>
              </w:rPr>
            </w:pPr>
            <w:r>
              <w:rPr>
                <w:rFonts w:ascii="宋体" w:hAnsi="宋体" w:cs="仿宋_GB2312"/>
                <w:sz w:val="18"/>
                <w:szCs w:val="18"/>
              </w:rPr>
              <w:t>0.1</w:t>
            </w:r>
          </w:p>
        </w:tc>
        <w:tc>
          <w:tcPr>
            <w:tcW w:w="8647" w:type="dxa"/>
            <w:vAlign w:val="center"/>
          </w:tcPr>
          <w:p w:rsidR="00B73203" w:rsidRDefault="00B73203">
            <w:pPr>
              <w:jc w:val="left"/>
              <w:rPr>
                <w:rFonts w:ascii="宋体" w:hAnsi="宋体"/>
                <w:sz w:val="18"/>
                <w:szCs w:val="18"/>
              </w:rPr>
            </w:pPr>
            <w:r>
              <w:rPr>
                <w:rFonts w:ascii="宋体" w:hAnsi="宋体" w:cs="仿宋_GB2312" w:hint="eastAsia"/>
                <w:sz w:val="18"/>
                <w:szCs w:val="18"/>
              </w:rPr>
              <w:t>实际不可能</w:t>
            </w:r>
          </w:p>
        </w:tc>
      </w:tr>
    </w:tbl>
    <w:p w:rsidR="00B73203" w:rsidRDefault="00B73203">
      <w:pPr>
        <w:pStyle w:val="ac"/>
        <w:numPr>
          <w:ilvl w:val="0"/>
          <w:numId w:val="0"/>
        </w:numPr>
        <w:tabs>
          <w:tab w:val="left" w:pos="180"/>
          <w:tab w:val="left" w:pos="360"/>
        </w:tabs>
        <w:spacing w:before="156" w:after="156"/>
      </w:pPr>
      <w:r>
        <w:rPr>
          <w:rFonts w:hint="eastAsia"/>
        </w:rPr>
        <w:t>表D.2  暴露于危险环境的频繁程度（</w:t>
      </w:r>
      <w:r>
        <w:t>E</w:t>
      </w:r>
      <w:r>
        <w:rPr>
          <w:rFonts w:hint="eastAsia"/>
        </w:rPr>
        <w:t>）判定准则</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3563"/>
        <w:gridCol w:w="1645"/>
        <w:gridCol w:w="3076"/>
      </w:tblGrid>
      <w:tr w:rsidR="00B73203">
        <w:trPr>
          <w:trHeight w:val="571"/>
          <w:jc w:val="center"/>
        </w:trPr>
        <w:tc>
          <w:tcPr>
            <w:tcW w:w="1236" w:type="dxa"/>
            <w:vAlign w:val="center"/>
          </w:tcPr>
          <w:p w:rsidR="00B73203" w:rsidRDefault="00B73203">
            <w:pPr>
              <w:jc w:val="center"/>
              <w:rPr>
                <w:rFonts w:ascii="宋体" w:hAnsi="宋体"/>
                <w:bCs/>
                <w:sz w:val="18"/>
                <w:szCs w:val="18"/>
              </w:rPr>
            </w:pPr>
            <w:r>
              <w:rPr>
                <w:rFonts w:ascii="宋体" w:hAnsi="宋体" w:cs="仿宋_GB2312" w:hint="eastAsia"/>
                <w:bCs/>
                <w:sz w:val="18"/>
                <w:szCs w:val="18"/>
              </w:rPr>
              <w:t>分值</w:t>
            </w:r>
          </w:p>
        </w:tc>
        <w:tc>
          <w:tcPr>
            <w:tcW w:w="3563" w:type="dxa"/>
            <w:vAlign w:val="center"/>
          </w:tcPr>
          <w:p w:rsidR="00B73203" w:rsidRDefault="00B73203">
            <w:pPr>
              <w:jc w:val="center"/>
              <w:rPr>
                <w:rFonts w:ascii="宋体" w:hAnsi="宋体"/>
                <w:bCs/>
                <w:sz w:val="18"/>
                <w:szCs w:val="18"/>
              </w:rPr>
            </w:pPr>
            <w:r>
              <w:rPr>
                <w:rFonts w:ascii="宋体" w:hAnsi="宋体" w:cs="仿宋_GB2312" w:hint="eastAsia"/>
                <w:bCs/>
                <w:sz w:val="18"/>
                <w:szCs w:val="18"/>
              </w:rPr>
              <w:t>频繁程度</w:t>
            </w:r>
          </w:p>
        </w:tc>
        <w:tc>
          <w:tcPr>
            <w:tcW w:w="1645" w:type="dxa"/>
            <w:vAlign w:val="center"/>
          </w:tcPr>
          <w:p w:rsidR="00B73203" w:rsidRDefault="00B73203">
            <w:pPr>
              <w:jc w:val="center"/>
              <w:rPr>
                <w:rFonts w:ascii="宋体" w:hAnsi="宋体"/>
                <w:bCs/>
                <w:sz w:val="18"/>
                <w:szCs w:val="18"/>
              </w:rPr>
            </w:pPr>
            <w:r>
              <w:rPr>
                <w:rFonts w:ascii="宋体" w:hAnsi="宋体" w:cs="仿宋_GB2312" w:hint="eastAsia"/>
                <w:bCs/>
                <w:sz w:val="18"/>
                <w:szCs w:val="18"/>
              </w:rPr>
              <w:t>分值</w:t>
            </w:r>
          </w:p>
        </w:tc>
        <w:tc>
          <w:tcPr>
            <w:tcW w:w="3076" w:type="dxa"/>
            <w:vAlign w:val="center"/>
          </w:tcPr>
          <w:p w:rsidR="00B73203" w:rsidRDefault="00B73203">
            <w:pPr>
              <w:jc w:val="center"/>
              <w:rPr>
                <w:rFonts w:ascii="宋体" w:hAnsi="宋体"/>
                <w:bCs/>
                <w:sz w:val="18"/>
                <w:szCs w:val="18"/>
              </w:rPr>
            </w:pPr>
            <w:r>
              <w:rPr>
                <w:rFonts w:ascii="宋体" w:hAnsi="宋体" w:cs="仿宋_GB2312" w:hint="eastAsia"/>
                <w:bCs/>
                <w:sz w:val="18"/>
                <w:szCs w:val="18"/>
              </w:rPr>
              <w:t>频繁程度</w:t>
            </w:r>
          </w:p>
        </w:tc>
      </w:tr>
      <w:tr w:rsidR="00B73203">
        <w:trPr>
          <w:trHeight w:val="571"/>
          <w:jc w:val="center"/>
        </w:trPr>
        <w:tc>
          <w:tcPr>
            <w:tcW w:w="1236" w:type="dxa"/>
            <w:vAlign w:val="center"/>
          </w:tcPr>
          <w:p w:rsidR="00B73203" w:rsidRDefault="00B73203">
            <w:pPr>
              <w:jc w:val="center"/>
              <w:rPr>
                <w:rFonts w:ascii="宋体" w:hAnsi="宋体"/>
                <w:b/>
                <w:bCs/>
                <w:sz w:val="18"/>
                <w:szCs w:val="18"/>
              </w:rPr>
            </w:pPr>
            <w:r>
              <w:rPr>
                <w:rFonts w:ascii="宋体" w:hAnsi="宋体" w:cs="仿宋_GB2312"/>
                <w:sz w:val="18"/>
                <w:szCs w:val="18"/>
              </w:rPr>
              <w:t>10</w:t>
            </w:r>
          </w:p>
        </w:tc>
        <w:tc>
          <w:tcPr>
            <w:tcW w:w="3563" w:type="dxa"/>
            <w:vAlign w:val="center"/>
          </w:tcPr>
          <w:p w:rsidR="00B73203" w:rsidRDefault="00B73203">
            <w:pPr>
              <w:rPr>
                <w:rFonts w:ascii="宋体" w:hAnsi="宋体"/>
                <w:b/>
                <w:bCs/>
                <w:sz w:val="18"/>
                <w:szCs w:val="18"/>
              </w:rPr>
            </w:pPr>
            <w:r>
              <w:rPr>
                <w:rFonts w:ascii="宋体" w:hAnsi="宋体" w:cs="仿宋_GB2312" w:hint="eastAsia"/>
                <w:sz w:val="18"/>
                <w:szCs w:val="18"/>
              </w:rPr>
              <w:t>连续暴露</w:t>
            </w:r>
          </w:p>
        </w:tc>
        <w:tc>
          <w:tcPr>
            <w:tcW w:w="1645" w:type="dxa"/>
            <w:vAlign w:val="center"/>
          </w:tcPr>
          <w:p w:rsidR="00B73203" w:rsidRDefault="00B73203">
            <w:pPr>
              <w:jc w:val="center"/>
              <w:rPr>
                <w:rFonts w:ascii="宋体" w:hAnsi="宋体"/>
                <w:b/>
                <w:bCs/>
                <w:sz w:val="18"/>
                <w:szCs w:val="18"/>
              </w:rPr>
            </w:pPr>
            <w:r>
              <w:rPr>
                <w:rFonts w:ascii="宋体" w:hAnsi="宋体" w:cs="仿宋_GB2312"/>
                <w:sz w:val="18"/>
                <w:szCs w:val="18"/>
              </w:rPr>
              <w:t>2</w:t>
            </w:r>
          </w:p>
        </w:tc>
        <w:tc>
          <w:tcPr>
            <w:tcW w:w="3076" w:type="dxa"/>
            <w:vAlign w:val="center"/>
          </w:tcPr>
          <w:p w:rsidR="00B73203" w:rsidRDefault="00B73203">
            <w:pPr>
              <w:jc w:val="left"/>
              <w:rPr>
                <w:rFonts w:ascii="宋体" w:hAnsi="宋体"/>
                <w:b/>
                <w:bCs/>
                <w:sz w:val="18"/>
                <w:szCs w:val="18"/>
              </w:rPr>
            </w:pPr>
            <w:r>
              <w:rPr>
                <w:rFonts w:ascii="宋体" w:hAnsi="宋体" w:cs="仿宋_GB2312" w:hint="eastAsia"/>
                <w:sz w:val="18"/>
                <w:szCs w:val="18"/>
              </w:rPr>
              <w:t>每月一次暴露</w:t>
            </w:r>
          </w:p>
        </w:tc>
      </w:tr>
      <w:tr w:rsidR="00B73203">
        <w:trPr>
          <w:trHeight w:val="571"/>
          <w:jc w:val="center"/>
        </w:trPr>
        <w:tc>
          <w:tcPr>
            <w:tcW w:w="1236" w:type="dxa"/>
            <w:vAlign w:val="center"/>
          </w:tcPr>
          <w:p w:rsidR="00B73203" w:rsidRDefault="00B73203">
            <w:pPr>
              <w:jc w:val="center"/>
              <w:rPr>
                <w:rFonts w:ascii="宋体" w:hAnsi="宋体"/>
                <w:b/>
                <w:bCs/>
                <w:sz w:val="18"/>
                <w:szCs w:val="18"/>
              </w:rPr>
            </w:pPr>
            <w:r>
              <w:rPr>
                <w:rFonts w:ascii="宋体" w:hAnsi="宋体" w:cs="仿宋_GB2312"/>
                <w:sz w:val="18"/>
                <w:szCs w:val="18"/>
              </w:rPr>
              <w:t>6</w:t>
            </w:r>
          </w:p>
        </w:tc>
        <w:tc>
          <w:tcPr>
            <w:tcW w:w="3563" w:type="dxa"/>
            <w:vAlign w:val="center"/>
          </w:tcPr>
          <w:p w:rsidR="00B73203" w:rsidRDefault="00B73203">
            <w:pPr>
              <w:rPr>
                <w:rFonts w:ascii="宋体" w:hAnsi="宋体"/>
                <w:b/>
                <w:bCs/>
                <w:sz w:val="18"/>
                <w:szCs w:val="18"/>
              </w:rPr>
            </w:pPr>
            <w:r>
              <w:rPr>
                <w:rFonts w:ascii="宋体" w:hAnsi="宋体" w:cs="仿宋_GB2312" w:hint="eastAsia"/>
                <w:sz w:val="18"/>
                <w:szCs w:val="18"/>
              </w:rPr>
              <w:t>每天工作时间内暴露</w:t>
            </w:r>
          </w:p>
        </w:tc>
        <w:tc>
          <w:tcPr>
            <w:tcW w:w="1645" w:type="dxa"/>
            <w:vAlign w:val="center"/>
          </w:tcPr>
          <w:p w:rsidR="00B73203" w:rsidRDefault="00B73203">
            <w:pPr>
              <w:jc w:val="center"/>
              <w:rPr>
                <w:rFonts w:ascii="宋体" w:hAnsi="宋体"/>
                <w:b/>
                <w:bCs/>
                <w:sz w:val="18"/>
                <w:szCs w:val="18"/>
              </w:rPr>
            </w:pPr>
            <w:r>
              <w:rPr>
                <w:rFonts w:ascii="宋体" w:hAnsi="宋体" w:cs="仿宋_GB2312"/>
                <w:sz w:val="18"/>
                <w:szCs w:val="18"/>
              </w:rPr>
              <w:t>1</w:t>
            </w:r>
          </w:p>
        </w:tc>
        <w:tc>
          <w:tcPr>
            <w:tcW w:w="3076" w:type="dxa"/>
            <w:vAlign w:val="center"/>
          </w:tcPr>
          <w:p w:rsidR="00B73203" w:rsidRDefault="00B73203">
            <w:pPr>
              <w:jc w:val="left"/>
              <w:rPr>
                <w:rFonts w:ascii="宋体" w:hAnsi="宋体"/>
                <w:b/>
                <w:bCs/>
                <w:sz w:val="18"/>
                <w:szCs w:val="18"/>
              </w:rPr>
            </w:pPr>
            <w:r>
              <w:rPr>
                <w:rFonts w:ascii="宋体" w:hAnsi="宋体" w:cs="仿宋_GB2312" w:hint="eastAsia"/>
                <w:sz w:val="18"/>
                <w:szCs w:val="18"/>
              </w:rPr>
              <w:t>每年几次暴露</w:t>
            </w:r>
          </w:p>
        </w:tc>
      </w:tr>
      <w:tr w:rsidR="00B73203">
        <w:trPr>
          <w:trHeight w:val="667"/>
          <w:jc w:val="center"/>
        </w:trPr>
        <w:tc>
          <w:tcPr>
            <w:tcW w:w="1236" w:type="dxa"/>
            <w:vAlign w:val="center"/>
          </w:tcPr>
          <w:p w:rsidR="00B73203" w:rsidRDefault="00B73203">
            <w:pPr>
              <w:jc w:val="center"/>
              <w:rPr>
                <w:rFonts w:ascii="宋体" w:hAnsi="宋体" w:cs="仿宋_GB2312"/>
                <w:sz w:val="18"/>
                <w:szCs w:val="18"/>
              </w:rPr>
            </w:pPr>
            <w:r>
              <w:rPr>
                <w:rFonts w:ascii="宋体" w:hAnsi="宋体" w:cs="仿宋_GB2312"/>
                <w:sz w:val="18"/>
                <w:szCs w:val="18"/>
              </w:rPr>
              <w:t>3</w:t>
            </w:r>
          </w:p>
        </w:tc>
        <w:tc>
          <w:tcPr>
            <w:tcW w:w="3563" w:type="dxa"/>
            <w:vAlign w:val="center"/>
          </w:tcPr>
          <w:p w:rsidR="00B73203" w:rsidRDefault="00B73203">
            <w:pPr>
              <w:rPr>
                <w:rFonts w:ascii="宋体" w:hAnsi="宋体"/>
                <w:sz w:val="18"/>
                <w:szCs w:val="18"/>
              </w:rPr>
            </w:pPr>
            <w:r>
              <w:rPr>
                <w:rFonts w:ascii="宋体" w:hAnsi="宋体" w:cs="仿宋_GB2312" w:hint="eastAsia"/>
                <w:sz w:val="18"/>
                <w:szCs w:val="18"/>
              </w:rPr>
              <w:t>每周一次或偶然暴露</w:t>
            </w:r>
          </w:p>
        </w:tc>
        <w:tc>
          <w:tcPr>
            <w:tcW w:w="1645" w:type="dxa"/>
            <w:vAlign w:val="center"/>
          </w:tcPr>
          <w:p w:rsidR="00B73203" w:rsidRDefault="00B73203">
            <w:pPr>
              <w:jc w:val="center"/>
              <w:rPr>
                <w:rFonts w:ascii="宋体" w:hAnsi="宋体" w:cs="仿宋_GB2312"/>
                <w:sz w:val="18"/>
                <w:szCs w:val="18"/>
              </w:rPr>
            </w:pPr>
            <w:r>
              <w:rPr>
                <w:rFonts w:ascii="宋体" w:hAnsi="宋体" w:cs="仿宋_GB2312"/>
                <w:sz w:val="18"/>
                <w:szCs w:val="18"/>
              </w:rPr>
              <w:t>0.5</w:t>
            </w:r>
          </w:p>
        </w:tc>
        <w:tc>
          <w:tcPr>
            <w:tcW w:w="3076" w:type="dxa"/>
            <w:vAlign w:val="center"/>
          </w:tcPr>
          <w:p w:rsidR="00B73203" w:rsidRDefault="00B73203">
            <w:pPr>
              <w:jc w:val="left"/>
              <w:rPr>
                <w:rFonts w:ascii="宋体" w:hAnsi="宋体"/>
                <w:sz w:val="18"/>
                <w:szCs w:val="18"/>
              </w:rPr>
            </w:pPr>
            <w:r>
              <w:rPr>
                <w:rFonts w:ascii="宋体" w:hAnsi="宋体" w:cs="仿宋_GB2312" w:hint="eastAsia"/>
                <w:sz w:val="18"/>
                <w:szCs w:val="18"/>
              </w:rPr>
              <w:t>非常罕见地暴露</w:t>
            </w:r>
          </w:p>
        </w:tc>
      </w:tr>
    </w:tbl>
    <w:p w:rsidR="00B73203" w:rsidRDefault="00B73203">
      <w:pPr>
        <w:pStyle w:val="ac"/>
        <w:numPr>
          <w:ilvl w:val="0"/>
          <w:numId w:val="0"/>
        </w:numPr>
        <w:tabs>
          <w:tab w:val="left" w:pos="180"/>
          <w:tab w:val="left" w:pos="360"/>
        </w:tabs>
        <w:spacing w:before="156" w:after="156"/>
      </w:pPr>
      <w:r>
        <w:rPr>
          <w:rFonts w:hint="eastAsia"/>
        </w:rPr>
        <w:lastRenderedPageBreak/>
        <w:t>表D.3  发生事故事件偏差产生的后果严重性（</w:t>
      </w:r>
      <w:r>
        <w:t>C</w:t>
      </w:r>
      <w:r>
        <w:rPr>
          <w:rFonts w:hint="eastAsia"/>
        </w:rPr>
        <w:t>）判定准则</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2131"/>
        <w:gridCol w:w="2498"/>
        <w:gridCol w:w="1310"/>
        <w:gridCol w:w="899"/>
        <w:gridCol w:w="2085"/>
      </w:tblGrid>
      <w:tr w:rsidR="00B73203">
        <w:trPr>
          <w:trHeight w:val="708"/>
          <w:jc w:val="center"/>
        </w:trPr>
        <w:tc>
          <w:tcPr>
            <w:tcW w:w="677" w:type="dxa"/>
            <w:vAlign w:val="center"/>
          </w:tcPr>
          <w:p w:rsidR="00B73203" w:rsidRDefault="00B73203">
            <w:pPr>
              <w:jc w:val="center"/>
              <w:rPr>
                <w:rFonts w:ascii="宋体" w:hAnsi="宋体"/>
                <w:bCs/>
                <w:sz w:val="18"/>
                <w:szCs w:val="18"/>
              </w:rPr>
            </w:pPr>
            <w:r>
              <w:rPr>
                <w:rFonts w:ascii="宋体" w:hAnsi="宋体" w:cs="仿宋_GB2312" w:hint="eastAsia"/>
                <w:bCs/>
                <w:sz w:val="18"/>
                <w:szCs w:val="18"/>
              </w:rPr>
              <w:t>分值</w:t>
            </w:r>
          </w:p>
        </w:tc>
        <w:tc>
          <w:tcPr>
            <w:tcW w:w="2131" w:type="dxa"/>
            <w:vAlign w:val="center"/>
          </w:tcPr>
          <w:p w:rsidR="00B73203" w:rsidRDefault="00B73203">
            <w:pPr>
              <w:jc w:val="center"/>
              <w:rPr>
                <w:rFonts w:ascii="宋体" w:hAnsi="宋体" w:cs="仿宋_GB2312"/>
                <w:bCs/>
                <w:sz w:val="18"/>
                <w:szCs w:val="18"/>
              </w:rPr>
            </w:pPr>
            <w:r>
              <w:rPr>
                <w:rFonts w:ascii="宋体" w:hAnsi="宋体" w:cs="仿宋_GB2312" w:hint="eastAsia"/>
                <w:bCs/>
                <w:sz w:val="18"/>
                <w:szCs w:val="18"/>
              </w:rPr>
              <w:t>法律法规</w:t>
            </w:r>
          </w:p>
          <w:p w:rsidR="00B73203" w:rsidRDefault="00B73203">
            <w:pPr>
              <w:jc w:val="center"/>
              <w:rPr>
                <w:rFonts w:ascii="宋体" w:hAnsi="宋体"/>
                <w:bCs/>
                <w:sz w:val="18"/>
                <w:szCs w:val="18"/>
              </w:rPr>
            </w:pPr>
            <w:r>
              <w:rPr>
                <w:rFonts w:ascii="宋体" w:hAnsi="宋体" w:cs="仿宋_GB2312" w:hint="eastAsia"/>
                <w:bCs/>
                <w:sz w:val="18"/>
                <w:szCs w:val="18"/>
              </w:rPr>
              <w:t>及其他要求</w:t>
            </w:r>
          </w:p>
        </w:tc>
        <w:tc>
          <w:tcPr>
            <w:tcW w:w="2498" w:type="dxa"/>
            <w:vAlign w:val="center"/>
          </w:tcPr>
          <w:p w:rsidR="00B73203" w:rsidRDefault="00B73203">
            <w:pPr>
              <w:jc w:val="center"/>
              <w:rPr>
                <w:rFonts w:ascii="宋体" w:hAnsi="宋体"/>
                <w:bCs/>
                <w:sz w:val="18"/>
                <w:szCs w:val="18"/>
              </w:rPr>
            </w:pPr>
            <w:r>
              <w:rPr>
                <w:rFonts w:ascii="宋体" w:hAnsi="宋体" w:cs="仿宋_GB2312" w:hint="eastAsia"/>
                <w:bCs/>
                <w:sz w:val="18"/>
                <w:szCs w:val="18"/>
              </w:rPr>
              <w:t>人员伤亡</w:t>
            </w:r>
          </w:p>
        </w:tc>
        <w:tc>
          <w:tcPr>
            <w:tcW w:w="1310" w:type="dxa"/>
            <w:vAlign w:val="center"/>
          </w:tcPr>
          <w:p w:rsidR="00B73203" w:rsidRDefault="00B73203">
            <w:pPr>
              <w:jc w:val="center"/>
              <w:rPr>
                <w:rFonts w:ascii="宋体" w:hAnsi="宋体"/>
                <w:bCs/>
                <w:sz w:val="18"/>
                <w:szCs w:val="18"/>
              </w:rPr>
            </w:pPr>
            <w:r>
              <w:rPr>
                <w:rFonts w:ascii="宋体" w:hAnsi="宋体" w:cs="仿宋_GB2312" w:hint="eastAsia"/>
                <w:bCs/>
                <w:sz w:val="18"/>
                <w:szCs w:val="18"/>
              </w:rPr>
              <w:t>直接经济损失</w:t>
            </w:r>
          </w:p>
          <w:p w:rsidR="00B73203" w:rsidRDefault="00B73203">
            <w:pPr>
              <w:jc w:val="center"/>
              <w:rPr>
                <w:rFonts w:ascii="宋体" w:hAnsi="宋体"/>
                <w:bCs/>
                <w:sz w:val="18"/>
                <w:szCs w:val="18"/>
              </w:rPr>
            </w:pPr>
            <w:r>
              <w:rPr>
                <w:rFonts w:ascii="宋体" w:hAnsi="宋体" w:cs="仿宋_GB2312" w:hint="eastAsia"/>
                <w:bCs/>
                <w:sz w:val="18"/>
                <w:szCs w:val="18"/>
              </w:rPr>
              <w:t>（万元）</w:t>
            </w:r>
          </w:p>
        </w:tc>
        <w:tc>
          <w:tcPr>
            <w:tcW w:w="899" w:type="dxa"/>
            <w:vAlign w:val="center"/>
          </w:tcPr>
          <w:p w:rsidR="00B73203" w:rsidRDefault="00B73203">
            <w:pPr>
              <w:jc w:val="center"/>
              <w:rPr>
                <w:rFonts w:ascii="宋体" w:hAnsi="宋体"/>
                <w:bCs/>
                <w:sz w:val="18"/>
                <w:szCs w:val="18"/>
              </w:rPr>
            </w:pPr>
            <w:r>
              <w:rPr>
                <w:rFonts w:ascii="宋体" w:hAnsi="宋体" w:cs="仿宋_GB2312" w:hint="eastAsia"/>
                <w:bCs/>
                <w:sz w:val="18"/>
                <w:szCs w:val="18"/>
              </w:rPr>
              <w:t>停工</w:t>
            </w:r>
          </w:p>
        </w:tc>
        <w:tc>
          <w:tcPr>
            <w:tcW w:w="2085" w:type="dxa"/>
            <w:vAlign w:val="center"/>
          </w:tcPr>
          <w:p w:rsidR="00B73203" w:rsidRDefault="00B73203">
            <w:pPr>
              <w:jc w:val="center"/>
              <w:rPr>
                <w:rFonts w:ascii="宋体" w:hAnsi="宋体"/>
                <w:bCs/>
                <w:sz w:val="18"/>
                <w:szCs w:val="18"/>
              </w:rPr>
            </w:pPr>
            <w:r>
              <w:rPr>
                <w:rFonts w:ascii="宋体" w:hAnsi="宋体" w:cs="仿宋_GB2312" w:hint="eastAsia"/>
                <w:bCs/>
                <w:sz w:val="18"/>
                <w:szCs w:val="18"/>
              </w:rPr>
              <w:t>公司形象</w:t>
            </w:r>
          </w:p>
        </w:tc>
      </w:tr>
      <w:tr w:rsidR="00B73203">
        <w:trPr>
          <w:trHeight w:val="708"/>
          <w:jc w:val="center"/>
        </w:trPr>
        <w:tc>
          <w:tcPr>
            <w:tcW w:w="677" w:type="dxa"/>
            <w:vAlign w:val="center"/>
          </w:tcPr>
          <w:p w:rsidR="00B73203" w:rsidRDefault="00B73203">
            <w:pPr>
              <w:jc w:val="center"/>
              <w:rPr>
                <w:rFonts w:ascii="宋体" w:hAnsi="宋体" w:cs="仿宋_GB2312"/>
                <w:sz w:val="18"/>
                <w:szCs w:val="18"/>
              </w:rPr>
            </w:pPr>
            <w:r>
              <w:rPr>
                <w:rFonts w:ascii="宋体" w:hAnsi="宋体" w:cs="仿宋_GB2312" w:hint="eastAsia"/>
                <w:sz w:val="18"/>
                <w:szCs w:val="18"/>
              </w:rPr>
              <w:t>100</w:t>
            </w:r>
          </w:p>
        </w:tc>
        <w:tc>
          <w:tcPr>
            <w:tcW w:w="2131" w:type="dxa"/>
            <w:vAlign w:val="center"/>
          </w:tcPr>
          <w:p w:rsidR="00B73203" w:rsidRDefault="00B73203">
            <w:pPr>
              <w:rPr>
                <w:rFonts w:ascii="宋体" w:hAnsi="宋体"/>
                <w:sz w:val="18"/>
                <w:szCs w:val="18"/>
              </w:rPr>
            </w:pPr>
            <w:r>
              <w:rPr>
                <w:rFonts w:ascii="宋体" w:hAnsi="宋体" w:cs="仿宋_GB2312" w:hint="eastAsia"/>
                <w:sz w:val="18"/>
                <w:szCs w:val="18"/>
              </w:rPr>
              <w:t>严重违反法律法规和标准</w:t>
            </w:r>
          </w:p>
        </w:tc>
        <w:tc>
          <w:tcPr>
            <w:tcW w:w="2498" w:type="dxa"/>
            <w:vAlign w:val="center"/>
          </w:tcPr>
          <w:p w:rsidR="00B73203" w:rsidRDefault="00B73203">
            <w:pPr>
              <w:rPr>
                <w:rFonts w:ascii="宋体" w:hAnsi="宋体"/>
                <w:sz w:val="18"/>
                <w:szCs w:val="18"/>
              </w:rPr>
            </w:pPr>
            <w:r>
              <w:rPr>
                <w:rFonts w:ascii="宋体" w:hAnsi="宋体" w:cs="仿宋_GB2312" w:hint="eastAsia"/>
                <w:sz w:val="18"/>
                <w:szCs w:val="18"/>
              </w:rPr>
              <w:t>10人以上死亡，或50人以上重伤</w:t>
            </w:r>
          </w:p>
        </w:tc>
        <w:tc>
          <w:tcPr>
            <w:tcW w:w="1310" w:type="dxa"/>
            <w:vAlign w:val="center"/>
          </w:tcPr>
          <w:p w:rsidR="00B73203" w:rsidRDefault="00B73203">
            <w:pPr>
              <w:rPr>
                <w:rFonts w:ascii="宋体" w:hAnsi="宋体"/>
                <w:sz w:val="18"/>
                <w:szCs w:val="18"/>
              </w:rPr>
            </w:pPr>
            <w:r>
              <w:rPr>
                <w:rFonts w:ascii="宋体" w:hAnsi="宋体" w:cs="仿宋_GB2312" w:hint="eastAsia"/>
                <w:sz w:val="18"/>
                <w:szCs w:val="18"/>
              </w:rPr>
              <w:t>5000以上</w:t>
            </w:r>
          </w:p>
        </w:tc>
        <w:tc>
          <w:tcPr>
            <w:tcW w:w="899" w:type="dxa"/>
            <w:vAlign w:val="center"/>
          </w:tcPr>
          <w:p w:rsidR="00B73203" w:rsidRDefault="00B73203">
            <w:pPr>
              <w:jc w:val="center"/>
              <w:rPr>
                <w:rFonts w:ascii="宋体" w:hAnsi="宋体"/>
                <w:sz w:val="18"/>
                <w:szCs w:val="18"/>
              </w:rPr>
            </w:pPr>
            <w:r>
              <w:rPr>
                <w:rFonts w:ascii="宋体" w:hAnsi="宋体" w:cs="仿宋_GB2312" w:hint="eastAsia"/>
                <w:sz w:val="18"/>
                <w:szCs w:val="18"/>
              </w:rPr>
              <w:t>公司</w:t>
            </w:r>
          </w:p>
          <w:p w:rsidR="00B73203" w:rsidRDefault="00B73203">
            <w:pPr>
              <w:jc w:val="center"/>
              <w:rPr>
                <w:rFonts w:ascii="宋体" w:hAnsi="宋体"/>
                <w:sz w:val="18"/>
                <w:szCs w:val="18"/>
              </w:rPr>
            </w:pPr>
            <w:r>
              <w:rPr>
                <w:rFonts w:ascii="宋体" w:hAnsi="宋体" w:cs="仿宋_GB2312" w:hint="eastAsia"/>
                <w:sz w:val="18"/>
                <w:szCs w:val="18"/>
              </w:rPr>
              <w:t>停产</w:t>
            </w:r>
          </w:p>
        </w:tc>
        <w:tc>
          <w:tcPr>
            <w:tcW w:w="2085" w:type="dxa"/>
            <w:vAlign w:val="center"/>
          </w:tcPr>
          <w:p w:rsidR="00B73203" w:rsidRDefault="00B73203">
            <w:pPr>
              <w:rPr>
                <w:rFonts w:ascii="宋体" w:hAnsi="宋体"/>
                <w:sz w:val="18"/>
                <w:szCs w:val="18"/>
              </w:rPr>
            </w:pPr>
            <w:r>
              <w:rPr>
                <w:rFonts w:ascii="宋体" w:hAnsi="宋体" w:cs="仿宋_GB2312" w:hint="eastAsia"/>
                <w:sz w:val="18"/>
                <w:szCs w:val="18"/>
              </w:rPr>
              <w:t>重大国际、国内影响</w:t>
            </w:r>
          </w:p>
        </w:tc>
      </w:tr>
      <w:tr w:rsidR="00B73203">
        <w:trPr>
          <w:trHeight w:val="708"/>
          <w:jc w:val="center"/>
        </w:trPr>
        <w:tc>
          <w:tcPr>
            <w:tcW w:w="677" w:type="dxa"/>
            <w:vAlign w:val="center"/>
          </w:tcPr>
          <w:p w:rsidR="00B73203" w:rsidRDefault="00B73203">
            <w:pPr>
              <w:jc w:val="center"/>
              <w:rPr>
                <w:rFonts w:ascii="宋体" w:hAnsi="宋体" w:cs="仿宋_GB2312"/>
                <w:sz w:val="18"/>
                <w:szCs w:val="18"/>
              </w:rPr>
            </w:pPr>
            <w:r>
              <w:rPr>
                <w:rFonts w:ascii="宋体" w:hAnsi="宋体" w:cs="仿宋_GB2312" w:hint="eastAsia"/>
                <w:sz w:val="18"/>
                <w:szCs w:val="18"/>
              </w:rPr>
              <w:t>40</w:t>
            </w:r>
          </w:p>
        </w:tc>
        <w:tc>
          <w:tcPr>
            <w:tcW w:w="2131" w:type="dxa"/>
            <w:vAlign w:val="center"/>
          </w:tcPr>
          <w:p w:rsidR="00B73203" w:rsidRDefault="00B73203">
            <w:pPr>
              <w:rPr>
                <w:rFonts w:ascii="宋体" w:hAnsi="宋体"/>
                <w:sz w:val="18"/>
                <w:szCs w:val="18"/>
              </w:rPr>
            </w:pPr>
            <w:r>
              <w:rPr>
                <w:rFonts w:ascii="宋体" w:hAnsi="宋体" w:cs="仿宋_GB2312" w:hint="eastAsia"/>
                <w:sz w:val="18"/>
                <w:szCs w:val="18"/>
              </w:rPr>
              <w:t>违反法律法规和标准</w:t>
            </w:r>
          </w:p>
        </w:tc>
        <w:tc>
          <w:tcPr>
            <w:tcW w:w="2498" w:type="dxa"/>
            <w:vAlign w:val="center"/>
          </w:tcPr>
          <w:p w:rsidR="00B73203" w:rsidRDefault="00B73203">
            <w:pPr>
              <w:rPr>
                <w:rFonts w:ascii="宋体" w:hAnsi="宋体"/>
                <w:sz w:val="18"/>
                <w:szCs w:val="18"/>
              </w:rPr>
            </w:pPr>
            <w:r>
              <w:rPr>
                <w:rFonts w:ascii="宋体" w:hAnsi="宋体" w:cs="仿宋_GB2312" w:hint="eastAsia"/>
                <w:sz w:val="18"/>
                <w:szCs w:val="18"/>
              </w:rPr>
              <w:t>3人以上10人以下死亡，或10人以上50人以下重伤</w:t>
            </w:r>
          </w:p>
        </w:tc>
        <w:tc>
          <w:tcPr>
            <w:tcW w:w="1310" w:type="dxa"/>
            <w:vAlign w:val="center"/>
          </w:tcPr>
          <w:p w:rsidR="00B73203" w:rsidRDefault="00B73203">
            <w:pPr>
              <w:rPr>
                <w:rFonts w:ascii="宋体" w:hAnsi="宋体"/>
                <w:sz w:val="18"/>
                <w:szCs w:val="18"/>
              </w:rPr>
            </w:pPr>
            <w:r>
              <w:rPr>
                <w:rFonts w:ascii="宋体" w:hAnsi="宋体" w:cs="仿宋_GB2312" w:hint="eastAsia"/>
                <w:sz w:val="18"/>
                <w:szCs w:val="18"/>
              </w:rPr>
              <w:t>1000以上</w:t>
            </w:r>
          </w:p>
        </w:tc>
        <w:tc>
          <w:tcPr>
            <w:tcW w:w="899" w:type="dxa"/>
            <w:vAlign w:val="center"/>
          </w:tcPr>
          <w:p w:rsidR="00B73203" w:rsidRDefault="00B73203">
            <w:pPr>
              <w:jc w:val="center"/>
              <w:rPr>
                <w:rFonts w:ascii="宋体" w:hAnsi="宋体"/>
                <w:sz w:val="18"/>
                <w:szCs w:val="18"/>
              </w:rPr>
            </w:pPr>
            <w:r>
              <w:rPr>
                <w:rFonts w:ascii="宋体" w:hAnsi="宋体" w:cs="仿宋_GB2312" w:hint="eastAsia"/>
                <w:sz w:val="18"/>
                <w:szCs w:val="18"/>
              </w:rPr>
              <w:t>装置</w:t>
            </w:r>
          </w:p>
          <w:p w:rsidR="00B73203" w:rsidRDefault="00B73203">
            <w:pPr>
              <w:jc w:val="center"/>
              <w:rPr>
                <w:rFonts w:ascii="宋体" w:hAnsi="宋体"/>
                <w:sz w:val="18"/>
                <w:szCs w:val="18"/>
              </w:rPr>
            </w:pPr>
            <w:r>
              <w:rPr>
                <w:rFonts w:ascii="宋体" w:hAnsi="宋体" w:cs="仿宋_GB2312" w:hint="eastAsia"/>
                <w:sz w:val="18"/>
                <w:szCs w:val="18"/>
              </w:rPr>
              <w:t>停工</w:t>
            </w:r>
          </w:p>
        </w:tc>
        <w:tc>
          <w:tcPr>
            <w:tcW w:w="2085" w:type="dxa"/>
            <w:vAlign w:val="center"/>
          </w:tcPr>
          <w:p w:rsidR="00B73203" w:rsidRDefault="00B73203">
            <w:pPr>
              <w:rPr>
                <w:rFonts w:ascii="宋体" w:hAnsi="宋体"/>
                <w:sz w:val="18"/>
                <w:szCs w:val="18"/>
              </w:rPr>
            </w:pPr>
            <w:r>
              <w:rPr>
                <w:rFonts w:ascii="宋体" w:hAnsi="宋体" w:cs="仿宋_GB2312" w:hint="eastAsia"/>
                <w:sz w:val="18"/>
                <w:szCs w:val="18"/>
              </w:rPr>
              <w:t>行业内、省内影响</w:t>
            </w:r>
          </w:p>
        </w:tc>
      </w:tr>
      <w:tr w:rsidR="00B73203">
        <w:trPr>
          <w:trHeight w:val="708"/>
          <w:jc w:val="center"/>
        </w:trPr>
        <w:tc>
          <w:tcPr>
            <w:tcW w:w="677" w:type="dxa"/>
            <w:vAlign w:val="center"/>
          </w:tcPr>
          <w:p w:rsidR="00B73203" w:rsidRDefault="00B73203">
            <w:pPr>
              <w:jc w:val="center"/>
              <w:rPr>
                <w:rFonts w:ascii="宋体" w:hAnsi="宋体" w:cs="仿宋_GB2312"/>
                <w:sz w:val="18"/>
                <w:szCs w:val="18"/>
              </w:rPr>
            </w:pPr>
            <w:r>
              <w:rPr>
                <w:rFonts w:ascii="宋体" w:hAnsi="宋体" w:cs="仿宋_GB2312" w:hint="eastAsia"/>
                <w:sz w:val="18"/>
                <w:szCs w:val="18"/>
              </w:rPr>
              <w:t>15</w:t>
            </w:r>
          </w:p>
        </w:tc>
        <w:tc>
          <w:tcPr>
            <w:tcW w:w="2131" w:type="dxa"/>
            <w:vAlign w:val="center"/>
          </w:tcPr>
          <w:p w:rsidR="00B73203" w:rsidRDefault="00B73203">
            <w:pPr>
              <w:rPr>
                <w:rFonts w:ascii="宋体" w:hAnsi="宋体"/>
                <w:sz w:val="18"/>
                <w:szCs w:val="18"/>
              </w:rPr>
            </w:pPr>
            <w:r>
              <w:rPr>
                <w:rFonts w:ascii="宋体" w:hAnsi="宋体" w:cs="仿宋_GB2312" w:hint="eastAsia"/>
                <w:sz w:val="18"/>
                <w:szCs w:val="18"/>
              </w:rPr>
              <w:t>潜在违反法规和标准</w:t>
            </w:r>
          </w:p>
        </w:tc>
        <w:tc>
          <w:tcPr>
            <w:tcW w:w="2498" w:type="dxa"/>
            <w:vAlign w:val="center"/>
          </w:tcPr>
          <w:p w:rsidR="00B73203" w:rsidRDefault="00B73203">
            <w:pPr>
              <w:rPr>
                <w:rFonts w:ascii="宋体" w:hAnsi="宋体"/>
                <w:sz w:val="18"/>
                <w:szCs w:val="18"/>
              </w:rPr>
            </w:pPr>
            <w:r>
              <w:rPr>
                <w:rFonts w:ascii="宋体" w:hAnsi="宋体" w:cs="仿宋_GB2312" w:hint="eastAsia"/>
                <w:sz w:val="18"/>
                <w:szCs w:val="18"/>
              </w:rPr>
              <w:t>3人以下死亡，或10人以下重伤</w:t>
            </w:r>
          </w:p>
        </w:tc>
        <w:tc>
          <w:tcPr>
            <w:tcW w:w="1310" w:type="dxa"/>
            <w:vAlign w:val="center"/>
          </w:tcPr>
          <w:p w:rsidR="00B73203" w:rsidRDefault="00B73203">
            <w:pPr>
              <w:rPr>
                <w:rFonts w:ascii="宋体" w:hAnsi="宋体"/>
                <w:sz w:val="18"/>
                <w:szCs w:val="18"/>
              </w:rPr>
            </w:pPr>
            <w:r>
              <w:rPr>
                <w:rFonts w:ascii="宋体" w:hAnsi="宋体" w:cs="仿宋_GB2312" w:hint="eastAsia"/>
                <w:sz w:val="18"/>
                <w:szCs w:val="18"/>
              </w:rPr>
              <w:t>100以上</w:t>
            </w:r>
          </w:p>
        </w:tc>
        <w:tc>
          <w:tcPr>
            <w:tcW w:w="899" w:type="dxa"/>
            <w:vAlign w:val="center"/>
          </w:tcPr>
          <w:p w:rsidR="00B73203" w:rsidRDefault="00B73203">
            <w:pPr>
              <w:jc w:val="center"/>
              <w:rPr>
                <w:rFonts w:ascii="宋体" w:hAnsi="宋体"/>
                <w:sz w:val="18"/>
                <w:szCs w:val="18"/>
              </w:rPr>
            </w:pPr>
            <w:r>
              <w:rPr>
                <w:rFonts w:ascii="宋体" w:hAnsi="宋体" w:cs="仿宋_GB2312" w:hint="eastAsia"/>
                <w:sz w:val="18"/>
                <w:szCs w:val="18"/>
              </w:rPr>
              <w:t>部分装置停工</w:t>
            </w:r>
          </w:p>
        </w:tc>
        <w:tc>
          <w:tcPr>
            <w:tcW w:w="2085" w:type="dxa"/>
            <w:vAlign w:val="center"/>
          </w:tcPr>
          <w:p w:rsidR="00B73203" w:rsidRDefault="00B73203">
            <w:pPr>
              <w:rPr>
                <w:rFonts w:ascii="宋体" w:hAnsi="宋体"/>
                <w:sz w:val="18"/>
                <w:szCs w:val="18"/>
              </w:rPr>
            </w:pPr>
            <w:r>
              <w:rPr>
                <w:rFonts w:ascii="宋体" w:hAnsi="宋体" w:cs="仿宋_GB2312" w:hint="eastAsia"/>
                <w:sz w:val="18"/>
                <w:szCs w:val="18"/>
              </w:rPr>
              <w:t>地区影响</w:t>
            </w:r>
          </w:p>
        </w:tc>
      </w:tr>
      <w:tr w:rsidR="00B73203">
        <w:trPr>
          <w:trHeight w:val="708"/>
          <w:jc w:val="center"/>
        </w:trPr>
        <w:tc>
          <w:tcPr>
            <w:tcW w:w="677" w:type="dxa"/>
            <w:vAlign w:val="center"/>
          </w:tcPr>
          <w:p w:rsidR="00B73203" w:rsidRDefault="00B73203">
            <w:pPr>
              <w:jc w:val="center"/>
              <w:rPr>
                <w:rFonts w:ascii="宋体" w:hAnsi="宋体" w:cs="仿宋_GB2312"/>
                <w:sz w:val="18"/>
                <w:szCs w:val="18"/>
              </w:rPr>
            </w:pPr>
            <w:r>
              <w:rPr>
                <w:rFonts w:ascii="宋体" w:hAnsi="宋体" w:cs="仿宋_GB2312" w:hint="eastAsia"/>
                <w:sz w:val="18"/>
                <w:szCs w:val="18"/>
              </w:rPr>
              <w:t>7</w:t>
            </w:r>
          </w:p>
        </w:tc>
        <w:tc>
          <w:tcPr>
            <w:tcW w:w="2131" w:type="dxa"/>
            <w:vAlign w:val="center"/>
          </w:tcPr>
          <w:p w:rsidR="00B73203" w:rsidRDefault="00B73203">
            <w:pPr>
              <w:rPr>
                <w:rFonts w:ascii="宋体" w:hAnsi="宋体"/>
                <w:sz w:val="18"/>
                <w:szCs w:val="18"/>
              </w:rPr>
            </w:pPr>
            <w:r>
              <w:rPr>
                <w:rFonts w:ascii="宋体" w:hAnsi="宋体" w:cs="仿宋_GB2312" w:hint="eastAsia"/>
                <w:sz w:val="18"/>
                <w:szCs w:val="18"/>
              </w:rPr>
              <w:t>不符合上级或行业的安全方针、制度、规定等</w:t>
            </w:r>
          </w:p>
        </w:tc>
        <w:tc>
          <w:tcPr>
            <w:tcW w:w="2498" w:type="dxa"/>
            <w:vAlign w:val="center"/>
          </w:tcPr>
          <w:p w:rsidR="00B73203" w:rsidRDefault="00B73203">
            <w:pPr>
              <w:rPr>
                <w:rFonts w:ascii="宋体" w:hAnsi="宋体"/>
                <w:sz w:val="18"/>
                <w:szCs w:val="18"/>
              </w:rPr>
            </w:pPr>
            <w:r>
              <w:rPr>
                <w:rFonts w:ascii="宋体" w:hAnsi="宋体" w:cs="仿宋_GB2312" w:hint="eastAsia"/>
                <w:sz w:val="18"/>
                <w:szCs w:val="18"/>
              </w:rPr>
              <w:t>丧失劳动力、截肢、骨折、听力丧失、慢性病</w:t>
            </w:r>
          </w:p>
        </w:tc>
        <w:tc>
          <w:tcPr>
            <w:tcW w:w="1310" w:type="dxa"/>
            <w:vAlign w:val="center"/>
          </w:tcPr>
          <w:p w:rsidR="00B73203" w:rsidRDefault="00B73203">
            <w:pPr>
              <w:rPr>
                <w:rFonts w:ascii="宋体" w:hAnsi="宋体"/>
                <w:sz w:val="18"/>
                <w:szCs w:val="18"/>
              </w:rPr>
            </w:pPr>
            <w:r>
              <w:rPr>
                <w:rFonts w:ascii="宋体" w:hAnsi="宋体" w:cs="仿宋_GB2312" w:hint="eastAsia"/>
                <w:sz w:val="18"/>
                <w:szCs w:val="18"/>
              </w:rPr>
              <w:t>10万以上</w:t>
            </w:r>
          </w:p>
        </w:tc>
        <w:tc>
          <w:tcPr>
            <w:tcW w:w="899" w:type="dxa"/>
            <w:vAlign w:val="center"/>
          </w:tcPr>
          <w:p w:rsidR="00B73203" w:rsidRDefault="00B73203">
            <w:pPr>
              <w:jc w:val="center"/>
              <w:rPr>
                <w:rFonts w:ascii="宋体" w:hAnsi="宋体"/>
                <w:sz w:val="18"/>
                <w:szCs w:val="18"/>
              </w:rPr>
            </w:pPr>
            <w:r>
              <w:rPr>
                <w:rFonts w:ascii="宋体" w:hAnsi="宋体" w:cs="仿宋_GB2312" w:hint="eastAsia"/>
                <w:sz w:val="18"/>
                <w:szCs w:val="18"/>
              </w:rPr>
              <w:t>部分设备停工</w:t>
            </w:r>
          </w:p>
        </w:tc>
        <w:tc>
          <w:tcPr>
            <w:tcW w:w="2085" w:type="dxa"/>
            <w:vAlign w:val="center"/>
          </w:tcPr>
          <w:p w:rsidR="00B73203" w:rsidRDefault="00B73203">
            <w:pPr>
              <w:rPr>
                <w:rFonts w:ascii="宋体" w:hAnsi="宋体"/>
                <w:sz w:val="18"/>
                <w:szCs w:val="18"/>
              </w:rPr>
            </w:pPr>
            <w:r>
              <w:rPr>
                <w:rFonts w:ascii="宋体" w:hAnsi="宋体" w:cs="仿宋_GB2312" w:hint="eastAsia"/>
                <w:sz w:val="18"/>
                <w:szCs w:val="18"/>
              </w:rPr>
              <w:t>公司及周边范围</w:t>
            </w:r>
          </w:p>
        </w:tc>
      </w:tr>
      <w:tr w:rsidR="00B73203">
        <w:trPr>
          <w:trHeight w:val="708"/>
          <w:jc w:val="center"/>
        </w:trPr>
        <w:tc>
          <w:tcPr>
            <w:tcW w:w="677" w:type="dxa"/>
            <w:vAlign w:val="center"/>
          </w:tcPr>
          <w:p w:rsidR="00B73203" w:rsidRDefault="00B73203">
            <w:pPr>
              <w:jc w:val="center"/>
              <w:rPr>
                <w:rFonts w:ascii="宋体" w:hAnsi="宋体" w:cs="仿宋_GB2312"/>
                <w:sz w:val="18"/>
                <w:szCs w:val="18"/>
              </w:rPr>
            </w:pPr>
            <w:r>
              <w:rPr>
                <w:rFonts w:ascii="宋体" w:hAnsi="宋体" w:cs="仿宋_GB2312" w:hint="eastAsia"/>
                <w:sz w:val="18"/>
                <w:szCs w:val="18"/>
              </w:rPr>
              <w:t>2</w:t>
            </w:r>
          </w:p>
        </w:tc>
        <w:tc>
          <w:tcPr>
            <w:tcW w:w="2131" w:type="dxa"/>
            <w:vAlign w:val="center"/>
          </w:tcPr>
          <w:p w:rsidR="00B73203" w:rsidRDefault="00B73203">
            <w:pPr>
              <w:rPr>
                <w:rFonts w:ascii="宋体" w:hAnsi="宋体"/>
                <w:sz w:val="18"/>
                <w:szCs w:val="18"/>
              </w:rPr>
            </w:pPr>
            <w:r>
              <w:rPr>
                <w:rFonts w:ascii="宋体" w:hAnsi="宋体" w:cs="仿宋_GB2312" w:hint="eastAsia"/>
                <w:sz w:val="18"/>
                <w:szCs w:val="18"/>
              </w:rPr>
              <w:t>不符合公司的安全操作程序、规定</w:t>
            </w:r>
          </w:p>
        </w:tc>
        <w:tc>
          <w:tcPr>
            <w:tcW w:w="2498" w:type="dxa"/>
            <w:vAlign w:val="center"/>
          </w:tcPr>
          <w:p w:rsidR="00B73203" w:rsidRDefault="00B73203">
            <w:pPr>
              <w:rPr>
                <w:rFonts w:ascii="宋体" w:hAnsi="宋体"/>
                <w:sz w:val="18"/>
                <w:szCs w:val="18"/>
              </w:rPr>
            </w:pPr>
            <w:r>
              <w:rPr>
                <w:rFonts w:ascii="宋体" w:hAnsi="宋体" w:cs="仿宋_GB2312" w:hint="eastAsia"/>
                <w:sz w:val="18"/>
                <w:szCs w:val="18"/>
              </w:rPr>
              <w:t>轻微受伤、间歇不舒服</w:t>
            </w:r>
          </w:p>
        </w:tc>
        <w:tc>
          <w:tcPr>
            <w:tcW w:w="1310" w:type="dxa"/>
            <w:vAlign w:val="center"/>
          </w:tcPr>
          <w:p w:rsidR="00B73203" w:rsidRDefault="00B73203">
            <w:pPr>
              <w:rPr>
                <w:rFonts w:ascii="宋体" w:hAnsi="宋体"/>
                <w:sz w:val="18"/>
                <w:szCs w:val="18"/>
              </w:rPr>
            </w:pPr>
            <w:r>
              <w:rPr>
                <w:rFonts w:ascii="宋体" w:hAnsi="宋体" w:cs="仿宋_GB2312" w:hint="eastAsia"/>
                <w:sz w:val="18"/>
                <w:szCs w:val="18"/>
              </w:rPr>
              <w:t>1万以上</w:t>
            </w:r>
          </w:p>
        </w:tc>
        <w:tc>
          <w:tcPr>
            <w:tcW w:w="899" w:type="dxa"/>
            <w:vAlign w:val="center"/>
          </w:tcPr>
          <w:p w:rsidR="00B73203" w:rsidRDefault="00B73203">
            <w:pPr>
              <w:jc w:val="center"/>
              <w:rPr>
                <w:rFonts w:ascii="宋体" w:hAnsi="宋体"/>
                <w:sz w:val="18"/>
                <w:szCs w:val="18"/>
              </w:rPr>
            </w:pPr>
            <w:r>
              <w:rPr>
                <w:rFonts w:ascii="宋体" w:hAnsi="宋体" w:cs="仿宋_GB2312" w:hint="eastAsia"/>
                <w:sz w:val="18"/>
                <w:szCs w:val="18"/>
              </w:rPr>
              <w:t>1套设备停工</w:t>
            </w:r>
          </w:p>
        </w:tc>
        <w:tc>
          <w:tcPr>
            <w:tcW w:w="2085" w:type="dxa"/>
            <w:vAlign w:val="center"/>
          </w:tcPr>
          <w:p w:rsidR="00B73203" w:rsidRDefault="00B73203">
            <w:pPr>
              <w:rPr>
                <w:rFonts w:ascii="宋体" w:hAnsi="宋体"/>
                <w:sz w:val="18"/>
                <w:szCs w:val="18"/>
              </w:rPr>
            </w:pPr>
            <w:r>
              <w:rPr>
                <w:rFonts w:ascii="宋体" w:hAnsi="宋体" w:cs="仿宋_GB2312" w:hint="eastAsia"/>
                <w:sz w:val="18"/>
                <w:szCs w:val="18"/>
              </w:rPr>
              <w:t>引人关注，不利于基本的安全卫生要求</w:t>
            </w:r>
          </w:p>
        </w:tc>
      </w:tr>
      <w:tr w:rsidR="00B73203">
        <w:trPr>
          <w:trHeight w:val="720"/>
          <w:jc w:val="center"/>
        </w:trPr>
        <w:tc>
          <w:tcPr>
            <w:tcW w:w="677" w:type="dxa"/>
            <w:vAlign w:val="center"/>
          </w:tcPr>
          <w:p w:rsidR="00B73203" w:rsidRDefault="00B73203">
            <w:pPr>
              <w:jc w:val="center"/>
              <w:rPr>
                <w:rFonts w:ascii="宋体" w:hAnsi="宋体" w:cs="仿宋_GB2312"/>
                <w:sz w:val="18"/>
                <w:szCs w:val="18"/>
              </w:rPr>
            </w:pPr>
            <w:r>
              <w:rPr>
                <w:rFonts w:ascii="宋体" w:hAnsi="宋体" w:cs="仿宋_GB2312" w:hint="eastAsia"/>
                <w:sz w:val="18"/>
                <w:szCs w:val="18"/>
              </w:rPr>
              <w:t>1</w:t>
            </w:r>
          </w:p>
        </w:tc>
        <w:tc>
          <w:tcPr>
            <w:tcW w:w="2131" w:type="dxa"/>
            <w:vAlign w:val="center"/>
          </w:tcPr>
          <w:p w:rsidR="00B73203" w:rsidRDefault="00B73203">
            <w:pPr>
              <w:rPr>
                <w:rFonts w:ascii="宋体" w:hAnsi="宋体"/>
                <w:sz w:val="18"/>
                <w:szCs w:val="18"/>
              </w:rPr>
            </w:pPr>
            <w:r>
              <w:rPr>
                <w:rFonts w:ascii="宋体" w:hAnsi="宋体" w:cs="仿宋_GB2312" w:hint="eastAsia"/>
                <w:sz w:val="18"/>
                <w:szCs w:val="18"/>
              </w:rPr>
              <w:t>完全符合</w:t>
            </w:r>
          </w:p>
        </w:tc>
        <w:tc>
          <w:tcPr>
            <w:tcW w:w="2498" w:type="dxa"/>
            <w:vAlign w:val="center"/>
          </w:tcPr>
          <w:p w:rsidR="00B73203" w:rsidRDefault="00B73203">
            <w:pPr>
              <w:rPr>
                <w:rFonts w:ascii="宋体" w:hAnsi="宋体"/>
                <w:sz w:val="18"/>
                <w:szCs w:val="18"/>
              </w:rPr>
            </w:pPr>
            <w:r>
              <w:rPr>
                <w:rFonts w:ascii="宋体" w:hAnsi="宋体" w:cs="仿宋_GB2312" w:hint="eastAsia"/>
                <w:sz w:val="18"/>
                <w:szCs w:val="18"/>
              </w:rPr>
              <w:t>无伤亡</w:t>
            </w:r>
          </w:p>
        </w:tc>
        <w:tc>
          <w:tcPr>
            <w:tcW w:w="1310" w:type="dxa"/>
            <w:vAlign w:val="center"/>
          </w:tcPr>
          <w:p w:rsidR="00B73203" w:rsidRDefault="00B73203">
            <w:pPr>
              <w:rPr>
                <w:rFonts w:ascii="宋体" w:hAnsi="宋体"/>
                <w:sz w:val="18"/>
                <w:szCs w:val="18"/>
              </w:rPr>
            </w:pPr>
            <w:r>
              <w:rPr>
                <w:rFonts w:ascii="宋体" w:hAnsi="宋体" w:cs="仿宋_GB2312" w:hint="eastAsia"/>
                <w:sz w:val="18"/>
                <w:szCs w:val="18"/>
              </w:rPr>
              <w:t>1万以下</w:t>
            </w:r>
          </w:p>
        </w:tc>
        <w:tc>
          <w:tcPr>
            <w:tcW w:w="899" w:type="dxa"/>
            <w:vAlign w:val="center"/>
          </w:tcPr>
          <w:p w:rsidR="00B73203" w:rsidRDefault="00B73203">
            <w:pPr>
              <w:jc w:val="center"/>
              <w:rPr>
                <w:rFonts w:ascii="宋体" w:hAnsi="宋体"/>
                <w:sz w:val="18"/>
                <w:szCs w:val="18"/>
              </w:rPr>
            </w:pPr>
            <w:r>
              <w:rPr>
                <w:rFonts w:ascii="宋体" w:hAnsi="宋体" w:cs="仿宋_GB2312" w:hint="eastAsia"/>
                <w:sz w:val="18"/>
                <w:szCs w:val="18"/>
              </w:rPr>
              <w:t>没有</w:t>
            </w:r>
          </w:p>
          <w:p w:rsidR="00B73203" w:rsidRDefault="00B73203">
            <w:pPr>
              <w:jc w:val="center"/>
              <w:rPr>
                <w:rFonts w:ascii="宋体" w:hAnsi="宋体"/>
                <w:sz w:val="18"/>
                <w:szCs w:val="18"/>
              </w:rPr>
            </w:pPr>
            <w:r>
              <w:rPr>
                <w:rFonts w:ascii="宋体" w:hAnsi="宋体" w:cs="仿宋_GB2312" w:hint="eastAsia"/>
                <w:sz w:val="18"/>
                <w:szCs w:val="18"/>
              </w:rPr>
              <w:t>停工</w:t>
            </w:r>
          </w:p>
        </w:tc>
        <w:tc>
          <w:tcPr>
            <w:tcW w:w="2085" w:type="dxa"/>
            <w:vAlign w:val="center"/>
          </w:tcPr>
          <w:p w:rsidR="00B73203" w:rsidRDefault="00B73203">
            <w:pPr>
              <w:rPr>
                <w:rFonts w:ascii="宋体" w:hAnsi="宋体"/>
                <w:sz w:val="18"/>
                <w:szCs w:val="18"/>
              </w:rPr>
            </w:pPr>
            <w:r>
              <w:rPr>
                <w:rFonts w:ascii="宋体" w:hAnsi="宋体" w:cs="仿宋_GB2312" w:hint="eastAsia"/>
                <w:sz w:val="18"/>
                <w:szCs w:val="18"/>
              </w:rPr>
              <w:t>形象没有受损</w:t>
            </w:r>
          </w:p>
        </w:tc>
      </w:tr>
    </w:tbl>
    <w:p w:rsidR="00B73203" w:rsidRDefault="00B73203">
      <w:pPr>
        <w:pStyle w:val="ac"/>
        <w:numPr>
          <w:ilvl w:val="0"/>
          <w:numId w:val="0"/>
        </w:numPr>
        <w:tabs>
          <w:tab w:val="left" w:pos="180"/>
          <w:tab w:val="left" w:pos="360"/>
        </w:tabs>
        <w:spacing w:before="156" w:after="156"/>
      </w:pPr>
      <w:r>
        <w:rPr>
          <w:rFonts w:hint="eastAsia"/>
        </w:rPr>
        <w:t>表D.4  风险等级判定准则（</w:t>
      </w:r>
      <w:r>
        <w:t>D</w:t>
      </w:r>
      <w:r>
        <w:rPr>
          <w:rFonts w:hint="eastAsia"/>
        </w:rPr>
        <w:t>）及控制措施</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1"/>
        <w:gridCol w:w="695"/>
        <w:gridCol w:w="1132"/>
        <w:gridCol w:w="3973"/>
        <w:gridCol w:w="1939"/>
      </w:tblGrid>
      <w:tr w:rsidR="00B73203">
        <w:trPr>
          <w:trHeight w:val="684"/>
          <w:jc w:val="center"/>
        </w:trPr>
        <w:tc>
          <w:tcPr>
            <w:tcW w:w="1841" w:type="dxa"/>
            <w:tcBorders>
              <w:bottom w:val="nil"/>
            </w:tcBorders>
            <w:vAlign w:val="center"/>
          </w:tcPr>
          <w:p w:rsidR="00B73203" w:rsidRDefault="00B73203">
            <w:pPr>
              <w:jc w:val="center"/>
              <w:rPr>
                <w:rFonts w:ascii="宋体" w:hAnsi="宋体"/>
                <w:bCs/>
                <w:spacing w:val="20"/>
                <w:sz w:val="18"/>
                <w:szCs w:val="18"/>
              </w:rPr>
            </w:pPr>
            <w:r>
              <w:rPr>
                <w:rFonts w:ascii="宋体" w:hAnsi="宋体" w:cs="仿宋_GB2312" w:hint="eastAsia"/>
                <w:bCs/>
                <w:spacing w:val="20"/>
                <w:sz w:val="18"/>
                <w:szCs w:val="18"/>
              </w:rPr>
              <w:t>风险值</w:t>
            </w:r>
          </w:p>
        </w:tc>
        <w:tc>
          <w:tcPr>
            <w:tcW w:w="1827" w:type="dxa"/>
            <w:gridSpan w:val="2"/>
            <w:vAlign w:val="center"/>
          </w:tcPr>
          <w:p w:rsidR="00B73203" w:rsidRDefault="00B73203">
            <w:pPr>
              <w:jc w:val="center"/>
              <w:rPr>
                <w:rFonts w:ascii="宋体" w:hAnsi="宋体"/>
                <w:bCs/>
                <w:spacing w:val="20"/>
                <w:sz w:val="18"/>
                <w:szCs w:val="18"/>
              </w:rPr>
            </w:pPr>
            <w:r>
              <w:rPr>
                <w:rFonts w:ascii="宋体" w:hAnsi="宋体" w:cs="仿宋_GB2312" w:hint="eastAsia"/>
                <w:bCs/>
                <w:spacing w:val="20"/>
                <w:sz w:val="18"/>
                <w:szCs w:val="18"/>
              </w:rPr>
              <w:t>风险等级</w:t>
            </w:r>
          </w:p>
        </w:tc>
        <w:tc>
          <w:tcPr>
            <w:tcW w:w="3973" w:type="dxa"/>
            <w:vAlign w:val="center"/>
          </w:tcPr>
          <w:p w:rsidR="00B73203" w:rsidRDefault="00B73203">
            <w:pPr>
              <w:jc w:val="center"/>
              <w:rPr>
                <w:rFonts w:ascii="宋体" w:hAnsi="宋体"/>
                <w:bCs/>
                <w:spacing w:val="20"/>
                <w:sz w:val="18"/>
                <w:szCs w:val="18"/>
              </w:rPr>
            </w:pPr>
            <w:r>
              <w:rPr>
                <w:rFonts w:ascii="宋体" w:hAnsi="宋体" w:cs="仿宋_GB2312" w:hint="eastAsia"/>
                <w:bCs/>
                <w:spacing w:val="20"/>
                <w:sz w:val="18"/>
                <w:szCs w:val="18"/>
              </w:rPr>
              <w:t>应采取的行动</w:t>
            </w:r>
            <w:r>
              <w:rPr>
                <w:rFonts w:ascii="宋体" w:hAnsi="宋体" w:cs="仿宋_GB2312"/>
                <w:bCs/>
                <w:spacing w:val="20"/>
                <w:sz w:val="18"/>
                <w:szCs w:val="18"/>
              </w:rPr>
              <w:t>/</w:t>
            </w:r>
            <w:r>
              <w:rPr>
                <w:rFonts w:ascii="宋体" w:hAnsi="宋体" w:cs="仿宋_GB2312" w:hint="eastAsia"/>
                <w:bCs/>
                <w:spacing w:val="20"/>
                <w:sz w:val="18"/>
                <w:szCs w:val="18"/>
              </w:rPr>
              <w:t>控制措施</w:t>
            </w:r>
          </w:p>
        </w:tc>
        <w:tc>
          <w:tcPr>
            <w:tcW w:w="1939" w:type="dxa"/>
            <w:vAlign w:val="center"/>
          </w:tcPr>
          <w:p w:rsidR="00B73203" w:rsidRDefault="00B73203">
            <w:pPr>
              <w:jc w:val="center"/>
              <w:rPr>
                <w:rFonts w:ascii="宋体" w:hAnsi="宋体"/>
                <w:bCs/>
                <w:spacing w:val="20"/>
                <w:sz w:val="18"/>
                <w:szCs w:val="18"/>
              </w:rPr>
            </w:pPr>
            <w:r>
              <w:rPr>
                <w:rFonts w:ascii="宋体" w:hAnsi="宋体" w:cs="仿宋_GB2312" w:hint="eastAsia"/>
                <w:bCs/>
                <w:spacing w:val="20"/>
                <w:sz w:val="18"/>
                <w:szCs w:val="18"/>
              </w:rPr>
              <w:t>实施期限</w:t>
            </w:r>
          </w:p>
        </w:tc>
      </w:tr>
      <w:tr w:rsidR="00B73203">
        <w:trPr>
          <w:trHeight w:val="849"/>
          <w:jc w:val="center"/>
        </w:trPr>
        <w:tc>
          <w:tcPr>
            <w:tcW w:w="1841" w:type="dxa"/>
            <w:tcBorders>
              <w:bottom w:val="single" w:sz="4" w:space="0" w:color="auto"/>
            </w:tcBorders>
            <w:shd w:val="clear" w:color="auto" w:fill="FF0000"/>
            <w:vAlign w:val="center"/>
          </w:tcPr>
          <w:p w:rsidR="00B73203" w:rsidRDefault="00B73203">
            <w:pPr>
              <w:jc w:val="center"/>
              <w:rPr>
                <w:rFonts w:ascii="宋体" w:hAnsi="宋体" w:cs="仿宋_GB2312"/>
                <w:b/>
                <w:bCs/>
                <w:spacing w:val="20"/>
                <w:sz w:val="18"/>
                <w:szCs w:val="18"/>
              </w:rPr>
            </w:pPr>
            <w:r>
              <w:rPr>
                <w:rFonts w:ascii="宋体" w:hAnsi="宋体" w:cs="仿宋_GB2312"/>
                <w:b/>
                <w:bCs/>
                <w:sz w:val="18"/>
                <w:szCs w:val="18"/>
              </w:rPr>
              <w:t>&gt;</w:t>
            </w:r>
            <w:r>
              <w:rPr>
                <w:rFonts w:ascii="宋体" w:hAnsi="宋体" w:cs="仿宋_GB2312"/>
                <w:b/>
                <w:bCs/>
                <w:spacing w:val="20"/>
                <w:sz w:val="18"/>
                <w:szCs w:val="18"/>
              </w:rPr>
              <w:t>320</w:t>
            </w:r>
          </w:p>
        </w:tc>
        <w:tc>
          <w:tcPr>
            <w:tcW w:w="695"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sz w:val="18"/>
                <w:szCs w:val="18"/>
              </w:rPr>
              <w:t>1</w:t>
            </w:r>
            <w:r>
              <w:rPr>
                <w:rFonts w:ascii="宋体" w:hAnsi="宋体" w:cs="仿宋_GB2312" w:hint="eastAsia"/>
                <w:sz w:val="18"/>
                <w:szCs w:val="18"/>
              </w:rPr>
              <w:t>级</w:t>
            </w:r>
          </w:p>
        </w:tc>
        <w:tc>
          <w:tcPr>
            <w:tcW w:w="113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极其危险</w:t>
            </w:r>
          </w:p>
        </w:tc>
        <w:tc>
          <w:tcPr>
            <w:tcW w:w="3973" w:type="dxa"/>
            <w:vAlign w:val="center"/>
          </w:tcPr>
          <w:p w:rsidR="00B73203" w:rsidRDefault="00B73203">
            <w:pPr>
              <w:rPr>
                <w:rFonts w:ascii="宋体" w:hAnsi="宋体"/>
                <w:spacing w:val="20"/>
                <w:sz w:val="18"/>
                <w:szCs w:val="18"/>
              </w:rPr>
            </w:pPr>
            <w:r>
              <w:rPr>
                <w:rFonts w:ascii="宋体" w:hAnsi="宋体" w:cs="仿宋_GB2312" w:hint="eastAsia"/>
                <w:spacing w:val="20"/>
                <w:sz w:val="18"/>
                <w:szCs w:val="18"/>
              </w:rPr>
              <w:t>在采取措施降低危害前，不能继续作业，对改进措施进行评估</w:t>
            </w:r>
          </w:p>
        </w:tc>
        <w:tc>
          <w:tcPr>
            <w:tcW w:w="1939" w:type="dxa"/>
            <w:vAlign w:val="center"/>
          </w:tcPr>
          <w:p w:rsidR="00B73203" w:rsidRDefault="00B73203">
            <w:pPr>
              <w:jc w:val="center"/>
              <w:rPr>
                <w:rFonts w:ascii="宋体" w:hAnsi="宋体"/>
                <w:spacing w:val="20"/>
                <w:sz w:val="18"/>
                <w:szCs w:val="18"/>
              </w:rPr>
            </w:pPr>
            <w:r>
              <w:rPr>
                <w:rFonts w:ascii="宋体" w:hAnsi="宋体" w:cs="仿宋_GB2312" w:hint="eastAsia"/>
                <w:spacing w:val="20"/>
                <w:sz w:val="18"/>
                <w:szCs w:val="18"/>
              </w:rPr>
              <w:t>立刻</w:t>
            </w:r>
          </w:p>
        </w:tc>
      </w:tr>
      <w:tr w:rsidR="00B73203">
        <w:trPr>
          <w:trHeight w:val="860"/>
          <w:jc w:val="center"/>
        </w:trPr>
        <w:tc>
          <w:tcPr>
            <w:tcW w:w="1841" w:type="dxa"/>
            <w:tcBorders>
              <w:bottom w:val="single" w:sz="4" w:space="0" w:color="auto"/>
            </w:tcBorders>
            <w:shd w:val="clear" w:color="auto" w:fill="FFC000"/>
            <w:vAlign w:val="center"/>
          </w:tcPr>
          <w:p w:rsidR="00B73203" w:rsidRDefault="00B73203">
            <w:pPr>
              <w:jc w:val="center"/>
              <w:rPr>
                <w:rFonts w:ascii="宋体" w:hAnsi="宋体"/>
                <w:b/>
                <w:bCs/>
                <w:spacing w:val="20"/>
                <w:sz w:val="18"/>
                <w:szCs w:val="18"/>
              </w:rPr>
            </w:pPr>
            <w:r>
              <w:rPr>
                <w:rFonts w:ascii="宋体" w:hAnsi="宋体" w:cs="仿宋_GB2312"/>
                <w:b/>
                <w:bCs/>
                <w:sz w:val="18"/>
                <w:szCs w:val="18"/>
              </w:rPr>
              <w:t>160</w:t>
            </w:r>
            <w:r>
              <w:rPr>
                <w:rFonts w:ascii="宋体" w:hAnsi="宋体" w:cs="仿宋_GB2312" w:hint="eastAsia"/>
                <w:b/>
                <w:bCs/>
                <w:sz w:val="18"/>
                <w:szCs w:val="18"/>
              </w:rPr>
              <w:t>～</w:t>
            </w:r>
            <w:r>
              <w:rPr>
                <w:rFonts w:ascii="宋体" w:hAnsi="宋体" w:cs="仿宋_GB2312"/>
                <w:b/>
                <w:bCs/>
                <w:sz w:val="18"/>
                <w:szCs w:val="18"/>
              </w:rPr>
              <w:t>320</w:t>
            </w:r>
          </w:p>
        </w:tc>
        <w:tc>
          <w:tcPr>
            <w:tcW w:w="695"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sz w:val="18"/>
                <w:szCs w:val="18"/>
              </w:rPr>
              <w:t>2</w:t>
            </w:r>
            <w:r>
              <w:rPr>
                <w:rFonts w:ascii="宋体" w:hAnsi="宋体" w:cs="仿宋_GB2312" w:hint="eastAsia"/>
                <w:sz w:val="18"/>
                <w:szCs w:val="18"/>
              </w:rPr>
              <w:t>级</w:t>
            </w:r>
          </w:p>
        </w:tc>
        <w:tc>
          <w:tcPr>
            <w:tcW w:w="113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高度危险</w:t>
            </w:r>
          </w:p>
        </w:tc>
        <w:tc>
          <w:tcPr>
            <w:tcW w:w="3973" w:type="dxa"/>
            <w:vAlign w:val="center"/>
          </w:tcPr>
          <w:p w:rsidR="00B73203" w:rsidRDefault="00B73203">
            <w:pPr>
              <w:rPr>
                <w:rFonts w:ascii="宋体" w:hAnsi="宋体"/>
                <w:spacing w:val="20"/>
                <w:sz w:val="18"/>
                <w:szCs w:val="18"/>
              </w:rPr>
            </w:pPr>
            <w:r>
              <w:rPr>
                <w:rFonts w:ascii="宋体" w:hAnsi="宋体" w:cs="仿宋_GB2312" w:hint="eastAsia"/>
                <w:spacing w:val="20"/>
                <w:sz w:val="18"/>
                <w:szCs w:val="18"/>
              </w:rPr>
              <w:t>采取紧急措施降低风险，建立运行控制程序，定期检查、测量及评估</w:t>
            </w:r>
          </w:p>
        </w:tc>
        <w:tc>
          <w:tcPr>
            <w:tcW w:w="1939" w:type="dxa"/>
            <w:vAlign w:val="center"/>
          </w:tcPr>
          <w:p w:rsidR="00B73203" w:rsidRDefault="00B73203">
            <w:pPr>
              <w:jc w:val="center"/>
              <w:rPr>
                <w:rFonts w:ascii="宋体" w:hAnsi="宋体"/>
                <w:spacing w:val="20"/>
                <w:sz w:val="18"/>
                <w:szCs w:val="18"/>
              </w:rPr>
            </w:pPr>
            <w:r>
              <w:rPr>
                <w:rFonts w:ascii="宋体" w:hAnsi="宋体" w:cs="仿宋_GB2312" w:hint="eastAsia"/>
                <w:spacing w:val="20"/>
                <w:sz w:val="18"/>
                <w:szCs w:val="18"/>
              </w:rPr>
              <w:t>立即或近期整改</w:t>
            </w:r>
          </w:p>
        </w:tc>
      </w:tr>
      <w:tr w:rsidR="00B73203">
        <w:trPr>
          <w:trHeight w:val="856"/>
          <w:jc w:val="center"/>
        </w:trPr>
        <w:tc>
          <w:tcPr>
            <w:tcW w:w="1841" w:type="dxa"/>
            <w:tcBorders>
              <w:bottom w:val="single" w:sz="4" w:space="0" w:color="auto"/>
            </w:tcBorders>
            <w:shd w:val="clear" w:color="auto" w:fill="FFFF00"/>
            <w:vAlign w:val="center"/>
          </w:tcPr>
          <w:p w:rsidR="00B73203" w:rsidRDefault="00B73203">
            <w:pPr>
              <w:jc w:val="center"/>
              <w:rPr>
                <w:rFonts w:ascii="宋体" w:hAnsi="宋体"/>
                <w:b/>
                <w:bCs/>
                <w:spacing w:val="20"/>
                <w:sz w:val="18"/>
                <w:szCs w:val="18"/>
              </w:rPr>
            </w:pPr>
            <w:r>
              <w:rPr>
                <w:rFonts w:ascii="宋体" w:hAnsi="宋体" w:cs="仿宋_GB2312"/>
                <w:sz w:val="18"/>
                <w:szCs w:val="18"/>
              </w:rPr>
              <w:t>70</w:t>
            </w:r>
            <w:r>
              <w:rPr>
                <w:rFonts w:ascii="宋体" w:hAnsi="宋体" w:cs="仿宋_GB2312" w:hint="eastAsia"/>
                <w:sz w:val="18"/>
                <w:szCs w:val="18"/>
              </w:rPr>
              <w:t>～</w:t>
            </w:r>
            <w:r>
              <w:rPr>
                <w:rFonts w:ascii="宋体" w:hAnsi="宋体" w:cs="仿宋_GB2312"/>
                <w:sz w:val="18"/>
                <w:szCs w:val="18"/>
              </w:rPr>
              <w:t>160</w:t>
            </w:r>
          </w:p>
        </w:tc>
        <w:tc>
          <w:tcPr>
            <w:tcW w:w="695"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sz w:val="18"/>
                <w:szCs w:val="18"/>
              </w:rPr>
              <w:t>3</w:t>
            </w:r>
            <w:r>
              <w:rPr>
                <w:rFonts w:ascii="宋体" w:hAnsi="宋体" w:cs="仿宋_GB2312" w:hint="eastAsia"/>
                <w:sz w:val="18"/>
                <w:szCs w:val="18"/>
              </w:rPr>
              <w:t>级</w:t>
            </w:r>
          </w:p>
        </w:tc>
        <w:tc>
          <w:tcPr>
            <w:tcW w:w="113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显著危险</w:t>
            </w:r>
          </w:p>
        </w:tc>
        <w:tc>
          <w:tcPr>
            <w:tcW w:w="3973" w:type="dxa"/>
            <w:vAlign w:val="center"/>
          </w:tcPr>
          <w:p w:rsidR="00B73203" w:rsidRDefault="00B73203">
            <w:pPr>
              <w:rPr>
                <w:rFonts w:ascii="宋体" w:hAnsi="宋体"/>
                <w:spacing w:val="20"/>
                <w:sz w:val="18"/>
                <w:szCs w:val="18"/>
              </w:rPr>
            </w:pPr>
            <w:r>
              <w:rPr>
                <w:rFonts w:ascii="宋体" w:hAnsi="宋体" w:cs="仿宋_GB2312" w:hint="eastAsia"/>
                <w:spacing w:val="20"/>
                <w:sz w:val="18"/>
                <w:szCs w:val="18"/>
              </w:rPr>
              <w:t>可考虑建立目标、建立操作规程，加强培训及沟通</w:t>
            </w:r>
          </w:p>
        </w:tc>
        <w:tc>
          <w:tcPr>
            <w:tcW w:w="1939" w:type="dxa"/>
            <w:vAlign w:val="center"/>
          </w:tcPr>
          <w:p w:rsidR="00B73203" w:rsidRDefault="00B73203">
            <w:pPr>
              <w:jc w:val="center"/>
              <w:rPr>
                <w:rFonts w:ascii="宋体" w:hAnsi="宋体"/>
                <w:spacing w:val="20"/>
                <w:sz w:val="18"/>
                <w:szCs w:val="18"/>
              </w:rPr>
            </w:pPr>
            <w:r>
              <w:rPr>
                <w:rFonts w:ascii="宋体" w:hAnsi="宋体" w:cs="仿宋_GB2312"/>
                <w:spacing w:val="20"/>
                <w:sz w:val="18"/>
                <w:szCs w:val="18"/>
              </w:rPr>
              <w:t>2</w:t>
            </w:r>
            <w:r>
              <w:rPr>
                <w:rFonts w:ascii="宋体" w:hAnsi="宋体" w:cs="仿宋_GB2312" w:hint="eastAsia"/>
                <w:spacing w:val="20"/>
                <w:sz w:val="18"/>
                <w:szCs w:val="18"/>
              </w:rPr>
              <w:t>年内治理</w:t>
            </w:r>
          </w:p>
        </w:tc>
      </w:tr>
      <w:tr w:rsidR="00B73203">
        <w:trPr>
          <w:trHeight w:val="864"/>
          <w:jc w:val="center"/>
        </w:trPr>
        <w:tc>
          <w:tcPr>
            <w:tcW w:w="1841" w:type="dxa"/>
            <w:tcBorders>
              <w:bottom w:val="single" w:sz="4" w:space="0" w:color="auto"/>
            </w:tcBorders>
            <w:shd w:val="clear" w:color="auto" w:fill="00B0F0"/>
            <w:vAlign w:val="center"/>
          </w:tcPr>
          <w:p w:rsidR="00B73203" w:rsidRDefault="00B73203">
            <w:pPr>
              <w:jc w:val="center"/>
              <w:rPr>
                <w:rFonts w:ascii="宋体" w:hAnsi="宋体"/>
                <w:b/>
                <w:bCs/>
                <w:spacing w:val="20"/>
                <w:sz w:val="18"/>
                <w:szCs w:val="18"/>
              </w:rPr>
            </w:pPr>
            <w:r>
              <w:rPr>
                <w:rFonts w:ascii="宋体" w:hAnsi="宋体" w:cs="仿宋_GB2312"/>
                <w:sz w:val="18"/>
                <w:szCs w:val="18"/>
              </w:rPr>
              <w:t>&lt;70</w:t>
            </w:r>
          </w:p>
        </w:tc>
        <w:tc>
          <w:tcPr>
            <w:tcW w:w="695"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sz w:val="18"/>
                <w:szCs w:val="18"/>
              </w:rPr>
              <w:t>4</w:t>
            </w:r>
            <w:r>
              <w:rPr>
                <w:rFonts w:ascii="宋体" w:hAnsi="宋体" w:cs="仿宋_GB2312" w:hint="eastAsia"/>
                <w:sz w:val="18"/>
                <w:szCs w:val="18"/>
              </w:rPr>
              <w:t>级</w:t>
            </w:r>
          </w:p>
        </w:tc>
        <w:tc>
          <w:tcPr>
            <w:tcW w:w="1132" w:type="dxa"/>
            <w:vAlign w:val="center"/>
          </w:tcPr>
          <w:p w:rsidR="00B73203" w:rsidRDefault="00B73203">
            <w:pPr>
              <w:autoSpaceDE w:val="0"/>
              <w:autoSpaceDN w:val="0"/>
              <w:adjustRightInd w:val="0"/>
              <w:snapToGrid w:val="0"/>
              <w:jc w:val="center"/>
              <w:rPr>
                <w:rFonts w:ascii="宋体" w:hAnsi="宋体"/>
                <w:sz w:val="18"/>
                <w:szCs w:val="18"/>
              </w:rPr>
            </w:pPr>
            <w:r>
              <w:rPr>
                <w:rFonts w:ascii="宋体" w:hAnsi="宋体" w:cs="仿宋_GB2312" w:hint="eastAsia"/>
                <w:sz w:val="18"/>
                <w:szCs w:val="18"/>
              </w:rPr>
              <w:t>轻度危险</w:t>
            </w:r>
          </w:p>
        </w:tc>
        <w:tc>
          <w:tcPr>
            <w:tcW w:w="3973" w:type="dxa"/>
            <w:vAlign w:val="center"/>
          </w:tcPr>
          <w:p w:rsidR="00B73203" w:rsidRDefault="00B73203">
            <w:pPr>
              <w:rPr>
                <w:rFonts w:ascii="宋体" w:hAnsi="宋体"/>
                <w:spacing w:val="20"/>
                <w:sz w:val="18"/>
                <w:szCs w:val="18"/>
              </w:rPr>
            </w:pPr>
            <w:r>
              <w:rPr>
                <w:rFonts w:ascii="宋体" w:hAnsi="宋体" w:cs="仿宋_GB2312" w:hint="eastAsia"/>
                <w:spacing w:val="20"/>
                <w:sz w:val="18"/>
                <w:szCs w:val="18"/>
              </w:rPr>
              <w:t>可考虑建立操作规程、作业指导书，但需定期检查</w:t>
            </w:r>
          </w:p>
        </w:tc>
        <w:tc>
          <w:tcPr>
            <w:tcW w:w="1939" w:type="dxa"/>
            <w:vAlign w:val="center"/>
          </w:tcPr>
          <w:p w:rsidR="00B73203" w:rsidRDefault="00B73203">
            <w:pPr>
              <w:jc w:val="center"/>
              <w:rPr>
                <w:rFonts w:ascii="宋体" w:hAnsi="宋体"/>
                <w:spacing w:val="20"/>
                <w:sz w:val="18"/>
                <w:szCs w:val="18"/>
              </w:rPr>
            </w:pPr>
            <w:r>
              <w:rPr>
                <w:rFonts w:ascii="宋体" w:hAnsi="宋体" w:cs="仿宋_GB2312" w:hint="eastAsia"/>
                <w:spacing w:val="20"/>
                <w:sz w:val="18"/>
                <w:szCs w:val="18"/>
              </w:rPr>
              <w:t>有条件、有经费时治理</w:t>
            </w:r>
          </w:p>
        </w:tc>
      </w:tr>
    </w:tbl>
    <w:p w:rsidR="00B73203" w:rsidRDefault="00B73203">
      <w:pPr>
        <w:ind w:firstLineChars="200" w:firstLine="420"/>
        <w:jc w:val="center"/>
      </w:pPr>
    </w:p>
    <w:p w:rsidR="00B73203" w:rsidRDefault="00B73203">
      <w:pPr>
        <w:ind w:firstLineChars="200" w:firstLine="420"/>
        <w:jc w:val="left"/>
      </w:pPr>
    </w:p>
    <w:p w:rsidR="00B73203" w:rsidRDefault="00B73203">
      <w:pPr>
        <w:rPr>
          <w:rFonts w:hint="eastAsia"/>
        </w:rPr>
      </w:pPr>
      <w:r>
        <w:rPr>
          <w:rFonts w:hint="eastAsia"/>
        </w:rPr>
        <w:br w:type="page"/>
      </w:r>
    </w:p>
    <w:p w:rsidR="00B73203" w:rsidRDefault="00B73203">
      <w:pPr>
        <w:pStyle w:val="a8"/>
        <w:numPr>
          <w:ilvl w:val="0"/>
          <w:numId w:val="0"/>
        </w:numPr>
        <w:tabs>
          <w:tab w:val="left" w:pos="360"/>
        </w:tabs>
      </w:pPr>
      <w:bookmarkStart w:id="433" w:name="_Toc28526"/>
      <w:bookmarkStart w:id="434" w:name="_Toc16756"/>
      <w:bookmarkStart w:id="435" w:name="_Toc29467"/>
      <w:bookmarkStart w:id="436" w:name="_Toc11591"/>
      <w:bookmarkStart w:id="437" w:name="_Toc23910"/>
      <w:r>
        <w:rPr>
          <w:rFonts w:hint="eastAsia"/>
        </w:rPr>
        <w:t>附  录  E</w:t>
      </w:r>
      <w:r>
        <w:br/>
      </w:r>
      <w:r>
        <w:rPr>
          <w:rFonts w:hint="eastAsia"/>
        </w:rPr>
        <w:t>（资料性附录）</w:t>
      </w:r>
      <w:r>
        <w:br/>
      </w:r>
      <w:r>
        <w:rPr>
          <w:rFonts w:hint="eastAsia"/>
        </w:rPr>
        <w:t>风险程度分析法（MES）</w:t>
      </w:r>
      <w:bookmarkEnd w:id="433"/>
      <w:bookmarkEnd w:id="434"/>
      <w:bookmarkEnd w:id="435"/>
      <w:bookmarkEnd w:id="436"/>
      <w:bookmarkEnd w:id="437"/>
    </w:p>
    <w:p w:rsidR="00B73203" w:rsidRDefault="00B73203">
      <w:pPr>
        <w:rPr>
          <w:rFonts w:ascii="黑体" w:eastAsia="黑体" w:hAnsi="黑体" w:cs="黑体" w:hint="eastAsia"/>
        </w:rPr>
      </w:pPr>
      <w:bookmarkStart w:id="438" w:name="_Toc26945"/>
      <w:bookmarkStart w:id="439" w:name="_Toc29428"/>
      <w:bookmarkStart w:id="440" w:name="_Toc22320"/>
      <w:bookmarkStart w:id="441" w:name="_Toc25585"/>
      <w:bookmarkStart w:id="442" w:name="_Toc27687"/>
      <w:r>
        <w:rPr>
          <w:rFonts w:ascii="黑体" w:eastAsia="黑体" w:hAnsi="黑体" w:cs="黑体" w:hint="eastAsia"/>
        </w:rPr>
        <w:t>E.1  风险的定义</w:t>
      </w:r>
      <w:bookmarkEnd w:id="438"/>
      <w:bookmarkEnd w:id="439"/>
      <w:bookmarkEnd w:id="440"/>
      <w:bookmarkEnd w:id="441"/>
      <w:bookmarkEnd w:id="442"/>
    </w:p>
    <w:p w:rsidR="00B73203" w:rsidRDefault="00B73203" w:rsidP="00FA0CE3">
      <w:pPr>
        <w:pStyle w:val="a7"/>
        <w:tabs>
          <w:tab w:val="center" w:pos="4201"/>
          <w:tab w:val="right" w:leader="dot" w:pos="9298"/>
        </w:tabs>
        <w:ind w:firstLine="420"/>
      </w:pPr>
      <w:r>
        <w:rPr>
          <w:rFonts w:hint="eastAsia"/>
        </w:rPr>
        <w:t>指特定危害性事件发生的可能性和后果的结合。人们常常将可能性</w:t>
      </w:r>
      <w:r>
        <w:t>L</w:t>
      </w:r>
      <w:r>
        <w:rPr>
          <w:rFonts w:hint="eastAsia"/>
        </w:rPr>
        <w:t>的大小和后果</w:t>
      </w:r>
      <w:r>
        <w:t>S</w:t>
      </w:r>
      <w:r>
        <w:rPr>
          <w:rFonts w:hint="eastAsia"/>
        </w:rPr>
        <w:t>的严重程度分别用表明相对差距的数值来表示，然后用两者的乘积反映风险程度</w:t>
      </w:r>
      <w:r>
        <w:t>R</w:t>
      </w:r>
      <w:r>
        <w:rPr>
          <w:rFonts w:hint="eastAsia"/>
        </w:rPr>
        <w:t>的大小，即</w:t>
      </w:r>
      <w:r>
        <w:t>R</w:t>
      </w:r>
      <w:r>
        <w:rPr>
          <w:rFonts w:hint="eastAsia"/>
        </w:rPr>
        <w:t>＝</w:t>
      </w:r>
      <w:r>
        <w:t>LS</w:t>
      </w:r>
      <w:r>
        <w:rPr>
          <w:rFonts w:hint="eastAsia"/>
        </w:rPr>
        <w:t>。</w:t>
      </w:r>
    </w:p>
    <w:p w:rsidR="00B73203" w:rsidRDefault="00B73203">
      <w:pPr>
        <w:rPr>
          <w:rFonts w:ascii="黑体" w:eastAsia="黑体" w:hAnsi="黑体" w:cs="黑体" w:hint="eastAsia"/>
        </w:rPr>
      </w:pPr>
      <w:bookmarkStart w:id="443" w:name="_Toc4664"/>
      <w:bookmarkStart w:id="444" w:name="_Toc32428"/>
      <w:bookmarkStart w:id="445" w:name="_Toc3302"/>
      <w:r>
        <w:rPr>
          <w:rFonts w:ascii="黑体" w:eastAsia="黑体" w:hAnsi="黑体" w:cs="黑体" w:hint="eastAsia"/>
        </w:rPr>
        <w:t>E.2  事故发生的可能性L</w:t>
      </w:r>
      <w:bookmarkEnd w:id="443"/>
      <w:bookmarkEnd w:id="444"/>
      <w:bookmarkEnd w:id="445"/>
    </w:p>
    <w:p w:rsidR="00B73203" w:rsidRDefault="00B73203" w:rsidP="00FA0CE3">
      <w:pPr>
        <w:pStyle w:val="a7"/>
        <w:tabs>
          <w:tab w:val="center" w:pos="4201"/>
          <w:tab w:val="right" w:leader="dot" w:pos="9298"/>
        </w:tabs>
        <w:ind w:firstLine="420"/>
      </w:pPr>
      <w:r>
        <w:rPr>
          <w:rFonts w:hint="eastAsia"/>
        </w:rPr>
        <w:t>人身伤害事故和职业相关病症发生的可能性主要取决于对于特定危害的控制措施的状态</w:t>
      </w:r>
      <w:r>
        <w:t>M</w:t>
      </w:r>
      <w:r>
        <w:rPr>
          <w:rFonts w:hint="eastAsia"/>
        </w:rPr>
        <w:t>和人体暴露</w:t>
      </w:r>
      <w:r>
        <w:t>于</w:t>
      </w:r>
      <w:r>
        <w:rPr>
          <w:rFonts w:hint="eastAsia"/>
        </w:rPr>
        <w:t>危害（</w:t>
      </w:r>
      <w:r>
        <w:t>危险</w:t>
      </w:r>
      <w:r>
        <w:rPr>
          <w:rFonts w:hint="eastAsia"/>
        </w:rPr>
        <w:t>状态）</w:t>
      </w:r>
      <w:r>
        <w:t>的频繁程度E</w:t>
      </w:r>
      <w:r>
        <w:rPr>
          <w:rFonts w:hint="eastAsia"/>
        </w:rPr>
        <w:t>1；单纯财产损失事故和环境污染事故发生的可能性主要取决于对于特定危害的控制措施的状态</w:t>
      </w:r>
      <w:r>
        <w:t>M</w:t>
      </w:r>
      <w:r>
        <w:rPr>
          <w:rFonts w:hint="eastAsia"/>
        </w:rPr>
        <w:t>和危害（</w:t>
      </w:r>
      <w:r>
        <w:t>危险</w:t>
      </w:r>
      <w:r>
        <w:rPr>
          <w:rFonts w:hint="eastAsia"/>
        </w:rPr>
        <w:t>状态）出现的频次</w:t>
      </w:r>
      <w:r>
        <w:t>E</w:t>
      </w:r>
      <w:r>
        <w:rPr>
          <w:rFonts w:hint="eastAsia"/>
          <w:vertAlign w:val="subscript"/>
        </w:rPr>
        <w:t>2</w:t>
      </w:r>
      <w:r>
        <w:rPr>
          <w:rFonts w:hint="eastAsia"/>
        </w:rPr>
        <w:t>。</w:t>
      </w:r>
    </w:p>
    <w:p w:rsidR="00B73203" w:rsidRDefault="00B73203">
      <w:pPr>
        <w:rPr>
          <w:rFonts w:ascii="黑体" w:eastAsia="黑体" w:hAnsi="黑体" w:cs="黑体" w:hint="eastAsia"/>
        </w:rPr>
      </w:pPr>
      <w:bookmarkStart w:id="446" w:name="_Toc15996"/>
      <w:bookmarkStart w:id="447" w:name="_Toc26048"/>
      <w:bookmarkStart w:id="448" w:name="_Toc8916"/>
      <w:r>
        <w:rPr>
          <w:rFonts w:ascii="黑体" w:eastAsia="黑体" w:hAnsi="黑体" w:cs="黑体" w:hint="eastAsia"/>
        </w:rPr>
        <w:t>E.3  控制措施的状态M</w:t>
      </w:r>
      <w:bookmarkEnd w:id="446"/>
      <w:bookmarkEnd w:id="447"/>
      <w:bookmarkEnd w:id="448"/>
    </w:p>
    <w:p w:rsidR="00B73203" w:rsidRDefault="00B73203" w:rsidP="00FA0CE3">
      <w:pPr>
        <w:pStyle w:val="a7"/>
        <w:tabs>
          <w:tab w:val="center" w:pos="4201"/>
          <w:tab w:val="right" w:leader="dot" w:pos="9298"/>
        </w:tabs>
        <w:ind w:firstLine="420"/>
      </w:pPr>
      <w:r>
        <w:t>对于特定危害引起特定事故（这里</w:t>
      </w:r>
      <w:r>
        <w:t>“</w:t>
      </w:r>
      <w:r>
        <w:t>特定事故</w:t>
      </w:r>
      <w:r>
        <w:t>”</w:t>
      </w:r>
      <w:r>
        <w:t>一词既包含</w:t>
      </w:r>
      <w:r>
        <w:t>“</w:t>
      </w:r>
      <w:r>
        <w:t>类型</w:t>
      </w:r>
      <w:r>
        <w:t>”</w:t>
      </w:r>
      <w:r>
        <w:t>的含义，如碰伤、灼伤、轧入、高处坠落、触电、火灾、爆炸等；也包含</w:t>
      </w:r>
      <w:r>
        <w:t>“</w:t>
      </w:r>
      <w:r>
        <w:t>程度</w:t>
      </w:r>
      <w:r>
        <w:t>”</w:t>
      </w:r>
      <w:r>
        <w:t>的含义，如死亡、永久性部分丧失劳动能力、暂时性全部丧失劳动能力、仅需急救、轻微设备损失等）而言，无控制措施时发生的可能性较大，有减轻后果的应急措施时发生的可能性较小，有预防措施时发生的可能性最小。控制措施的状态M的赋值见表</w:t>
      </w:r>
      <w:r>
        <w:rPr>
          <w:rFonts w:hint="eastAsia"/>
        </w:rPr>
        <w:t>E.1</w:t>
      </w:r>
      <w:r>
        <w:t>。</w:t>
      </w:r>
    </w:p>
    <w:p w:rsidR="00B73203" w:rsidRDefault="00B73203">
      <w:pPr>
        <w:pStyle w:val="ac"/>
        <w:numPr>
          <w:ilvl w:val="0"/>
          <w:numId w:val="0"/>
        </w:numPr>
        <w:tabs>
          <w:tab w:val="left" w:pos="180"/>
          <w:tab w:val="left" w:pos="360"/>
        </w:tabs>
        <w:spacing w:before="156" w:after="156"/>
      </w:pPr>
      <w:r>
        <w:rPr>
          <w:rFonts w:hint="eastAsia"/>
        </w:rPr>
        <w:t>表E.1  控制措施的状态（M）判定准则</w:t>
      </w:r>
    </w:p>
    <w:tbl>
      <w:tblPr>
        <w:tblW w:w="0" w:type="auto"/>
        <w:jc w:val="cente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554"/>
        <w:gridCol w:w="5946"/>
      </w:tblGrid>
      <w:tr w:rsidR="00B73203">
        <w:trPr>
          <w:cantSplit/>
          <w:trHeight w:val="365"/>
          <w:jc w:val="center"/>
        </w:trPr>
        <w:tc>
          <w:tcPr>
            <w:tcW w:w="2554" w:type="dxa"/>
            <w:tcBorders>
              <w:top w:val="single" w:sz="8" w:space="0" w:color="auto"/>
              <w:left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分数值</w:t>
            </w:r>
          </w:p>
        </w:tc>
        <w:tc>
          <w:tcPr>
            <w:tcW w:w="5946" w:type="dxa"/>
            <w:tcBorders>
              <w:top w:val="single" w:sz="8" w:space="0" w:color="auto"/>
              <w:right w:val="single" w:sz="8" w:space="0" w:color="auto"/>
            </w:tcBorders>
            <w:vAlign w:val="center"/>
          </w:tcPr>
          <w:p w:rsidR="00B73203" w:rsidRDefault="00B73203">
            <w:pPr>
              <w:ind w:firstLine="360"/>
              <w:jc w:val="center"/>
              <w:rPr>
                <w:rFonts w:ascii="宋体" w:hAnsi="宋体" w:cs="宋体"/>
                <w:sz w:val="18"/>
                <w:szCs w:val="18"/>
              </w:rPr>
            </w:pPr>
            <w:r>
              <w:rPr>
                <w:rFonts w:ascii="宋体" w:hAnsi="宋体" w:cs="宋体"/>
                <w:sz w:val="18"/>
                <w:szCs w:val="18"/>
              </w:rPr>
              <w:t>控制措施</w:t>
            </w:r>
            <w:r>
              <w:rPr>
                <w:rFonts w:ascii="宋体" w:hAnsi="宋体"/>
                <w:sz w:val="18"/>
                <w:szCs w:val="18"/>
              </w:rPr>
              <w:t>的状态</w:t>
            </w:r>
          </w:p>
        </w:tc>
      </w:tr>
      <w:tr w:rsidR="00B73203">
        <w:trPr>
          <w:cantSplit/>
          <w:trHeight w:val="365"/>
          <w:jc w:val="center"/>
        </w:trPr>
        <w:tc>
          <w:tcPr>
            <w:tcW w:w="2554" w:type="dxa"/>
            <w:tcBorders>
              <w:top w:val="single" w:sz="8" w:space="0" w:color="auto"/>
              <w:left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5</w:t>
            </w:r>
          </w:p>
        </w:tc>
        <w:tc>
          <w:tcPr>
            <w:tcW w:w="5946" w:type="dxa"/>
            <w:tcBorders>
              <w:top w:val="single" w:sz="8" w:space="0" w:color="auto"/>
              <w:right w:val="single" w:sz="8" w:space="0" w:color="auto"/>
            </w:tcBorders>
            <w:vAlign w:val="center"/>
          </w:tcPr>
          <w:p w:rsidR="00B73203" w:rsidRDefault="00B73203">
            <w:pPr>
              <w:widowControl/>
              <w:rPr>
                <w:rFonts w:ascii="宋体" w:hAnsi="宋体" w:cs="宋体"/>
                <w:sz w:val="18"/>
                <w:szCs w:val="18"/>
              </w:rPr>
            </w:pPr>
            <w:r>
              <w:rPr>
                <w:rFonts w:ascii="宋体" w:hAnsi="宋体" w:cs="宋体" w:hint="eastAsia"/>
                <w:sz w:val="18"/>
                <w:szCs w:val="18"/>
              </w:rPr>
              <w:t>无控制措施</w:t>
            </w:r>
          </w:p>
        </w:tc>
      </w:tr>
      <w:tr w:rsidR="00B73203">
        <w:trPr>
          <w:cantSplit/>
          <w:trHeight w:val="360"/>
          <w:jc w:val="center"/>
        </w:trPr>
        <w:tc>
          <w:tcPr>
            <w:tcW w:w="2554" w:type="dxa"/>
            <w:tcBorders>
              <w:left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3</w:t>
            </w:r>
          </w:p>
        </w:tc>
        <w:tc>
          <w:tcPr>
            <w:tcW w:w="5946" w:type="dxa"/>
            <w:tcBorders>
              <w:right w:val="single" w:sz="8" w:space="0" w:color="auto"/>
            </w:tcBorders>
            <w:vAlign w:val="center"/>
          </w:tcPr>
          <w:p w:rsidR="00B73203" w:rsidRDefault="00B73203">
            <w:pPr>
              <w:widowControl/>
              <w:rPr>
                <w:rFonts w:ascii="宋体" w:hAnsi="宋体" w:cs="宋体"/>
                <w:sz w:val="18"/>
                <w:szCs w:val="18"/>
              </w:rPr>
            </w:pPr>
            <w:r>
              <w:rPr>
                <w:rFonts w:ascii="宋体" w:hAnsi="宋体" w:cs="宋体" w:hint="eastAsia"/>
                <w:sz w:val="18"/>
                <w:szCs w:val="18"/>
              </w:rPr>
              <w:t>有减轻后果的应急措施，</w:t>
            </w:r>
            <w:r>
              <w:rPr>
                <w:rFonts w:ascii="宋体" w:hAnsi="宋体"/>
                <w:sz w:val="18"/>
                <w:szCs w:val="18"/>
              </w:rPr>
              <w:t>如</w:t>
            </w:r>
            <w:r>
              <w:rPr>
                <w:rFonts w:ascii="宋体" w:hAnsi="宋体" w:cs="宋体" w:hint="eastAsia"/>
                <w:sz w:val="18"/>
                <w:szCs w:val="18"/>
              </w:rPr>
              <w:t>警报系统、个体防护用品</w:t>
            </w:r>
          </w:p>
        </w:tc>
      </w:tr>
      <w:tr w:rsidR="00B73203">
        <w:trPr>
          <w:cantSplit/>
          <w:trHeight w:val="382"/>
          <w:jc w:val="center"/>
        </w:trPr>
        <w:tc>
          <w:tcPr>
            <w:tcW w:w="2554" w:type="dxa"/>
            <w:tcBorders>
              <w:left w:val="single" w:sz="8" w:space="0" w:color="auto"/>
              <w:bottom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1</w:t>
            </w:r>
          </w:p>
        </w:tc>
        <w:tc>
          <w:tcPr>
            <w:tcW w:w="5946" w:type="dxa"/>
            <w:tcBorders>
              <w:bottom w:val="single" w:sz="8" w:space="0" w:color="auto"/>
              <w:right w:val="single" w:sz="8" w:space="0" w:color="auto"/>
            </w:tcBorders>
            <w:vAlign w:val="center"/>
          </w:tcPr>
          <w:p w:rsidR="00B73203" w:rsidRDefault="00B73203">
            <w:pPr>
              <w:widowControl/>
              <w:rPr>
                <w:rFonts w:ascii="宋体" w:hAnsi="宋体" w:cs="宋体"/>
                <w:sz w:val="18"/>
                <w:szCs w:val="18"/>
              </w:rPr>
            </w:pPr>
            <w:r>
              <w:rPr>
                <w:rFonts w:ascii="宋体" w:hAnsi="宋体"/>
                <w:sz w:val="18"/>
                <w:szCs w:val="18"/>
              </w:rPr>
              <w:t>有预防措施，如机器防护装置等，但须保证有效</w:t>
            </w:r>
          </w:p>
        </w:tc>
      </w:tr>
    </w:tbl>
    <w:p w:rsidR="00B73203" w:rsidRDefault="00B73203">
      <w:pPr>
        <w:rPr>
          <w:rFonts w:ascii="黑体" w:eastAsia="黑体" w:hAnsi="黑体" w:cs="黑体" w:hint="eastAsia"/>
        </w:rPr>
      </w:pPr>
      <w:bookmarkStart w:id="449" w:name="_Toc10361"/>
      <w:bookmarkStart w:id="450" w:name="_Toc15767"/>
      <w:bookmarkStart w:id="451" w:name="_Toc5822"/>
      <w:r>
        <w:rPr>
          <w:rFonts w:ascii="黑体" w:eastAsia="黑体" w:hAnsi="黑体" w:cs="黑体" w:hint="eastAsia"/>
        </w:rPr>
        <w:t>E.4  人体暴露或危险状态出现的频繁程度E</w:t>
      </w:r>
      <w:bookmarkEnd w:id="449"/>
      <w:bookmarkEnd w:id="450"/>
      <w:bookmarkEnd w:id="451"/>
    </w:p>
    <w:p w:rsidR="00B73203" w:rsidRDefault="00B73203" w:rsidP="00FA0CE3">
      <w:pPr>
        <w:pStyle w:val="a7"/>
        <w:tabs>
          <w:tab w:val="center" w:pos="4201"/>
          <w:tab w:val="right" w:leader="dot" w:pos="9298"/>
        </w:tabs>
        <w:ind w:firstLine="420"/>
      </w:pPr>
      <w:r>
        <w:t>人体暴露于危险</w:t>
      </w:r>
      <w:r>
        <w:rPr>
          <w:rFonts w:hint="eastAsia"/>
        </w:rPr>
        <w:t>状态</w:t>
      </w:r>
      <w:r>
        <w:t>的频繁程度越大，发生伤害事故的可能性越大</w:t>
      </w:r>
      <w:r>
        <w:rPr>
          <w:rFonts w:hint="eastAsia"/>
        </w:rPr>
        <w:t>；</w:t>
      </w:r>
      <w:r>
        <w:t>危险</w:t>
      </w:r>
      <w:r>
        <w:rPr>
          <w:rFonts w:hint="eastAsia"/>
        </w:rPr>
        <w:t>状态出现的频次</w:t>
      </w:r>
      <w:r>
        <w:t>越</w:t>
      </w:r>
      <w:r>
        <w:rPr>
          <w:rFonts w:hint="eastAsia"/>
        </w:rPr>
        <w:t>高，发生财产损失的</w:t>
      </w:r>
      <w:r>
        <w:t>可能性越大</w:t>
      </w:r>
      <w:r>
        <w:rPr>
          <w:rFonts w:hint="eastAsia"/>
        </w:rPr>
        <w:t>。</w:t>
      </w:r>
      <w:r>
        <w:t>人体暴露的频繁程度</w:t>
      </w:r>
      <w:r>
        <w:rPr>
          <w:rFonts w:hint="eastAsia"/>
        </w:rPr>
        <w:t>或</w:t>
      </w:r>
      <w:r>
        <w:t>危险</w:t>
      </w:r>
      <w:r>
        <w:rPr>
          <w:rFonts w:hint="eastAsia"/>
        </w:rPr>
        <w:t>状态出现的频次</w:t>
      </w:r>
      <w:r>
        <w:t>E的赋值见表</w:t>
      </w:r>
      <w:r>
        <w:rPr>
          <w:rFonts w:hint="eastAsia"/>
        </w:rPr>
        <w:t>E.2</w:t>
      </w:r>
      <w:r>
        <w:t>。</w:t>
      </w:r>
    </w:p>
    <w:p w:rsidR="00B73203" w:rsidRDefault="00B73203">
      <w:pPr>
        <w:pStyle w:val="ac"/>
        <w:numPr>
          <w:ilvl w:val="0"/>
          <w:numId w:val="0"/>
        </w:numPr>
        <w:tabs>
          <w:tab w:val="left" w:pos="180"/>
          <w:tab w:val="left" w:pos="360"/>
        </w:tabs>
        <w:spacing w:before="156" w:after="156"/>
      </w:pPr>
      <w:r>
        <w:rPr>
          <w:rFonts w:hint="eastAsia"/>
        </w:rPr>
        <w:t>表E.2  人体暴露于危险状态的频繁程度或危险状态出现的频次（E）判定准则</w:t>
      </w:r>
    </w:p>
    <w:tbl>
      <w:tblPr>
        <w:tblW w:w="0" w:type="auto"/>
        <w:jc w:val="cente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140"/>
        <w:gridCol w:w="3762"/>
        <w:gridCol w:w="3598"/>
      </w:tblGrid>
      <w:tr w:rsidR="00B73203">
        <w:trPr>
          <w:trHeight w:val="675"/>
          <w:jc w:val="center"/>
        </w:trPr>
        <w:tc>
          <w:tcPr>
            <w:tcW w:w="1140" w:type="dxa"/>
            <w:tcBorders>
              <w:top w:val="single" w:sz="8" w:space="0" w:color="auto"/>
              <w:left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分数值</w:t>
            </w:r>
          </w:p>
        </w:tc>
        <w:tc>
          <w:tcPr>
            <w:tcW w:w="3762" w:type="dxa"/>
            <w:tcBorders>
              <w:top w:val="single" w:sz="8" w:space="0" w:color="auto"/>
            </w:tcBorders>
            <w:vAlign w:val="center"/>
          </w:tcPr>
          <w:p w:rsidR="00B73203" w:rsidRDefault="00B73203">
            <w:pPr>
              <w:pStyle w:val="ae"/>
              <w:jc w:val="center"/>
              <w:rPr>
                <w:rFonts w:hAnsi="宋体" w:cs="宋体"/>
                <w:sz w:val="18"/>
                <w:szCs w:val="18"/>
              </w:rPr>
            </w:pPr>
            <w:r>
              <w:rPr>
                <w:rFonts w:hAnsi="宋体"/>
                <w:sz w:val="18"/>
                <w:szCs w:val="18"/>
              </w:rPr>
              <w:t>E</w:t>
            </w:r>
            <w:r>
              <w:rPr>
                <w:rFonts w:hAnsi="宋体" w:hint="eastAsia"/>
                <w:sz w:val="18"/>
                <w:szCs w:val="18"/>
                <w:vertAlign w:val="subscript"/>
              </w:rPr>
              <w:t>1</w:t>
            </w:r>
            <w:r>
              <w:rPr>
                <w:rFonts w:hAnsi="宋体" w:cs="宋体" w:hint="eastAsia"/>
                <w:sz w:val="18"/>
                <w:szCs w:val="18"/>
              </w:rPr>
              <w:t>（人身伤害</w:t>
            </w:r>
            <w:r>
              <w:rPr>
                <w:rFonts w:hAnsi="宋体" w:hint="eastAsia"/>
                <w:sz w:val="18"/>
                <w:szCs w:val="18"/>
              </w:rPr>
              <w:t>和职业相关病症</w:t>
            </w:r>
            <w:r>
              <w:rPr>
                <w:rFonts w:hAnsi="宋体" w:cs="宋体" w:hint="eastAsia"/>
                <w:sz w:val="18"/>
                <w:szCs w:val="18"/>
              </w:rPr>
              <w:t>）：</w:t>
            </w:r>
          </w:p>
          <w:p w:rsidR="00B73203" w:rsidRDefault="00B73203">
            <w:pPr>
              <w:pStyle w:val="ae"/>
              <w:jc w:val="center"/>
              <w:rPr>
                <w:rFonts w:hAnsi="宋体" w:cs="宋体"/>
                <w:sz w:val="18"/>
                <w:szCs w:val="18"/>
              </w:rPr>
            </w:pPr>
            <w:r>
              <w:rPr>
                <w:rFonts w:hAnsi="宋体" w:cs="宋体"/>
                <w:sz w:val="18"/>
                <w:szCs w:val="18"/>
              </w:rPr>
              <w:t>人体暴露于危险</w:t>
            </w:r>
            <w:r>
              <w:rPr>
                <w:rFonts w:hAnsi="宋体" w:cs="宋体" w:hint="eastAsia"/>
                <w:sz w:val="18"/>
                <w:szCs w:val="18"/>
              </w:rPr>
              <w:t>状态</w:t>
            </w:r>
            <w:r>
              <w:rPr>
                <w:rFonts w:hAnsi="宋体" w:cs="宋体"/>
                <w:sz w:val="18"/>
                <w:szCs w:val="18"/>
              </w:rPr>
              <w:t>的频繁程度</w:t>
            </w:r>
          </w:p>
        </w:tc>
        <w:tc>
          <w:tcPr>
            <w:tcW w:w="3598" w:type="dxa"/>
            <w:tcBorders>
              <w:top w:val="single" w:sz="8" w:space="0" w:color="auto"/>
              <w:right w:val="single" w:sz="8" w:space="0" w:color="auto"/>
            </w:tcBorders>
            <w:vAlign w:val="center"/>
          </w:tcPr>
          <w:p w:rsidR="00B73203" w:rsidRDefault="00B73203">
            <w:pPr>
              <w:pStyle w:val="ae"/>
              <w:jc w:val="center"/>
              <w:rPr>
                <w:rFonts w:hAnsi="宋体" w:cs="宋体"/>
                <w:sz w:val="18"/>
                <w:szCs w:val="18"/>
              </w:rPr>
            </w:pPr>
            <w:r>
              <w:rPr>
                <w:rFonts w:hAnsi="宋体"/>
                <w:sz w:val="18"/>
                <w:szCs w:val="18"/>
              </w:rPr>
              <w:t>E</w:t>
            </w:r>
            <w:r>
              <w:rPr>
                <w:rFonts w:hAnsi="宋体" w:hint="eastAsia"/>
                <w:sz w:val="18"/>
                <w:szCs w:val="18"/>
                <w:vertAlign w:val="subscript"/>
              </w:rPr>
              <w:t>2</w:t>
            </w:r>
            <w:r>
              <w:rPr>
                <w:rFonts w:hAnsi="宋体" w:cs="宋体" w:hint="eastAsia"/>
                <w:sz w:val="18"/>
                <w:szCs w:val="18"/>
              </w:rPr>
              <w:t>（财产损失</w:t>
            </w:r>
            <w:r>
              <w:rPr>
                <w:rFonts w:hAnsi="宋体" w:hint="eastAsia"/>
                <w:sz w:val="18"/>
                <w:szCs w:val="18"/>
              </w:rPr>
              <w:t>和环境污染</w:t>
            </w:r>
            <w:r>
              <w:rPr>
                <w:rFonts w:hAnsi="宋体" w:cs="宋体" w:hint="eastAsia"/>
                <w:sz w:val="18"/>
                <w:szCs w:val="18"/>
              </w:rPr>
              <w:t>）：</w:t>
            </w:r>
          </w:p>
          <w:p w:rsidR="00B73203" w:rsidRDefault="00B73203">
            <w:pPr>
              <w:pStyle w:val="ae"/>
              <w:jc w:val="center"/>
              <w:rPr>
                <w:rFonts w:hAnsi="宋体" w:cs="宋体"/>
                <w:sz w:val="18"/>
                <w:szCs w:val="18"/>
              </w:rPr>
            </w:pPr>
            <w:r>
              <w:rPr>
                <w:rFonts w:hAnsi="宋体" w:cs="宋体"/>
                <w:sz w:val="18"/>
                <w:szCs w:val="18"/>
              </w:rPr>
              <w:t>危险</w:t>
            </w:r>
            <w:r>
              <w:rPr>
                <w:rFonts w:hAnsi="宋体" w:cs="宋体" w:hint="eastAsia"/>
                <w:sz w:val="18"/>
                <w:szCs w:val="18"/>
              </w:rPr>
              <w:t>状态出现的频次</w:t>
            </w:r>
          </w:p>
        </w:tc>
      </w:tr>
      <w:tr w:rsidR="00B73203">
        <w:trPr>
          <w:trHeight w:val="432"/>
          <w:jc w:val="center"/>
        </w:trPr>
        <w:tc>
          <w:tcPr>
            <w:tcW w:w="1140" w:type="dxa"/>
            <w:tcBorders>
              <w:top w:val="single" w:sz="8" w:space="0" w:color="auto"/>
              <w:left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10</w:t>
            </w:r>
          </w:p>
        </w:tc>
        <w:tc>
          <w:tcPr>
            <w:tcW w:w="3762" w:type="dxa"/>
            <w:tcBorders>
              <w:top w:val="single" w:sz="8" w:space="0" w:color="auto"/>
            </w:tcBorders>
            <w:vAlign w:val="center"/>
          </w:tcPr>
          <w:p w:rsidR="00B73203" w:rsidRDefault="00B73203">
            <w:pPr>
              <w:widowControl/>
              <w:rPr>
                <w:rFonts w:ascii="宋体" w:hAnsi="宋体" w:cs="宋体"/>
                <w:sz w:val="18"/>
                <w:szCs w:val="18"/>
              </w:rPr>
            </w:pPr>
            <w:r>
              <w:rPr>
                <w:rFonts w:ascii="宋体" w:hAnsi="宋体" w:cs="宋体" w:hint="eastAsia"/>
                <w:sz w:val="18"/>
                <w:szCs w:val="18"/>
              </w:rPr>
              <w:t>连续暴露</w:t>
            </w:r>
          </w:p>
        </w:tc>
        <w:tc>
          <w:tcPr>
            <w:tcW w:w="3598" w:type="dxa"/>
            <w:tcBorders>
              <w:top w:val="single" w:sz="8" w:space="0" w:color="auto"/>
              <w:right w:val="single" w:sz="8" w:space="0" w:color="auto"/>
            </w:tcBorders>
            <w:vAlign w:val="center"/>
          </w:tcPr>
          <w:p w:rsidR="00B73203" w:rsidRDefault="00B73203">
            <w:pPr>
              <w:widowControl/>
              <w:rPr>
                <w:rFonts w:hAnsi="宋体" w:cs="宋体"/>
                <w:sz w:val="18"/>
                <w:szCs w:val="18"/>
              </w:rPr>
            </w:pPr>
            <w:r>
              <w:rPr>
                <w:rFonts w:ascii="宋体" w:hAnsi="宋体" w:cs="宋体" w:hint="eastAsia"/>
                <w:sz w:val="18"/>
                <w:szCs w:val="18"/>
              </w:rPr>
              <w:t>常态</w:t>
            </w:r>
          </w:p>
        </w:tc>
      </w:tr>
      <w:tr w:rsidR="00B73203">
        <w:trPr>
          <w:trHeight w:val="352"/>
          <w:jc w:val="center"/>
        </w:trPr>
        <w:tc>
          <w:tcPr>
            <w:tcW w:w="1140" w:type="dxa"/>
            <w:tcBorders>
              <w:left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6</w:t>
            </w:r>
          </w:p>
        </w:tc>
        <w:tc>
          <w:tcPr>
            <w:tcW w:w="3762" w:type="dxa"/>
            <w:vAlign w:val="center"/>
          </w:tcPr>
          <w:p w:rsidR="00B73203" w:rsidRDefault="00B73203">
            <w:pPr>
              <w:widowControl/>
              <w:rPr>
                <w:rFonts w:ascii="宋体" w:hAnsi="宋体" w:cs="宋体"/>
                <w:sz w:val="18"/>
                <w:szCs w:val="18"/>
              </w:rPr>
            </w:pPr>
            <w:r>
              <w:rPr>
                <w:rFonts w:ascii="宋体" w:hAnsi="宋体" w:cs="宋体" w:hint="eastAsia"/>
                <w:sz w:val="18"/>
                <w:szCs w:val="18"/>
              </w:rPr>
              <w:t>每天工作时间内暴露</w:t>
            </w:r>
          </w:p>
        </w:tc>
        <w:tc>
          <w:tcPr>
            <w:tcW w:w="3598" w:type="dxa"/>
            <w:tcBorders>
              <w:right w:val="single" w:sz="8" w:space="0" w:color="auto"/>
            </w:tcBorders>
            <w:vAlign w:val="center"/>
          </w:tcPr>
          <w:p w:rsidR="00B73203" w:rsidRDefault="00B73203">
            <w:pPr>
              <w:widowControl/>
              <w:rPr>
                <w:rFonts w:ascii="宋体" w:hAnsi="宋体" w:cs="宋体"/>
                <w:sz w:val="18"/>
                <w:szCs w:val="18"/>
              </w:rPr>
            </w:pPr>
            <w:r>
              <w:rPr>
                <w:rFonts w:ascii="宋体" w:hAnsi="宋体" w:cs="宋体" w:hint="eastAsia"/>
                <w:sz w:val="18"/>
                <w:szCs w:val="18"/>
              </w:rPr>
              <w:t>每天工作时间出现</w:t>
            </w:r>
          </w:p>
        </w:tc>
      </w:tr>
      <w:tr w:rsidR="00B73203">
        <w:trPr>
          <w:trHeight w:val="352"/>
          <w:jc w:val="center"/>
        </w:trPr>
        <w:tc>
          <w:tcPr>
            <w:tcW w:w="1140" w:type="dxa"/>
            <w:tcBorders>
              <w:left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3</w:t>
            </w:r>
          </w:p>
        </w:tc>
        <w:tc>
          <w:tcPr>
            <w:tcW w:w="3762" w:type="dxa"/>
            <w:vAlign w:val="center"/>
          </w:tcPr>
          <w:p w:rsidR="00B73203" w:rsidRDefault="00B73203">
            <w:pPr>
              <w:widowControl/>
              <w:rPr>
                <w:rFonts w:ascii="宋体" w:hAnsi="宋体" w:cs="宋体"/>
                <w:sz w:val="18"/>
                <w:szCs w:val="18"/>
              </w:rPr>
            </w:pPr>
            <w:r>
              <w:rPr>
                <w:rFonts w:ascii="宋体" w:hAnsi="宋体" w:cs="宋体"/>
                <w:sz w:val="18"/>
                <w:szCs w:val="18"/>
              </w:rPr>
              <w:t>每周一次，或偶然暴露</w:t>
            </w:r>
          </w:p>
        </w:tc>
        <w:tc>
          <w:tcPr>
            <w:tcW w:w="3598" w:type="dxa"/>
            <w:tcBorders>
              <w:right w:val="single" w:sz="8" w:space="0" w:color="auto"/>
            </w:tcBorders>
            <w:vAlign w:val="center"/>
          </w:tcPr>
          <w:p w:rsidR="00B73203" w:rsidRDefault="00B73203">
            <w:pPr>
              <w:widowControl/>
              <w:rPr>
                <w:rFonts w:ascii="宋体" w:hAnsi="宋体" w:cs="宋体"/>
                <w:sz w:val="18"/>
                <w:szCs w:val="18"/>
              </w:rPr>
            </w:pPr>
            <w:r>
              <w:rPr>
                <w:rFonts w:ascii="宋体" w:hAnsi="宋体" w:cs="宋体"/>
                <w:sz w:val="18"/>
                <w:szCs w:val="18"/>
              </w:rPr>
              <w:t>每周一次，或偶然</w:t>
            </w:r>
            <w:r>
              <w:rPr>
                <w:rFonts w:ascii="宋体" w:hAnsi="宋体" w:cs="宋体" w:hint="eastAsia"/>
                <w:sz w:val="18"/>
                <w:szCs w:val="18"/>
              </w:rPr>
              <w:t>出现</w:t>
            </w:r>
          </w:p>
        </w:tc>
      </w:tr>
      <w:tr w:rsidR="00B73203">
        <w:trPr>
          <w:trHeight w:val="352"/>
          <w:jc w:val="center"/>
        </w:trPr>
        <w:tc>
          <w:tcPr>
            <w:tcW w:w="1140" w:type="dxa"/>
            <w:tcBorders>
              <w:left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2</w:t>
            </w:r>
          </w:p>
        </w:tc>
        <w:tc>
          <w:tcPr>
            <w:tcW w:w="3762" w:type="dxa"/>
            <w:vAlign w:val="center"/>
          </w:tcPr>
          <w:p w:rsidR="00B73203" w:rsidRDefault="00B73203">
            <w:pPr>
              <w:widowControl/>
              <w:rPr>
                <w:rFonts w:ascii="宋体" w:hAnsi="宋体" w:cs="宋体"/>
                <w:sz w:val="18"/>
                <w:szCs w:val="18"/>
              </w:rPr>
            </w:pPr>
            <w:r>
              <w:rPr>
                <w:rFonts w:ascii="宋体" w:hAnsi="宋体" w:cs="宋体"/>
                <w:sz w:val="18"/>
                <w:szCs w:val="18"/>
              </w:rPr>
              <w:t>每月一次暴露</w:t>
            </w:r>
          </w:p>
        </w:tc>
        <w:tc>
          <w:tcPr>
            <w:tcW w:w="3598" w:type="dxa"/>
            <w:tcBorders>
              <w:right w:val="single" w:sz="8" w:space="0" w:color="auto"/>
            </w:tcBorders>
            <w:vAlign w:val="center"/>
          </w:tcPr>
          <w:p w:rsidR="00B73203" w:rsidRDefault="00B73203">
            <w:pPr>
              <w:widowControl/>
              <w:rPr>
                <w:rFonts w:ascii="宋体" w:hAnsi="宋体" w:cs="宋体"/>
                <w:sz w:val="18"/>
                <w:szCs w:val="18"/>
              </w:rPr>
            </w:pPr>
            <w:r>
              <w:rPr>
                <w:rFonts w:ascii="宋体" w:hAnsi="宋体" w:cs="宋体"/>
                <w:sz w:val="18"/>
                <w:szCs w:val="18"/>
              </w:rPr>
              <w:t>每月一次</w:t>
            </w:r>
            <w:r>
              <w:rPr>
                <w:rFonts w:ascii="宋体" w:hAnsi="宋体" w:cs="宋体" w:hint="eastAsia"/>
                <w:sz w:val="18"/>
                <w:szCs w:val="18"/>
              </w:rPr>
              <w:t>出现</w:t>
            </w:r>
          </w:p>
        </w:tc>
      </w:tr>
      <w:tr w:rsidR="00B73203">
        <w:trPr>
          <w:trHeight w:val="352"/>
          <w:jc w:val="center"/>
        </w:trPr>
        <w:tc>
          <w:tcPr>
            <w:tcW w:w="1140" w:type="dxa"/>
            <w:tcBorders>
              <w:left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1</w:t>
            </w:r>
          </w:p>
        </w:tc>
        <w:tc>
          <w:tcPr>
            <w:tcW w:w="3762" w:type="dxa"/>
            <w:vAlign w:val="center"/>
          </w:tcPr>
          <w:p w:rsidR="00B73203" w:rsidRDefault="00B73203">
            <w:pPr>
              <w:widowControl/>
              <w:rPr>
                <w:rFonts w:ascii="宋体" w:hAnsi="宋体" w:cs="宋体"/>
                <w:sz w:val="18"/>
                <w:szCs w:val="18"/>
              </w:rPr>
            </w:pPr>
            <w:r>
              <w:rPr>
                <w:rFonts w:ascii="宋体" w:hAnsi="宋体" w:cs="宋体"/>
                <w:sz w:val="18"/>
                <w:szCs w:val="18"/>
              </w:rPr>
              <w:t>每年几次暴露</w:t>
            </w:r>
          </w:p>
        </w:tc>
        <w:tc>
          <w:tcPr>
            <w:tcW w:w="3598" w:type="dxa"/>
            <w:tcBorders>
              <w:right w:val="single" w:sz="8" w:space="0" w:color="auto"/>
            </w:tcBorders>
            <w:vAlign w:val="center"/>
          </w:tcPr>
          <w:p w:rsidR="00B73203" w:rsidRDefault="00B73203">
            <w:pPr>
              <w:widowControl/>
              <w:rPr>
                <w:rFonts w:ascii="宋体" w:hAnsi="宋体" w:cs="宋体"/>
                <w:sz w:val="18"/>
                <w:szCs w:val="18"/>
              </w:rPr>
            </w:pPr>
            <w:r>
              <w:rPr>
                <w:rFonts w:ascii="宋体" w:hAnsi="宋体" w:cs="宋体"/>
                <w:sz w:val="18"/>
                <w:szCs w:val="18"/>
              </w:rPr>
              <w:t>每年几次</w:t>
            </w:r>
            <w:r>
              <w:rPr>
                <w:rFonts w:ascii="宋体" w:hAnsi="宋体" w:cs="宋体" w:hint="eastAsia"/>
                <w:sz w:val="18"/>
                <w:szCs w:val="18"/>
              </w:rPr>
              <w:t>出现</w:t>
            </w:r>
          </w:p>
        </w:tc>
      </w:tr>
      <w:tr w:rsidR="00B73203">
        <w:trPr>
          <w:trHeight w:val="352"/>
          <w:jc w:val="center"/>
        </w:trPr>
        <w:tc>
          <w:tcPr>
            <w:tcW w:w="1140" w:type="dxa"/>
            <w:tcBorders>
              <w:left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0.5</w:t>
            </w:r>
          </w:p>
        </w:tc>
        <w:tc>
          <w:tcPr>
            <w:tcW w:w="3762" w:type="dxa"/>
            <w:vAlign w:val="center"/>
          </w:tcPr>
          <w:p w:rsidR="00B73203" w:rsidRDefault="00B73203">
            <w:pPr>
              <w:widowControl/>
              <w:rPr>
                <w:rFonts w:ascii="宋体" w:hAnsi="宋体" w:cs="宋体"/>
                <w:sz w:val="18"/>
                <w:szCs w:val="18"/>
              </w:rPr>
            </w:pPr>
            <w:r>
              <w:rPr>
                <w:rFonts w:ascii="宋体" w:hAnsi="宋体" w:cs="宋体"/>
                <w:sz w:val="18"/>
                <w:szCs w:val="18"/>
              </w:rPr>
              <w:t>更少的暴露</w:t>
            </w:r>
          </w:p>
        </w:tc>
        <w:tc>
          <w:tcPr>
            <w:tcW w:w="3598" w:type="dxa"/>
            <w:tcBorders>
              <w:right w:val="single" w:sz="8" w:space="0" w:color="auto"/>
            </w:tcBorders>
            <w:vAlign w:val="center"/>
          </w:tcPr>
          <w:p w:rsidR="00B73203" w:rsidRDefault="00B73203">
            <w:pPr>
              <w:widowControl/>
              <w:rPr>
                <w:rFonts w:ascii="宋体" w:hAnsi="宋体" w:cs="宋体"/>
                <w:sz w:val="18"/>
                <w:szCs w:val="18"/>
              </w:rPr>
            </w:pPr>
            <w:r>
              <w:rPr>
                <w:rFonts w:ascii="宋体" w:hAnsi="宋体" w:cs="宋体"/>
                <w:sz w:val="18"/>
                <w:szCs w:val="18"/>
              </w:rPr>
              <w:t>更少的</w:t>
            </w:r>
            <w:r>
              <w:rPr>
                <w:rFonts w:ascii="宋体" w:hAnsi="宋体" w:cs="宋体" w:hint="eastAsia"/>
                <w:sz w:val="18"/>
                <w:szCs w:val="18"/>
              </w:rPr>
              <w:t>出现</w:t>
            </w:r>
          </w:p>
        </w:tc>
      </w:tr>
      <w:tr w:rsidR="00B73203">
        <w:trPr>
          <w:trHeight w:val="734"/>
          <w:jc w:val="center"/>
        </w:trPr>
        <w:tc>
          <w:tcPr>
            <w:tcW w:w="8500" w:type="dxa"/>
            <w:gridSpan w:val="3"/>
            <w:tcBorders>
              <w:left w:val="single" w:sz="8" w:space="0" w:color="auto"/>
              <w:bottom w:val="single" w:sz="8" w:space="0" w:color="auto"/>
              <w:right w:val="single" w:sz="8" w:space="0" w:color="auto"/>
            </w:tcBorders>
            <w:vAlign w:val="center"/>
          </w:tcPr>
          <w:p w:rsidR="00B73203" w:rsidRDefault="00B73203">
            <w:pPr>
              <w:pStyle w:val="ae"/>
              <w:rPr>
                <w:rFonts w:hAnsi="宋体" w:cs="宋体"/>
                <w:sz w:val="18"/>
                <w:szCs w:val="18"/>
              </w:rPr>
            </w:pPr>
            <w:r>
              <w:rPr>
                <w:rFonts w:hAnsi="宋体" w:cs="宋体" w:hint="eastAsia"/>
                <w:sz w:val="18"/>
                <w:szCs w:val="18"/>
              </w:rPr>
              <w:t>注1：</w:t>
            </w:r>
            <w:r>
              <w:rPr>
                <w:rFonts w:hAnsi="宋体" w:cs="宋体"/>
                <w:sz w:val="18"/>
                <w:szCs w:val="18"/>
              </w:rPr>
              <w:t>8小时不离工作岗位，算“连续暴露”；危险</w:t>
            </w:r>
            <w:r>
              <w:rPr>
                <w:rFonts w:hAnsi="宋体" w:cs="宋体" w:hint="eastAsia"/>
                <w:sz w:val="18"/>
                <w:szCs w:val="18"/>
              </w:rPr>
              <w:t>状态常存，</w:t>
            </w:r>
            <w:r>
              <w:rPr>
                <w:rFonts w:hAnsi="宋体" w:cs="宋体"/>
                <w:sz w:val="18"/>
                <w:szCs w:val="18"/>
              </w:rPr>
              <w:t>算“</w:t>
            </w:r>
            <w:r>
              <w:rPr>
                <w:rFonts w:hAnsi="宋体" w:cs="宋体" w:hint="eastAsia"/>
                <w:sz w:val="18"/>
                <w:szCs w:val="18"/>
              </w:rPr>
              <w:t>常态</w:t>
            </w:r>
            <w:r>
              <w:rPr>
                <w:rFonts w:hAnsi="宋体" w:cs="宋体"/>
                <w:sz w:val="18"/>
                <w:szCs w:val="18"/>
              </w:rPr>
              <w:t>”</w:t>
            </w:r>
            <w:r>
              <w:rPr>
                <w:rFonts w:hAnsi="宋体" w:cs="宋体" w:hint="eastAsia"/>
                <w:sz w:val="18"/>
                <w:szCs w:val="18"/>
              </w:rPr>
              <w:t>。</w:t>
            </w:r>
          </w:p>
          <w:p w:rsidR="00B73203" w:rsidRDefault="00B73203">
            <w:pPr>
              <w:widowControl/>
              <w:rPr>
                <w:rFonts w:ascii="宋体" w:hAnsi="宋体" w:cs="宋体"/>
                <w:sz w:val="18"/>
                <w:szCs w:val="18"/>
              </w:rPr>
            </w:pPr>
            <w:r>
              <w:rPr>
                <w:rFonts w:ascii="宋体" w:hAnsi="宋体" w:cs="宋体" w:hint="eastAsia"/>
                <w:sz w:val="18"/>
                <w:szCs w:val="18"/>
              </w:rPr>
              <w:t>注2：</w:t>
            </w:r>
            <w:r>
              <w:rPr>
                <w:rFonts w:ascii="宋体" w:hAnsi="宋体" w:cs="宋体"/>
                <w:sz w:val="18"/>
                <w:szCs w:val="18"/>
              </w:rPr>
              <w:t>8小时内暴露一至几次，算“每天工作时间暴露”</w:t>
            </w:r>
            <w:r>
              <w:rPr>
                <w:rFonts w:ascii="宋体" w:hAnsi="宋体" w:cs="宋体" w:hint="eastAsia"/>
                <w:sz w:val="18"/>
                <w:szCs w:val="18"/>
              </w:rPr>
              <w:t>；</w:t>
            </w:r>
            <w:r>
              <w:rPr>
                <w:rFonts w:ascii="宋体" w:hAnsi="宋体" w:cs="宋体"/>
                <w:sz w:val="18"/>
                <w:szCs w:val="18"/>
              </w:rPr>
              <w:t>危险</w:t>
            </w:r>
            <w:r>
              <w:rPr>
                <w:rFonts w:ascii="宋体" w:hAnsi="宋体" w:cs="宋体" w:hint="eastAsia"/>
                <w:sz w:val="18"/>
                <w:szCs w:val="18"/>
              </w:rPr>
              <w:t>状态出现</w:t>
            </w:r>
            <w:r>
              <w:rPr>
                <w:rFonts w:ascii="宋体" w:hAnsi="宋体" w:cs="宋体"/>
                <w:sz w:val="18"/>
                <w:szCs w:val="18"/>
              </w:rPr>
              <w:t>一至几次，算“每天工作时间</w:t>
            </w:r>
            <w:r>
              <w:rPr>
                <w:rFonts w:ascii="宋体" w:hAnsi="宋体" w:cs="宋体" w:hint="eastAsia"/>
                <w:sz w:val="18"/>
                <w:szCs w:val="18"/>
              </w:rPr>
              <w:t>出现</w:t>
            </w:r>
            <w:r>
              <w:rPr>
                <w:rFonts w:ascii="宋体" w:hAnsi="宋体" w:cs="宋体"/>
                <w:sz w:val="18"/>
                <w:szCs w:val="18"/>
              </w:rPr>
              <w:t>”。</w:t>
            </w:r>
          </w:p>
        </w:tc>
      </w:tr>
    </w:tbl>
    <w:p w:rsidR="00B73203" w:rsidRDefault="00B73203">
      <w:pPr>
        <w:rPr>
          <w:rFonts w:ascii="黑体" w:eastAsia="黑体" w:hAnsi="黑体" w:cs="黑体" w:hint="eastAsia"/>
        </w:rPr>
      </w:pPr>
      <w:bookmarkStart w:id="452" w:name="_Toc30978"/>
      <w:bookmarkStart w:id="453" w:name="_Toc10353"/>
      <w:bookmarkStart w:id="454" w:name="_Toc22419"/>
      <w:bookmarkStart w:id="455" w:name="_Toc29038"/>
      <w:bookmarkStart w:id="456" w:name="_Toc581"/>
      <w:r>
        <w:rPr>
          <w:rFonts w:ascii="黑体" w:eastAsia="黑体" w:hAnsi="黑体" w:cs="黑体" w:hint="eastAsia"/>
        </w:rPr>
        <w:t>E.5  事故的可能后果S</w:t>
      </w:r>
      <w:bookmarkEnd w:id="452"/>
      <w:bookmarkEnd w:id="453"/>
      <w:bookmarkEnd w:id="454"/>
      <w:bookmarkEnd w:id="455"/>
      <w:bookmarkEnd w:id="456"/>
    </w:p>
    <w:p w:rsidR="00B73203" w:rsidRDefault="00B73203" w:rsidP="00FA0CE3">
      <w:pPr>
        <w:pStyle w:val="a7"/>
        <w:tabs>
          <w:tab w:val="center" w:pos="4201"/>
          <w:tab w:val="right" w:leader="dot" w:pos="9298"/>
        </w:tabs>
        <w:ind w:firstLine="420"/>
      </w:pPr>
      <w:r>
        <w:t>表</w:t>
      </w:r>
      <w:r>
        <w:rPr>
          <w:rFonts w:hint="eastAsia"/>
        </w:rPr>
        <w:t>E.3</w:t>
      </w:r>
      <w:r>
        <w:t>表示按伤害、职业相关病症、财产损失、环境影响等方面不同事故后果的分档赋值。</w:t>
      </w:r>
    </w:p>
    <w:p w:rsidR="00B73203" w:rsidRDefault="00B73203">
      <w:pPr>
        <w:pStyle w:val="ac"/>
        <w:numPr>
          <w:ilvl w:val="0"/>
          <w:numId w:val="0"/>
        </w:numPr>
        <w:tabs>
          <w:tab w:val="left" w:pos="180"/>
          <w:tab w:val="left" w:pos="360"/>
        </w:tabs>
        <w:spacing w:before="156" w:after="156"/>
      </w:pPr>
      <w:r>
        <w:rPr>
          <w:rFonts w:hint="eastAsia"/>
        </w:rPr>
        <w:lastRenderedPageBreak/>
        <w:t>表E.3  事故的可能后果严重性（S）判定准则</w:t>
      </w:r>
    </w:p>
    <w:tbl>
      <w:tblPr>
        <w:tblW w:w="0" w:type="auto"/>
        <w:jc w:val="cente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802"/>
        <w:gridCol w:w="1701"/>
        <w:gridCol w:w="1531"/>
        <w:gridCol w:w="1594"/>
        <w:gridCol w:w="2894"/>
      </w:tblGrid>
      <w:tr w:rsidR="00B73203">
        <w:trPr>
          <w:cantSplit/>
          <w:trHeight w:val="461"/>
          <w:jc w:val="center"/>
        </w:trPr>
        <w:tc>
          <w:tcPr>
            <w:tcW w:w="802" w:type="dxa"/>
            <w:vMerge w:val="restart"/>
            <w:tcBorders>
              <w:top w:val="single" w:sz="8" w:space="0" w:color="auto"/>
              <w:left w:val="single" w:sz="8" w:space="0" w:color="auto"/>
            </w:tcBorders>
            <w:vAlign w:val="center"/>
          </w:tcPr>
          <w:p w:rsidR="00B73203" w:rsidRDefault="00B73203">
            <w:pPr>
              <w:pStyle w:val="ae"/>
              <w:adjustRightInd w:val="0"/>
              <w:snapToGrid w:val="0"/>
              <w:jc w:val="center"/>
              <w:rPr>
                <w:rFonts w:hAnsi="宋体" w:cs="宋体"/>
                <w:sz w:val="18"/>
                <w:szCs w:val="18"/>
              </w:rPr>
            </w:pPr>
            <w:r>
              <w:rPr>
                <w:rFonts w:hAnsi="宋体" w:cs="宋体"/>
                <w:sz w:val="18"/>
                <w:szCs w:val="18"/>
              </w:rPr>
              <w:t>分</w:t>
            </w:r>
          </w:p>
          <w:p w:rsidR="00B73203" w:rsidRDefault="00B73203">
            <w:pPr>
              <w:pStyle w:val="ae"/>
              <w:adjustRightInd w:val="0"/>
              <w:snapToGrid w:val="0"/>
              <w:jc w:val="center"/>
              <w:rPr>
                <w:rFonts w:hAnsi="宋体" w:cs="宋体"/>
                <w:sz w:val="18"/>
                <w:szCs w:val="18"/>
              </w:rPr>
            </w:pPr>
            <w:r>
              <w:rPr>
                <w:rFonts w:hAnsi="宋体" w:cs="宋体"/>
                <w:sz w:val="18"/>
                <w:szCs w:val="18"/>
              </w:rPr>
              <w:t>数</w:t>
            </w:r>
          </w:p>
          <w:p w:rsidR="00B73203" w:rsidRDefault="00B73203">
            <w:pPr>
              <w:pStyle w:val="ae"/>
              <w:adjustRightInd w:val="0"/>
              <w:snapToGrid w:val="0"/>
              <w:jc w:val="center"/>
              <w:rPr>
                <w:rFonts w:hAnsi="宋体" w:cs="宋体"/>
                <w:sz w:val="18"/>
                <w:szCs w:val="18"/>
              </w:rPr>
            </w:pPr>
            <w:r>
              <w:rPr>
                <w:rFonts w:hAnsi="宋体" w:cs="宋体"/>
                <w:sz w:val="18"/>
                <w:szCs w:val="18"/>
              </w:rPr>
              <w:t>值</w:t>
            </w:r>
          </w:p>
        </w:tc>
        <w:tc>
          <w:tcPr>
            <w:tcW w:w="7720" w:type="dxa"/>
            <w:gridSpan w:val="4"/>
            <w:tcBorders>
              <w:top w:val="single" w:sz="8" w:space="0" w:color="auto"/>
              <w:right w:val="single" w:sz="8" w:space="0" w:color="auto"/>
            </w:tcBorders>
            <w:vAlign w:val="center"/>
          </w:tcPr>
          <w:p w:rsidR="00B73203" w:rsidRDefault="00B73203">
            <w:pPr>
              <w:pStyle w:val="ae"/>
              <w:adjustRightInd w:val="0"/>
              <w:snapToGrid w:val="0"/>
              <w:jc w:val="center"/>
              <w:rPr>
                <w:rFonts w:hAnsi="宋体" w:cs="宋体"/>
                <w:sz w:val="18"/>
                <w:szCs w:val="18"/>
              </w:rPr>
            </w:pPr>
            <w:r>
              <w:rPr>
                <w:rFonts w:hAnsi="宋体" w:cs="宋体"/>
                <w:sz w:val="18"/>
                <w:szCs w:val="18"/>
              </w:rPr>
              <w:t>事故的可能后果</w:t>
            </w:r>
          </w:p>
        </w:tc>
      </w:tr>
      <w:tr w:rsidR="00B73203">
        <w:trPr>
          <w:cantSplit/>
          <w:trHeight w:val="395"/>
          <w:jc w:val="center"/>
        </w:trPr>
        <w:tc>
          <w:tcPr>
            <w:tcW w:w="802" w:type="dxa"/>
            <w:vMerge/>
            <w:tcBorders>
              <w:left w:val="single" w:sz="8" w:space="0" w:color="auto"/>
            </w:tcBorders>
            <w:vAlign w:val="center"/>
          </w:tcPr>
          <w:p w:rsidR="00B73203" w:rsidRDefault="00B73203">
            <w:pPr>
              <w:pStyle w:val="ae"/>
              <w:adjustRightInd w:val="0"/>
              <w:snapToGrid w:val="0"/>
              <w:jc w:val="center"/>
              <w:rPr>
                <w:rFonts w:hAnsi="宋体" w:cs="宋体"/>
                <w:sz w:val="18"/>
                <w:szCs w:val="18"/>
              </w:rPr>
            </w:pPr>
          </w:p>
        </w:tc>
        <w:tc>
          <w:tcPr>
            <w:tcW w:w="1701" w:type="dxa"/>
            <w:vAlign w:val="center"/>
          </w:tcPr>
          <w:p w:rsidR="00B73203" w:rsidRDefault="00B73203">
            <w:pPr>
              <w:pStyle w:val="ae"/>
              <w:adjustRightInd w:val="0"/>
              <w:snapToGrid w:val="0"/>
              <w:jc w:val="center"/>
              <w:rPr>
                <w:rFonts w:hAnsi="宋体" w:cs="宋体"/>
                <w:sz w:val="18"/>
                <w:szCs w:val="18"/>
              </w:rPr>
            </w:pPr>
            <w:r>
              <w:rPr>
                <w:rFonts w:hAnsi="宋体" w:cs="宋体"/>
                <w:sz w:val="18"/>
                <w:szCs w:val="18"/>
              </w:rPr>
              <w:t>伤害</w:t>
            </w:r>
          </w:p>
        </w:tc>
        <w:tc>
          <w:tcPr>
            <w:tcW w:w="1531" w:type="dxa"/>
            <w:vAlign w:val="center"/>
          </w:tcPr>
          <w:p w:rsidR="00B73203" w:rsidRDefault="00B73203">
            <w:pPr>
              <w:pStyle w:val="ae"/>
              <w:adjustRightInd w:val="0"/>
              <w:snapToGrid w:val="0"/>
              <w:jc w:val="center"/>
              <w:rPr>
                <w:rFonts w:hAnsi="宋体" w:cs="宋体"/>
                <w:sz w:val="18"/>
                <w:szCs w:val="18"/>
              </w:rPr>
            </w:pPr>
            <w:r>
              <w:rPr>
                <w:rFonts w:hAnsi="宋体" w:cs="宋体"/>
                <w:sz w:val="18"/>
                <w:szCs w:val="18"/>
              </w:rPr>
              <w:t>职业相关病症</w:t>
            </w:r>
          </w:p>
        </w:tc>
        <w:tc>
          <w:tcPr>
            <w:tcW w:w="1594" w:type="dxa"/>
            <w:vAlign w:val="center"/>
          </w:tcPr>
          <w:p w:rsidR="00B73203" w:rsidRDefault="00B73203">
            <w:pPr>
              <w:pStyle w:val="ae"/>
              <w:adjustRightInd w:val="0"/>
              <w:snapToGrid w:val="0"/>
              <w:jc w:val="center"/>
              <w:rPr>
                <w:rFonts w:hAnsi="宋体" w:cs="宋体"/>
                <w:sz w:val="18"/>
                <w:szCs w:val="18"/>
              </w:rPr>
            </w:pPr>
            <w:r>
              <w:rPr>
                <w:rFonts w:hAnsi="宋体" w:cs="宋体"/>
                <w:sz w:val="18"/>
                <w:szCs w:val="18"/>
              </w:rPr>
              <w:t>财产损失</w:t>
            </w:r>
            <w:r>
              <w:rPr>
                <w:rFonts w:hAnsi="宋体" w:cs="宋体" w:hint="eastAsia"/>
                <w:sz w:val="18"/>
                <w:szCs w:val="18"/>
              </w:rPr>
              <w:t>（元）</w:t>
            </w:r>
          </w:p>
        </w:tc>
        <w:tc>
          <w:tcPr>
            <w:tcW w:w="2894" w:type="dxa"/>
            <w:tcBorders>
              <w:right w:val="single" w:sz="8" w:space="0" w:color="auto"/>
            </w:tcBorders>
            <w:vAlign w:val="center"/>
          </w:tcPr>
          <w:p w:rsidR="00B73203" w:rsidRDefault="00B73203">
            <w:pPr>
              <w:pStyle w:val="ae"/>
              <w:adjustRightInd w:val="0"/>
              <w:snapToGrid w:val="0"/>
              <w:jc w:val="center"/>
              <w:rPr>
                <w:rFonts w:hAnsi="宋体" w:cs="宋体"/>
                <w:sz w:val="18"/>
                <w:szCs w:val="18"/>
              </w:rPr>
            </w:pPr>
            <w:r>
              <w:rPr>
                <w:rFonts w:hAnsi="宋体" w:cs="宋体"/>
                <w:sz w:val="18"/>
                <w:szCs w:val="18"/>
              </w:rPr>
              <w:t>环境影响</w:t>
            </w:r>
          </w:p>
        </w:tc>
      </w:tr>
      <w:tr w:rsidR="00B73203">
        <w:trPr>
          <w:cantSplit/>
          <w:trHeight w:val="349"/>
          <w:jc w:val="center"/>
        </w:trPr>
        <w:tc>
          <w:tcPr>
            <w:tcW w:w="802" w:type="dxa"/>
            <w:tcBorders>
              <w:top w:val="single" w:sz="8" w:space="0" w:color="auto"/>
              <w:left w:val="single" w:sz="8" w:space="0" w:color="auto"/>
            </w:tcBorders>
            <w:vAlign w:val="center"/>
          </w:tcPr>
          <w:p w:rsidR="00B73203" w:rsidRDefault="00B73203">
            <w:pPr>
              <w:pStyle w:val="ae"/>
              <w:adjustRightInd w:val="0"/>
              <w:snapToGrid w:val="0"/>
              <w:jc w:val="center"/>
              <w:rPr>
                <w:rFonts w:hAnsi="宋体" w:cs="宋体"/>
                <w:sz w:val="18"/>
                <w:szCs w:val="18"/>
              </w:rPr>
            </w:pPr>
            <w:r>
              <w:rPr>
                <w:rFonts w:hAnsi="宋体" w:cs="宋体"/>
                <w:sz w:val="18"/>
                <w:szCs w:val="18"/>
              </w:rPr>
              <w:t>10</w:t>
            </w:r>
          </w:p>
        </w:tc>
        <w:tc>
          <w:tcPr>
            <w:tcW w:w="1701" w:type="dxa"/>
            <w:tcBorders>
              <w:top w:val="single" w:sz="8" w:space="0" w:color="auto"/>
            </w:tcBorders>
            <w:vAlign w:val="center"/>
          </w:tcPr>
          <w:p w:rsidR="00B73203" w:rsidRDefault="00B73203">
            <w:pPr>
              <w:pStyle w:val="ae"/>
              <w:adjustRightInd w:val="0"/>
              <w:snapToGrid w:val="0"/>
              <w:rPr>
                <w:rFonts w:hAnsi="宋体" w:cs="宋体"/>
                <w:sz w:val="18"/>
                <w:szCs w:val="18"/>
              </w:rPr>
            </w:pPr>
            <w:r>
              <w:rPr>
                <w:rFonts w:hAnsi="宋体" w:cs="宋体"/>
                <w:sz w:val="18"/>
                <w:szCs w:val="18"/>
              </w:rPr>
              <w:t>有多人死亡</w:t>
            </w:r>
          </w:p>
        </w:tc>
        <w:tc>
          <w:tcPr>
            <w:tcW w:w="1531" w:type="dxa"/>
            <w:tcBorders>
              <w:top w:val="single" w:sz="8" w:space="0" w:color="auto"/>
            </w:tcBorders>
            <w:vAlign w:val="center"/>
          </w:tcPr>
          <w:p w:rsidR="00B73203" w:rsidRDefault="00B73203">
            <w:pPr>
              <w:widowControl/>
              <w:adjustRightInd w:val="0"/>
              <w:snapToGrid w:val="0"/>
              <w:rPr>
                <w:rFonts w:ascii="宋体" w:hAnsi="宋体" w:cs="宋体"/>
                <w:sz w:val="18"/>
                <w:szCs w:val="18"/>
              </w:rPr>
            </w:pPr>
          </w:p>
        </w:tc>
        <w:tc>
          <w:tcPr>
            <w:tcW w:w="1594" w:type="dxa"/>
            <w:tcBorders>
              <w:top w:val="single" w:sz="8" w:space="0" w:color="auto"/>
            </w:tcBorders>
            <w:vAlign w:val="center"/>
          </w:tcPr>
          <w:p w:rsidR="00B73203" w:rsidRDefault="00B73203">
            <w:pPr>
              <w:widowControl/>
              <w:adjustRightInd w:val="0"/>
              <w:snapToGrid w:val="0"/>
              <w:rPr>
                <w:rFonts w:ascii="宋体" w:hAnsi="宋体" w:cs="宋体"/>
                <w:sz w:val="18"/>
                <w:szCs w:val="18"/>
              </w:rPr>
            </w:pPr>
            <w:r>
              <w:rPr>
                <w:rFonts w:ascii="宋体" w:hAnsi="宋体" w:cs="宋体"/>
                <w:sz w:val="18"/>
                <w:szCs w:val="18"/>
              </w:rPr>
              <w:t>＞</w:t>
            </w:r>
            <w:r>
              <w:rPr>
                <w:rFonts w:ascii="宋体" w:hAnsi="宋体" w:cs="宋体" w:hint="eastAsia"/>
                <w:sz w:val="18"/>
                <w:szCs w:val="18"/>
              </w:rPr>
              <w:t>1千万</w:t>
            </w:r>
          </w:p>
        </w:tc>
        <w:tc>
          <w:tcPr>
            <w:tcW w:w="2894" w:type="dxa"/>
            <w:tcBorders>
              <w:top w:val="single" w:sz="8" w:space="0" w:color="auto"/>
              <w:right w:val="single" w:sz="8" w:space="0" w:color="auto"/>
            </w:tcBorders>
            <w:vAlign w:val="center"/>
          </w:tcPr>
          <w:p w:rsidR="00B73203" w:rsidRDefault="00B73203">
            <w:pPr>
              <w:widowControl/>
              <w:adjustRightInd w:val="0"/>
              <w:snapToGrid w:val="0"/>
              <w:rPr>
                <w:rFonts w:ascii="宋体" w:hAnsi="宋体" w:cs="宋体"/>
                <w:sz w:val="18"/>
                <w:szCs w:val="18"/>
              </w:rPr>
            </w:pPr>
            <w:r>
              <w:rPr>
                <w:rFonts w:ascii="宋体" w:hAnsi="宋体" w:cs="宋体" w:hint="eastAsia"/>
                <w:sz w:val="18"/>
                <w:szCs w:val="18"/>
              </w:rPr>
              <w:t>有重大环境影响的不可控排放</w:t>
            </w:r>
          </w:p>
        </w:tc>
      </w:tr>
      <w:tr w:rsidR="00B73203">
        <w:trPr>
          <w:cantSplit/>
          <w:trHeight w:val="546"/>
          <w:jc w:val="center"/>
        </w:trPr>
        <w:tc>
          <w:tcPr>
            <w:tcW w:w="802" w:type="dxa"/>
            <w:tcBorders>
              <w:left w:val="single" w:sz="8" w:space="0" w:color="auto"/>
            </w:tcBorders>
            <w:vAlign w:val="center"/>
          </w:tcPr>
          <w:p w:rsidR="00B73203" w:rsidRDefault="00B73203">
            <w:pPr>
              <w:pStyle w:val="ae"/>
              <w:adjustRightInd w:val="0"/>
              <w:snapToGrid w:val="0"/>
              <w:jc w:val="center"/>
              <w:rPr>
                <w:rFonts w:hAnsi="宋体" w:cs="宋体"/>
                <w:sz w:val="18"/>
                <w:szCs w:val="18"/>
              </w:rPr>
            </w:pPr>
            <w:r>
              <w:rPr>
                <w:rFonts w:hAnsi="宋体" w:cs="宋体"/>
                <w:sz w:val="18"/>
                <w:szCs w:val="18"/>
              </w:rPr>
              <w:t>8</w:t>
            </w:r>
          </w:p>
        </w:tc>
        <w:tc>
          <w:tcPr>
            <w:tcW w:w="1701" w:type="dxa"/>
            <w:vAlign w:val="center"/>
          </w:tcPr>
          <w:p w:rsidR="00B73203" w:rsidRDefault="00B73203">
            <w:pPr>
              <w:pStyle w:val="ae"/>
              <w:adjustRightInd w:val="0"/>
              <w:snapToGrid w:val="0"/>
              <w:rPr>
                <w:rFonts w:hAnsi="宋体" w:cs="宋体"/>
                <w:sz w:val="18"/>
                <w:szCs w:val="18"/>
              </w:rPr>
            </w:pPr>
            <w:r>
              <w:rPr>
                <w:rFonts w:hAnsi="宋体" w:cs="宋体"/>
                <w:sz w:val="18"/>
                <w:szCs w:val="18"/>
              </w:rPr>
              <w:t>有一人死亡或多人永久失能</w:t>
            </w:r>
          </w:p>
        </w:tc>
        <w:tc>
          <w:tcPr>
            <w:tcW w:w="1531" w:type="dxa"/>
            <w:vAlign w:val="center"/>
          </w:tcPr>
          <w:p w:rsidR="00B73203" w:rsidRDefault="00B73203">
            <w:pPr>
              <w:widowControl/>
              <w:adjustRightInd w:val="0"/>
              <w:snapToGrid w:val="0"/>
              <w:rPr>
                <w:rFonts w:ascii="宋体" w:hAnsi="宋体" w:cs="宋体"/>
                <w:sz w:val="18"/>
                <w:szCs w:val="18"/>
              </w:rPr>
            </w:pPr>
            <w:r>
              <w:rPr>
                <w:rFonts w:ascii="宋体" w:hAnsi="宋体" w:cs="宋体"/>
                <w:sz w:val="18"/>
                <w:szCs w:val="18"/>
              </w:rPr>
              <w:t>职业病</w:t>
            </w:r>
            <w:r>
              <w:rPr>
                <w:rFonts w:ascii="宋体" w:hAnsi="宋体" w:cs="宋体" w:hint="eastAsia"/>
                <w:sz w:val="18"/>
                <w:szCs w:val="18"/>
              </w:rPr>
              <w:t>（多人）</w:t>
            </w:r>
          </w:p>
        </w:tc>
        <w:tc>
          <w:tcPr>
            <w:tcW w:w="1594" w:type="dxa"/>
            <w:vAlign w:val="center"/>
          </w:tcPr>
          <w:p w:rsidR="00B73203" w:rsidRDefault="00B73203">
            <w:pPr>
              <w:widowControl/>
              <w:adjustRightInd w:val="0"/>
              <w:snapToGrid w:val="0"/>
              <w:rPr>
                <w:rFonts w:ascii="宋体" w:hAnsi="宋体" w:cs="宋体"/>
                <w:sz w:val="18"/>
                <w:szCs w:val="18"/>
              </w:rPr>
            </w:pPr>
            <w:r>
              <w:rPr>
                <w:rFonts w:ascii="宋体" w:hAnsi="宋体" w:cs="宋体" w:hint="eastAsia"/>
                <w:sz w:val="18"/>
                <w:szCs w:val="18"/>
              </w:rPr>
              <w:t>100万—1000万</w:t>
            </w:r>
          </w:p>
        </w:tc>
        <w:tc>
          <w:tcPr>
            <w:tcW w:w="2894" w:type="dxa"/>
            <w:tcBorders>
              <w:right w:val="single" w:sz="8" w:space="0" w:color="auto"/>
            </w:tcBorders>
            <w:vAlign w:val="center"/>
          </w:tcPr>
          <w:p w:rsidR="00B73203" w:rsidRDefault="00B73203">
            <w:pPr>
              <w:widowControl/>
              <w:adjustRightInd w:val="0"/>
              <w:snapToGrid w:val="0"/>
              <w:rPr>
                <w:rFonts w:ascii="宋体" w:hAnsi="宋体" w:cs="宋体"/>
                <w:sz w:val="18"/>
                <w:szCs w:val="18"/>
              </w:rPr>
            </w:pPr>
            <w:r>
              <w:rPr>
                <w:rFonts w:ascii="宋体" w:hAnsi="宋体" w:cs="宋体" w:hint="eastAsia"/>
                <w:sz w:val="18"/>
                <w:szCs w:val="18"/>
              </w:rPr>
              <w:t>有中等环境影响的不可控排放</w:t>
            </w:r>
          </w:p>
        </w:tc>
      </w:tr>
      <w:tr w:rsidR="00B73203">
        <w:trPr>
          <w:cantSplit/>
          <w:trHeight w:val="400"/>
          <w:jc w:val="center"/>
        </w:trPr>
        <w:tc>
          <w:tcPr>
            <w:tcW w:w="802" w:type="dxa"/>
            <w:tcBorders>
              <w:left w:val="single" w:sz="8" w:space="0" w:color="auto"/>
            </w:tcBorders>
            <w:vAlign w:val="center"/>
          </w:tcPr>
          <w:p w:rsidR="00B73203" w:rsidRDefault="00B73203">
            <w:pPr>
              <w:pStyle w:val="ae"/>
              <w:adjustRightInd w:val="0"/>
              <w:snapToGrid w:val="0"/>
              <w:jc w:val="center"/>
              <w:rPr>
                <w:rFonts w:hAnsi="宋体" w:cs="宋体"/>
                <w:sz w:val="18"/>
                <w:szCs w:val="18"/>
              </w:rPr>
            </w:pPr>
            <w:r>
              <w:rPr>
                <w:rFonts w:hAnsi="宋体" w:cs="宋体"/>
                <w:sz w:val="18"/>
                <w:szCs w:val="18"/>
              </w:rPr>
              <w:t>4</w:t>
            </w:r>
          </w:p>
        </w:tc>
        <w:tc>
          <w:tcPr>
            <w:tcW w:w="1701" w:type="dxa"/>
            <w:vAlign w:val="center"/>
          </w:tcPr>
          <w:p w:rsidR="00B73203" w:rsidRDefault="00B73203">
            <w:pPr>
              <w:pStyle w:val="ae"/>
              <w:adjustRightInd w:val="0"/>
              <w:snapToGrid w:val="0"/>
              <w:rPr>
                <w:rFonts w:hAnsi="宋体" w:cs="宋体"/>
                <w:sz w:val="18"/>
                <w:szCs w:val="18"/>
              </w:rPr>
            </w:pPr>
            <w:r>
              <w:rPr>
                <w:rFonts w:hAnsi="宋体" w:cs="宋体"/>
                <w:sz w:val="18"/>
                <w:szCs w:val="18"/>
              </w:rPr>
              <w:t>永久失能（一人）</w:t>
            </w:r>
          </w:p>
        </w:tc>
        <w:tc>
          <w:tcPr>
            <w:tcW w:w="1531" w:type="dxa"/>
            <w:vAlign w:val="center"/>
          </w:tcPr>
          <w:p w:rsidR="00B73203" w:rsidRDefault="00B73203">
            <w:pPr>
              <w:widowControl/>
              <w:adjustRightInd w:val="0"/>
              <w:snapToGrid w:val="0"/>
              <w:rPr>
                <w:rFonts w:ascii="宋体" w:hAnsi="宋体" w:cs="宋体"/>
                <w:sz w:val="18"/>
                <w:szCs w:val="18"/>
              </w:rPr>
            </w:pPr>
            <w:r>
              <w:rPr>
                <w:rFonts w:ascii="宋体" w:hAnsi="宋体" w:cs="宋体"/>
                <w:sz w:val="18"/>
                <w:szCs w:val="18"/>
              </w:rPr>
              <w:t>职业病</w:t>
            </w:r>
            <w:r>
              <w:rPr>
                <w:rFonts w:ascii="宋体" w:hAnsi="宋体" w:cs="宋体" w:hint="eastAsia"/>
                <w:sz w:val="18"/>
                <w:szCs w:val="18"/>
              </w:rPr>
              <w:t>（一人）</w:t>
            </w:r>
          </w:p>
        </w:tc>
        <w:tc>
          <w:tcPr>
            <w:tcW w:w="1594" w:type="dxa"/>
            <w:vAlign w:val="center"/>
          </w:tcPr>
          <w:p w:rsidR="00B73203" w:rsidRDefault="00B73203">
            <w:pPr>
              <w:widowControl/>
              <w:adjustRightInd w:val="0"/>
              <w:snapToGrid w:val="0"/>
              <w:rPr>
                <w:rFonts w:ascii="宋体" w:hAnsi="宋体" w:cs="宋体"/>
                <w:sz w:val="18"/>
                <w:szCs w:val="18"/>
              </w:rPr>
            </w:pPr>
            <w:r>
              <w:rPr>
                <w:rFonts w:ascii="宋体" w:hAnsi="宋体" w:cs="宋体" w:hint="eastAsia"/>
                <w:sz w:val="18"/>
                <w:szCs w:val="18"/>
              </w:rPr>
              <w:t>10万—100万</w:t>
            </w:r>
          </w:p>
        </w:tc>
        <w:tc>
          <w:tcPr>
            <w:tcW w:w="2894" w:type="dxa"/>
            <w:tcBorders>
              <w:right w:val="single" w:sz="8" w:space="0" w:color="auto"/>
            </w:tcBorders>
            <w:vAlign w:val="center"/>
          </w:tcPr>
          <w:p w:rsidR="00B73203" w:rsidRDefault="00B73203">
            <w:pPr>
              <w:widowControl/>
              <w:adjustRightInd w:val="0"/>
              <w:snapToGrid w:val="0"/>
              <w:rPr>
                <w:rFonts w:ascii="宋体" w:hAnsi="宋体" w:cs="宋体"/>
                <w:sz w:val="18"/>
                <w:szCs w:val="18"/>
              </w:rPr>
            </w:pPr>
            <w:r>
              <w:rPr>
                <w:rFonts w:ascii="宋体" w:hAnsi="宋体" w:cs="宋体" w:hint="eastAsia"/>
                <w:sz w:val="18"/>
                <w:szCs w:val="18"/>
              </w:rPr>
              <w:t>有较轻环境影响的不可控排放</w:t>
            </w:r>
          </w:p>
        </w:tc>
      </w:tr>
      <w:tr w:rsidR="00B73203">
        <w:trPr>
          <w:cantSplit/>
          <w:trHeight w:val="494"/>
          <w:jc w:val="center"/>
        </w:trPr>
        <w:tc>
          <w:tcPr>
            <w:tcW w:w="802" w:type="dxa"/>
            <w:tcBorders>
              <w:left w:val="single" w:sz="8" w:space="0" w:color="auto"/>
            </w:tcBorders>
            <w:vAlign w:val="center"/>
          </w:tcPr>
          <w:p w:rsidR="00B73203" w:rsidRDefault="00B73203">
            <w:pPr>
              <w:pStyle w:val="ae"/>
              <w:adjustRightInd w:val="0"/>
              <w:snapToGrid w:val="0"/>
              <w:jc w:val="center"/>
              <w:rPr>
                <w:rFonts w:hAnsi="宋体" w:cs="宋体"/>
                <w:sz w:val="18"/>
                <w:szCs w:val="18"/>
              </w:rPr>
            </w:pPr>
            <w:r>
              <w:rPr>
                <w:rFonts w:hAnsi="宋体" w:cs="宋体"/>
                <w:sz w:val="18"/>
                <w:szCs w:val="18"/>
              </w:rPr>
              <w:t>2</w:t>
            </w:r>
          </w:p>
        </w:tc>
        <w:tc>
          <w:tcPr>
            <w:tcW w:w="1701" w:type="dxa"/>
            <w:vAlign w:val="center"/>
          </w:tcPr>
          <w:p w:rsidR="00B73203" w:rsidRDefault="00B73203">
            <w:pPr>
              <w:pStyle w:val="ae"/>
              <w:adjustRightInd w:val="0"/>
              <w:snapToGrid w:val="0"/>
              <w:rPr>
                <w:rFonts w:hAnsi="宋体" w:cs="宋体"/>
                <w:sz w:val="18"/>
                <w:szCs w:val="18"/>
              </w:rPr>
            </w:pPr>
            <w:r>
              <w:rPr>
                <w:rFonts w:hAnsi="宋体" w:cs="宋体"/>
                <w:sz w:val="18"/>
                <w:szCs w:val="18"/>
              </w:rPr>
              <w:t>需医院治疗，缺工</w:t>
            </w:r>
          </w:p>
        </w:tc>
        <w:tc>
          <w:tcPr>
            <w:tcW w:w="1531" w:type="dxa"/>
            <w:vAlign w:val="center"/>
          </w:tcPr>
          <w:p w:rsidR="00B73203" w:rsidRDefault="00B73203">
            <w:pPr>
              <w:widowControl/>
              <w:adjustRightInd w:val="0"/>
              <w:snapToGrid w:val="0"/>
              <w:rPr>
                <w:rFonts w:ascii="宋体" w:hAnsi="宋体" w:cs="宋体"/>
                <w:sz w:val="18"/>
                <w:szCs w:val="18"/>
              </w:rPr>
            </w:pPr>
            <w:r>
              <w:rPr>
                <w:rFonts w:ascii="宋体" w:hAnsi="宋体" w:cs="宋体"/>
                <w:sz w:val="18"/>
                <w:szCs w:val="18"/>
              </w:rPr>
              <w:t>职业</w:t>
            </w:r>
            <w:r>
              <w:rPr>
                <w:rFonts w:ascii="宋体" w:hAnsi="宋体" w:cs="宋体" w:hint="eastAsia"/>
                <w:sz w:val="18"/>
                <w:szCs w:val="18"/>
              </w:rPr>
              <w:t>性多发病</w:t>
            </w:r>
          </w:p>
        </w:tc>
        <w:tc>
          <w:tcPr>
            <w:tcW w:w="1594" w:type="dxa"/>
            <w:vAlign w:val="center"/>
          </w:tcPr>
          <w:p w:rsidR="00B73203" w:rsidRDefault="00B73203">
            <w:pPr>
              <w:widowControl/>
              <w:adjustRightInd w:val="0"/>
              <w:snapToGrid w:val="0"/>
              <w:rPr>
                <w:rFonts w:ascii="宋体" w:hAnsi="宋体" w:cs="宋体"/>
                <w:sz w:val="18"/>
                <w:szCs w:val="18"/>
              </w:rPr>
            </w:pPr>
            <w:r>
              <w:rPr>
                <w:rFonts w:ascii="宋体" w:hAnsi="宋体" w:cs="宋体" w:hint="eastAsia"/>
                <w:sz w:val="18"/>
                <w:szCs w:val="18"/>
              </w:rPr>
              <w:t>1万—10万</w:t>
            </w:r>
          </w:p>
        </w:tc>
        <w:tc>
          <w:tcPr>
            <w:tcW w:w="2894" w:type="dxa"/>
            <w:tcBorders>
              <w:right w:val="single" w:sz="8" w:space="0" w:color="auto"/>
            </w:tcBorders>
            <w:vAlign w:val="center"/>
          </w:tcPr>
          <w:p w:rsidR="00B73203" w:rsidRDefault="00B73203">
            <w:pPr>
              <w:widowControl/>
              <w:adjustRightInd w:val="0"/>
              <w:snapToGrid w:val="0"/>
              <w:rPr>
                <w:rFonts w:ascii="宋体" w:hAnsi="宋体" w:cs="宋体"/>
                <w:sz w:val="18"/>
                <w:szCs w:val="18"/>
              </w:rPr>
            </w:pPr>
            <w:r>
              <w:rPr>
                <w:rFonts w:ascii="宋体" w:hAnsi="宋体" w:cs="宋体" w:hint="eastAsia"/>
                <w:sz w:val="18"/>
                <w:szCs w:val="18"/>
              </w:rPr>
              <w:t>有局部环境影响的可控排放</w:t>
            </w:r>
          </w:p>
        </w:tc>
      </w:tr>
      <w:tr w:rsidR="00B73203">
        <w:trPr>
          <w:cantSplit/>
          <w:trHeight w:val="558"/>
          <w:jc w:val="center"/>
        </w:trPr>
        <w:tc>
          <w:tcPr>
            <w:tcW w:w="802" w:type="dxa"/>
            <w:tcBorders>
              <w:left w:val="single" w:sz="8" w:space="0" w:color="auto"/>
            </w:tcBorders>
            <w:vAlign w:val="center"/>
          </w:tcPr>
          <w:p w:rsidR="00B73203" w:rsidRDefault="00B73203">
            <w:pPr>
              <w:pStyle w:val="ae"/>
              <w:adjustRightInd w:val="0"/>
              <w:snapToGrid w:val="0"/>
              <w:jc w:val="center"/>
              <w:rPr>
                <w:rFonts w:hAnsi="宋体" w:cs="宋体"/>
                <w:sz w:val="18"/>
                <w:szCs w:val="18"/>
              </w:rPr>
            </w:pPr>
            <w:r>
              <w:rPr>
                <w:rFonts w:hAnsi="宋体" w:cs="宋体"/>
                <w:sz w:val="18"/>
                <w:szCs w:val="18"/>
              </w:rPr>
              <w:t>1</w:t>
            </w:r>
          </w:p>
        </w:tc>
        <w:tc>
          <w:tcPr>
            <w:tcW w:w="1701" w:type="dxa"/>
            <w:vAlign w:val="center"/>
          </w:tcPr>
          <w:p w:rsidR="00B73203" w:rsidRDefault="00B73203">
            <w:pPr>
              <w:pStyle w:val="ae"/>
              <w:adjustRightInd w:val="0"/>
              <w:snapToGrid w:val="0"/>
              <w:rPr>
                <w:rFonts w:hAnsi="宋体" w:cs="宋体"/>
                <w:sz w:val="18"/>
                <w:szCs w:val="18"/>
              </w:rPr>
            </w:pPr>
            <w:r>
              <w:rPr>
                <w:rFonts w:hAnsi="宋体" w:cs="宋体"/>
                <w:sz w:val="18"/>
                <w:szCs w:val="18"/>
              </w:rPr>
              <w:t>轻微，仅需急救</w:t>
            </w:r>
          </w:p>
        </w:tc>
        <w:tc>
          <w:tcPr>
            <w:tcW w:w="1531" w:type="dxa"/>
            <w:vAlign w:val="center"/>
          </w:tcPr>
          <w:p w:rsidR="00B73203" w:rsidRDefault="00B73203">
            <w:pPr>
              <w:pStyle w:val="ae"/>
              <w:adjustRightInd w:val="0"/>
              <w:snapToGrid w:val="0"/>
              <w:rPr>
                <w:rFonts w:hAnsi="宋体" w:cs="宋体"/>
                <w:sz w:val="18"/>
                <w:szCs w:val="18"/>
              </w:rPr>
            </w:pPr>
            <w:r>
              <w:rPr>
                <w:rFonts w:hAnsi="宋体" w:cs="宋体"/>
                <w:sz w:val="18"/>
                <w:szCs w:val="18"/>
              </w:rPr>
              <w:t>职业因素引起的身体不适</w:t>
            </w:r>
          </w:p>
        </w:tc>
        <w:tc>
          <w:tcPr>
            <w:tcW w:w="1594" w:type="dxa"/>
            <w:vAlign w:val="center"/>
          </w:tcPr>
          <w:p w:rsidR="00B73203" w:rsidRDefault="00B73203">
            <w:pPr>
              <w:widowControl/>
              <w:adjustRightInd w:val="0"/>
              <w:snapToGrid w:val="0"/>
              <w:rPr>
                <w:rFonts w:ascii="宋体" w:hAnsi="宋体" w:cs="宋体"/>
                <w:sz w:val="18"/>
                <w:szCs w:val="18"/>
              </w:rPr>
            </w:pPr>
            <w:r>
              <w:rPr>
                <w:rFonts w:ascii="宋体" w:hAnsi="宋体" w:cs="宋体"/>
                <w:sz w:val="18"/>
                <w:szCs w:val="18"/>
              </w:rPr>
              <w:t>＜</w:t>
            </w:r>
            <w:r>
              <w:rPr>
                <w:rFonts w:ascii="宋体" w:hAnsi="宋体" w:cs="宋体" w:hint="eastAsia"/>
                <w:sz w:val="18"/>
                <w:szCs w:val="18"/>
              </w:rPr>
              <w:t>1</w:t>
            </w:r>
            <w:r>
              <w:rPr>
                <w:rFonts w:ascii="宋体" w:hAnsi="宋体" w:cs="宋体"/>
                <w:sz w:val="18"/>
                <w:szCs w:val="18"/>
              </w:rPr>
              <w:t>万</w:t>
            </w:r>
          </w:p>
        </w:tc>
        <w:tc>
          <w:tcPr>
            <w:tcW w:w="2894" w:type="dxa"/>
            <w:tcBorders>
              <w:right w:val="single" w:sz="8" w:space="0" w:color="auto"/>
            </w:tcBorders>
            <w:vAlign w:val="center"/>
          </w:tcPr>
          <w:p w:rsidR="00B73203" w:rsidRDefault="00B73203">
            <w:pPr>
              <w:widowControl/>
              <w:adjustRightInd w:val="0"/>
              <w:snapToGrid w:val="0"/>
              <w:rPr>
                <w:rFonts w:ascii="宋体" w:hAnsi="宋体" w:cs="宋体"/>
                <w:sz w:val="18"/>
                <w:szCs w:val="18"/>
              </w:rPr>
            </w:pPr>
            <w:r>
              <w:rPr>
                <w:rFonts w:ascii="宋体" w:hAnsi="宋体" w:cs="宋体"/>
                <w:sz w:val="18"/>
                <w:szCs w:val="18"/>
              </w:rPr>
              <w:t>无环境影响</w:t>
            </w:r>
          </w:p>
        </w:tc>
      </w:tr>
      <w:tr w:rsidR="00B73203">
        <w:trPr>
          <w:cantSplit/>
          <w:trHeight w:val="396"/>
          <w:jc w:val="center"/>
        </w:trPr>
        <w:tc>
          <w:tcPr>
            <w:tcW w:w="8522" w:type="dxa"/>
            <w:gridSpan w:val="5"/>
            <w:tcBorders>
              <w:left w:val="single" w:sz="8" w:space="0" w:color="auto"/>
              <w:bottom w:val="single" w:sz="8" w:space="0" w:color="auto"/>
              <w:right w:val="single" w:sz="8" w:space="0" w:color="auto"/>
            </w:tcBorders>
            <w:vAlign w:val="center"/>
          </w:tcPr>
          <w:p w:rsidR="00B73203" w:rsidRDefault="00B73203">
            <w:pPr>
              <w:pStyle w:val="ae"/>
              <w:adjustRightInd w:val="0"/>
              <w:snapToGrid w:val="0"/>
              <w:rPr>
                <w:rFonts w:hAnsi="宋体" w:cs="宋体"/>
                <w:sz w:val="18"/>
                <w:szCs w:val="18"/>
              </w:rPr>
            </w:pPr>
            <w:r>
              <w:rPr>
                <w:rFonts w:hint="eastAsia"/>
                <w:sz w:val="18"/>
                <w:szCs w:val="18"/>
              </w:rPr>
              <w:t>注：</w:t>
            </w:r>
            <w:r>
              <w:rPr>
                <w:sz w:val="18"/>
                <w:szCs w:val="18"/>
              </w:rPr>
              <w:t>表中财产损失一栏的分档赋值，可根据行业</w:t>
            </w:r>
            <w:r>
              <w:rPr>
                <w:rFonts w:hint="eastAsia"/>
                <w:sz w:val="18"/>
                <w:szCs w:val="18"/>
              </w:rPr>
              <w:t>和企业</w:t>
            </w:r>
            <w:r>
              <w:rPr>
                <w:sz w:val="18"/>
                <w:szCs w:val="18"/>
              </w:rPr>
              <w:t>的特点进行适当调整。</w:t>
            </w:r>
          </w:p>
        </w:tc>
      </w:tr>
    </w:tbl>
    <w:p w:rsidR="00B73203" w:rsidRDefault="00B73203">
      <w:pPr>
        <w:rPr>
          <w:rFonts w:ascii="黑体" w:eastAsia="黑体" w:hAnsi="黑体" w:cs="黑体" w:hint="eastAsia"/>
        </w:rPr>
      </w:pPr>
      <w:bookmarkStart w:id="457" w:name="_Toc28829"/>
      <w:bookmarkStart w:id="458" w:name="_Toc15712"/>
      <w:bookmarkStart w:id="459" w:name="_Toc3898"/>
      <w:bookmarkStart w:id="460" w:name="_Toc2417"/>
      <w:bookmarkStart w:id="461" w:name="_Toc14418"/>
      <w:r>
        <w:rPr>
          <w:rFonts w:ascii="黑体" w:eastAsia="黑体" w:hAnsi="黑体" w:cs="黑体" w:hint="eastAsia"/>
        </w:rPr>
        <w:t>E.6  根据可能性和后果确定风险程度R=L·S=MES</w:t>
      </w:r>
      <w:bookmarkEnd w:id="457"/>
      <w:bookmarkEnd w:id="458"/>
      <w:bookmarkEnd w:id="459"/>
      <w:bookmarkEnd w:id="460"/>
      <w:bookmarkEnd w:id="461"/>
    </w:p>
    <w:p w:rsidR="00B73203" w:rsidRDefault="00B73203" w:rsidP="00FA0CE3">
      <w:pPr>
        <w:pStyle w:val="a7"/>
        <w:tabs>
          <w:tab w:val="center" w:pos="4201"/>
          <w:tab w:val="right" w:leader="dot" w:pos="9298"/>
        </w:tabs>
        <w:ind w:firstLine="420"/>
        <w:rPr>
          <w:rFonts w:hint="eastAsia"/>
        </w:rPr>
      </w:pPr>
      <w:r>
        <w:rPr>
          <w:rFonts w:hint="eastAsia"/>
        </w:rPr>
        <w:t>将</w:t>
      </w:r>
      <w:r>
        <w:t>控制措施的状态M</w:t>
      </w:r>
      <w:r>
        <w:rPr>
          <w:rFonts w:hint="eastAsia"/>
        </w:rPr>
        <w:t>、</w:t>
      </w:r>
      <w:r>
        <w:t>暴露的频繁程度E</w:t>
      </w:r>
      <w:r>
        <w:rPr>
          <w:rFonts w:hint="eastAsia"/>
        </w:rPr>
        <w:t>（</w:t>
      </w:r>
      <w:r>
        <w:t>E</w:t>
      </w:r>
      <w:r>
        <w:rPr>
          <w:rFonts w:hint="eastAsia"/>
        </w:rPr>
        <w:t>1或</w:t>
      </w:r>
      <w:r>
        <w:t>E</w:t>
      </w:r>
      <w:r>
        <w:rPr>
          <w:rFonts w:hint="eastAsia"/>
        </w:rPr>
        <w:t>2）、一旦发生事故会造成的损失后果</w:t>
      </w:r>
      <w:r>
        <w:t>S</w:t>
      </w:r>
      <w:r>
        <w:rPr>
          <w:rFonts w:hint="eastAsia"/>
        </w:rPr>
        <w:t>分别分为若干等级，并赋予一定的相应分值。风险程度</w:t>
      </w:r>
      <w:r>
        <w:t>R</w:t>
      </w:r>
      <w:r>
        <w:rPr>
          <w:rFonts w:hint="eastAsia"/>
        </w:rPr>
        <w:t>为三者的乘积。将</w:t>
      </w:r>
      <w:r>
        <w:t>R</w:t>
      </w:r>
      <w:r>
        <w:rPr>
          <w:rFonts w:hint="eastAsia"/>
        </w:rPr>
        <w:t>亦分为若干等级。针对特定的作业条件，恰当选取</w:t>
      </w:r>
      <w:r>
        <w:t>M</w:t>
      </w:r>
      <w:r>
        <w:rPr>
          <w:rFonts w:hint="eastAsia"/>
        </w:rPr>
        <w:t>、</w:t>
      </w:r>
      <w:r>
        <w:t>E</w:t>
      </w:r>
      <w:r>
        <w:rPr>
          <w:rFonts w:hint="eastAsia"/>
        </w:rPr>
        <w:t>、</w:t>
      </w:r>
      <w:r>
        <w:t>S</w:t>
      </w:r>
      <w:r>
        <w:rPr>
          <w:rFonts w:hint="eastAsia"/>
        </w:rPr>
        <w:t>的值，根据相乘后的积确定风险程度</w:t>
      </w:r>
      <w:r>
        <w:t>R</w:t>
      </w:r>
      <w:r>
        <w:rPr>
          <w:rFonts w:hint="eastAsia"/>
        </w:rPr>
        <w:t>的级别。</w:t>
      </w:r>
      <w:r>
        <w:t>风险程度的分级见表</w:t>
      </w:r>
      <w:r>
        <w:rPr>
          <w:rFonts w:hint="eastAsia"/>
        </w:rPr>
        <w:t>E.4</w:t>
      </w:r>
      <w:r>
        <w:t>。</w:t>
      </w:r>
    </w:p>
    <w:p w:rsidR="00B73203" w:rsidRDefault="00B73203">
      <w:pPr>
        <w:pStyle w:val="ac"/>
        <w:numPr>
          <w:ilvl w:val="0"/>
          <w:numId w:val="0"/>
        </w:numPr>
        <w:tabs>
          <w:tab w:val="left" w:pos="180"/>
          <w:tab w:val="left" w:pos="360"/>
        </w:tabs>
        <w:spacing w:before="156" w:after="156"/>
      </w:pPr>
      <w:r>
        <w:rPr>
          <w:rFonts w:hint="eastAsia"/>
        </w:rPr>
        <w:t>表E.4  风险程度的分级判定准则（R）</w:t>
      </w:r>
    </w:p>
    <w:tbl>
      <w:tblPr>
        <w:tblW w:w="0" w:type="auto"/>
        <w:jc w:val="cente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3049"/>
        <w:gridCol w:w="5473"/>
      </w:tblGrid>
      <w:tr w:rsidR="00B73203">
        <w:trPr>
          <w:trHeight w:val="440"/>
          <w:jc w:val="center"/>
        </w:trPr>
        <w:tc>
          <w:tcPr>
            <w:tcW w:w="3049" w:type="dxa"/>
            <w:tcBorders>
              <w:top w:val="single" w:sz="8" w:space="0" w:color="auto"/>
              <w:left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R=MES</w:t>
            </w:r>
          </w:p>
        </w:tc>
        <w:tc>
          <w:tcPr>
            <w:tcW w:w="5473" w:type="dxa"/>
            <w:tcBorders>
              <w:top w:val="single" w:sz="8" w:space="0" w:color="auto"/>
              <w:right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风险程度（等级）</w:t>
            </w:r>
          </w:p>
        </w:tc>
      </w:tr>
      <w:tr w:rsidR="00B73203">
        <w:trPr>
          <w:trHeight w:val="1706"/>
          <w:jc w:val="center"/>
        </w:trPr>
        <w:tc>
          <w:tcPr>
            <w:tcW w:w="3049" w:type="dxa"/>
            <w:tcBorders>
              <w:top w:val="single" w:sz="8" w:space="0" w:color="auto"/>
              <w:left w:val="single" w:sz="8" w:space="0" w:color="auto"/>
            </w:tcBorders>
            <w:vAlign w:val="center"/>
          </w:tcPr>
          <w:p w:rsidR="00B73203" w:rsidRDefault="00B73203">
            <w:pPr>
              <w:pStyle w:val="ae"/>
              <w:jc w:val="center"/>
              <w:rPr>
                <w:rFonts w:hAnsi="宋体" w:cs="宋体"/>
                <w:sz w:val="18"/>
                <w:szCs w:val="18"/>
              </w:rPr>
            </w:pPr>
            <w:r>
              <w:rPr>
                <w:rFonts w:hAnsi="宋体" w:cs="宋体"/>
                <w:sz w:val="18"/>
                <w:szCs w:val="18"/>
              </w:rPr>
              <w:t>＞180</w:t>
            </w:r>
          </w:p>
          <w:p w:rsidR="00B73203" w:rsidRDefault="00B73203">
            <w:pPr>
              <w:pStyle w:val="ae"/>
              <w:jc w:val="center"/>
              <w:rPr>
                <w:rFonts w:hAnsi="宋体" w:cs="宋体"/>
                <w:sz w:val="18"/>
                <w:szCs w:val="18"/>
              </w:rPr>
            </w:pPr>
            <w:r>
              <w:rPr>
                <w:rFonts w:hAnsi="宋体" w:cs="宋体"/>
                <w:sz w:val="18"/>
                <w:szCs w:val="18"/>
              </w:rPr>
              <w:t>90-150</w:t>
            </w:r>
          </w:p>
          <w:p w:rsidR="00B73203" w:rsidRDefault="00B73203">
            <w:pPr>
              <w:pStyle w:val="ae"/>
              <w:jc w:val="center"/>
              <w:rPr>
                <w:rFonts w:hAnsi="宋体" w:cs="宋体"/>
                <w:sz w:val="18"/>
                <w:szCs w:val="18"/>
              </w:rPr>
            </w:pPr>
            <w:r>
              <w:rPr>
                <w:rFonts w:hAnsi="宋体" w:cs="宋体"/>
                <w:sz w:val="18"/>
                <w:szCs w:val="18"/>
              </w:rPr>
              <w:t>50-80</w:t>
            </w:r>
          </w:p>
          <w:p w:rsidR="00B73203" w:rsidRDefault="00B73203">
            <w:pPr>
              <w:pStyle w:val="ae"/>
              <w:jc w:val="center"/>
              <w:rPr>
                <w:rFonts w:hAnsi="宋体" w:cs="宋体"/>
                <w:sz w:val="18"/>
                <w:szCs w:val="18"/>
              </w:rPr>
            </w:pPr>
            <w:r>
              <w:rPr>
                <w:rFonts w:hAnsi="宋体" w:cs="宋体"/>
                <w:sz w:val="18"/>
                <w:szCs w:val="18"/>
              </w:rPr>
              <w:t>20-48</w:t>
            </w:r>
          </w:p>
          <w:p w:rsidR="00B73203" w:rsidRDefault="00B73203">
            <w:pPr>
              <w:pStyle w:val="ae"/>
              <w:jc w:val="center"/>
              <w:rPr>
                <w:rFonts w:hAnsi="宋体" w:cs="宋体"/>
                <w:sz w:val="18"/>
                <w:szCs w:val="18"/>
              </w:rPr>
            </w:pPr>
            <w:r>
              <w:rPr>
                <w:rFonts w:hAnsi="宋体" w:cs="宋体"/>
                <w:sz w:val="18"/>
                <w:szCs w:val="18"/>
              </w:rPr>
              <w:t>≤18</w:t>
            </w:r>
          </w:p>
        </w:tc>
        <w:tc>
          <w:tcPr>
            <w:tcW w:w="5473" w:type="dxa"/>
            <w:tcBorders>
              <w:top w:val="single" w:sz="8" w:space="0" w:color="auto"/>
              <w:right w:val="single" w:sz="8" w:space="0" w:color="auto"/>
            </w:tcBorders>
          </w:tcPr>
          <w:p w:rsidR="00B73203" w:rsidRDefault="00B73203">
            <w:pPr>
              <w:widowControl/>
              <w:jc w:val="center"/>
              <w:rPr>
                <w:rFonts w:ascii="宋体" w:hAnsi="宋体" w:cs="宋体"/>
                <w:sz w:val="18"/>
                <w:szCs w:val="18"/>
              </w:rPr>
            </w:pPr>
            <w:r>
              <w:rPr>
                <w:rFonts w:ascii="宋体" w:hAnsi="宋体" w:cs="宋体" w:hint="eastAsia"/>
                <w:sz w:val="18"/>
                <w:szCs w:val="18"/>
              </w:rPr>
              <w:t>1级</w:t>
            </w:r>
          </w:p>
          <w:p w:rsidR="00B73203" w:rsidRDefault="00B73203">
            <w:pPr>
              <w:widowControl/>
              <w:jc w:val="center"/>
              <w:rPr>
                <w:rFonts w:ascii="宋体" w:hAnsi="宋体" w:cs="宋体"/>
                <w:sz w:val="18"/>
                <w:szCs w:val="18"/>
              </w:rPr>
            </w:pPr>
            <w:r>
              <w:rPr>
                <w:rFonts w:ascii="宋体" w:hAnsi="宋体" w:cs="宋体" w:hint="eastAsia"/>
                <w:sz w:val="18"/>
                <w:szCs w:val="18"/>
              </w:rPr>
              <w:t>2级</w:t>
            </w:r>
          </w:p>
          <w:p w:rsidR="00B73203" w:rsidRDefault="00B73203">
            <w:pPr>
              <w:pStyle w:val="ae"/>
              <w:jc w:val="center"/>
              <w:rPr>
                <w:rFonts w:hAnsi="宋体" w:cs="宋体"/>
                <w:sz w:val="18"/>
                <w:szCs w:val="18"/>
              </w:rPr>
            </w:pPr>
            <w:r>
              <w:rPr>
                <w:rFonts w:hAnsi="宋体" w:cs="宋体" w:hint="eastAsia"/>
                <w:sz w:val="18"/>
                <w:szCs w:val="18"/>
              </w:rPr>
              <w:t>3</w:t>
            </w:r>
            <w:r>
              <w:rPr>
                <w:rFonts w:hAnsi="宋体" w:cs="宋体"/>
                <w:sz w:val="18"/>
                <w:szCs w:val="18"/>
              </w:rPr>
              <w:t>级</w:t>
            </w:r>
          </w:p>
          <w:p w:rsidR="00B73203" w:rsidRDefault="00B73203">
            <w:pPr>
              <w:pStyle w:val="ae"/>
              <w:jc w:val="center"/>
              <w:rPr>
                <w:rFonts w:hAnsi="宋体" w:cs="宋体"/>
                <w:sz w:val="18"/>
                <w:szCs w:val="18"/>
              </w:rPr>
            </w:pPr>
            <w:r>
              <w:rPr>
                <w:rFonts w:hAnsi="宋体" w:cs="宋体" w:hint="eastAsia"/>
                <w:sz w:val="18"/>
                <w:szCs w:val="18"/>
              </w:rPr>
              <w:t>4</w:t>
            </w:r>
            <w:r>
              <w:rPr>
                <w:rFonts w:hAnsi="宋体" w:cs="宋体"/>
                <w:sz w:val="18"/>
                <w:szCs w:val="18"/>
              </w:rPr>
              <w:t>级</w:t>
            </w:r>
          </w:p>
          <w:p w:rsidR="00B73203" w:rsidRDefault="00B73203">
            <w:pPr>
              <w:pStyle w:val="ae"/>
              <w:jc w:val="center"/>
              <w:rPr>
                <w:rFonts w:hAnsi="宋体" w:cs="宋体"/>
                <w:sz w:val="18"/>
                <w:szCs w:val="18"/>
              </w:rPr>
            </w:pPr>
            <w:r>
              <w:rPr>
                <w:rFonts w:hAnsi="宋体" w:cs="宋体" w:hint="eastAsia"/>
                <w:sz w:val="18"/>
                <w:szCs w:val="18"/>
              </w:rPr>
              <w:t>5</w:t>
            </w:r>
            <w:r>
              <w:rPr>
                <w:rFonts w:hAnsi="宋体" w:cs="宋体"/>
                <w:sz w:val="18"/>
                <w:szCs w:val="18"/>
              </w:rPr>
              <w:t>级</w:t>
            </w:r>
          </w:p>
        </w:tc>
      </w:tr>
      <w:tr w:rsidR="00B73203">
        <w:trPr>
          <w:trHeight w:val="65"/>
          <w:jc w:val="center"/>
        </w:trPr>
        <w:tc>
          <w:tcPr>
            <w:tcW w:w="8522" w:type="dxa"/>
            <w:gridSpan w:val="2"/>
            <w:tcBorders>
              <w:left w:val="single" w:sz="8" w:space="0" w:color="auto"/>
              <w:bottom w:val="single" w:sz="8" w:space="0" w:color="auto"/>
              <w:right w:val="single" w:sz="8" w:space="0" w:color="auto"/>
            </w:tcBorders>
            <w:vAlign w:val="center"/>
          </w:tcPr>
          <w:p w:rsidR="00B73203" w:rsidRDefault="00B73203">
            <w:pPr>
              <w:rPr>
                <w:sz w:val="18"/>
                <w:szCs w:val="18"/>
              </w:rPr>
            </w:pPr>
            <w:r>
              <w:rPr>
                <w:rFonts w:hint="eastAsia"/>
                <w:sz w:val="18"/>
                <w:szCs w:val="18"/>
              </w:rPr>
              <w:t>注：</w:t>
            </w:r>
            <w:r>
              <w:rPr>
                <w:rFonts w:ascii="宋体" w:hAnsi="宋体" w:hint="eastAsia"/>
                <w:sz w:val="18"/>
                <w:szCs w:val="18"/>
              </w:rPr>
              <w:t>风险</w:t>
            </w:r>
            <w:r>
              <w:rPr>
                <w:rFonts w:hint="eastAsia"/>
                <w:sz w:val="18"/>
                <w:szCs w:val="18"/>
              </w:rPr>
              <w:t>程度是</w:t>
            </w:r>
            <w:r>
              <w:rPr>
                <w:rFonts w:ascii="宋体" w:hAnsi="宋体" w:hint="eastAsia"/>
                <w:sz w:val="18"/>
                <w:szCs w:val="18"/>
              </w:rPr>
              <w:t>可能性和后果的二元函数。当用两者的乘积反映风险</w:t>
            </w:r>
            <w:r>
              <w:rPr>
                <w:rFonts w:hint="eastAsia"/>
                <w:sz w:val="18"/>
                <w:szCs w:val="18"/>
              </w:rPr>
              <w:t>程度的大小时，从数学上讲，</w:t>
            </w:r>
            <w:r>
              <w:rPr>
                <w:rFonts w:ascii="宋体" w:hAnsi="宋体" w:hint="eastAsia"/>
                <w:sz w:val="18"/>
                <w:szCs w:val="18"/>
              </w:rPr>
              <w:t>乘积前面应当有一系数。但系数仅是乘积的一个倍数，不影响不同乘积间的比值；</w:t>
            </w:r>
            <w:r>
              <w:rPr>
                <w:rFonts w:hint="eastAsia"/>
                <w:sz w:val="18"/>
                <w:szCs w:val="18"/>
              </w:rPr>
              <w:t>也就是说，</w:t>
            </w:r>
            <w:r>
              <w:rPr>
                <w:rFonts w:ascii="宋体" w:hAnsi="宋体" w:hint="eastAsia"/>
                <w:sz w:val="18"/>
                <w:szCs w:val="18"/>
              </w:rPr>
              <w:t>不影响风险</w:t>
            </w:r>
            <w:r>
              <w:rPr>
                <w:rFonts w:hint="eastAsia"/>
                <w:sz w:val="18"/>
                <w:szCs w:val="18"/>
              </w:rPr>
              <w:t>程度的</w:t>
            </w:r>
            <w:r>
              <w:rPr>
                <w:rFonts w:ascii="宋体" w:hAnsi="宋体" w:hint="eastAsia"/>
                <w:sz w:val="18"/>
                <w:szCs w:val="18"/>
              </w:rPr>
              <w:t>相对比值。因此，为简单起见，将系数取为1。</w:t>
            </w:r>
          </w:p>
        </w:tc>
      </w:tr>
    </w:tbl>
    <w:p w:rsidR="00B73203" w:rsidRDefault="00B73203" w:rsidP="00FA0CE3">
      <w:pPr>
        <w:pStyle w:val="a7"/>
        <w:tabs>
          <w:tab w:val="center" w:pos="4201"/>
          <w:tab w:val="right" w:leader="dot" w:pos="9298"/>
        </w:tabs>
        <w:ind w:firstLine="420"/>
      </w:pPr>
    </w:p>
    <w:p w:rsidR="00B73203" w:rsidRDefault="00B73203">
      <w:pPr>
        <w:rPr>
          <w:rFonts w:hint="eastAsia"/>
        </w:rPr>
        <w:sectPr w:rsidR="00B73203">
          <w:footerReference w:type="default" r:id="rId8"/>
          <w:pgSz w:w="11906" w:h="16838"/>
          <w:pgMar w:top="1417" w:right="1134" w:bottom="1134" w:left="1417" w:header="851" w:footer="992" w:gutter="0"/>
          <w:cols w:space="720"/>
          <w:docGrid w:type="lines" w:linePitch="312"/>
        </w:sectPr>
      </w:pPr>
    </w:p>
    <w:p w:rsidR="00B73203" w:rsidRDefault="00B73203">
      <w:pPr>
        <w:pStyle w:val="a8"/>
        <w:numPr>
          <w:ilvl w:val="0"/>
          <w:numId w:val="0"/>
        </w:numPr>
        <w:tabs>
          <w:tab w:val="left" w:pos="360"/>
        </w:tabs>
        <w:rPr>
          <w:rFonts w:hint="eastAsia"/>
        </w:rPr>
      </w:pPr>
      <w:bookmarkStart w:id="462" w:name="_Toc23575"/>
      <w:bookmarkStart w:id="463" w:name="_Toc15116"/>
      <w:bookmarkStart w:id="464" w:name="_Toc22411"/>
      <w:bookmarkStart w:id="465" w:name="_Toc23318"/>
      <w:bookmarkStart w:id="466" w:name="_Toc23183"/>
      <w:bookmarkStart w:id="467" w:name="_Toc26220"/>
      <w:bookmarkStart w:id="468" w:name="_Toc18886"/>
      <w:bookmarkStart w:id="469" w:name="_Toc14794"/>
      <w:bookmarkStart w:id="470" w:name="_Toc24617"/>
      <w:bookmarkStart w:id="471" w:name="_Toc2028"/>
      <w:bookmarkStart w:id="472" w:name="_Toc12308"/>
      <w:bookmarkStart w:id="473" w:name="_Toc19833"/>
      <w:bookmarkStart w:id="474" w:name="_Toc23239"/>
      <w:r>
        <w:rPr>
          <w:rFonts w:hint="eastAsia"/>
        </w:rPr>
        <w:lastRenderedPageBreak/>
        <w:t>附  录  F</w:t>
      </w:r>
      <w:r>
        <w:br/>
      </w:r>
      <w:bookmarkStart w:id="475" w:name="_Toc483468737"/>
      <w:bookmarkStart w:id="476" w:name="_Toc483468684"/>
      <w:r>
        <w:rPr>
          <w:rFonts w:hint="eastAsia"/>
        </w:rPr>
        <w:t>（资料性附录）</w:t>
      </w:r>
      <w:r>
        <w:br/>
      </w:r>
      <w:r>
        <w:rPr>
          <w:rFonts w:hint="eastAsia"/>
        </w:rPr>
        <w:t>风险分级管控清单</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sidR="00B73203" w:rsidRDefault="00B73203">
      <w:pPr>
        <w:pStyle w:val="ac"/>
        <w:numPr>
          <w:ilvl w:val="1"/>
          <w:numId w:val="0"/>
        </w:numPr>
        <w:tabs>
          <w:tab w:val="left" w:pos="180"/>
        </w:tabs>
        <w:spacing w:before="156" w:after="156"/>
      </w:pPr>
      <w:r>
        <w:rPr>
          <w:rFonts w:hint="eastAsia"/>
        </w:rPr>
        <w:t>表F.1  作业活动风险分级控制清单</w:t>
      </w:r>
    </w:p>
    <w:p w:rsidR="00B73203" w:rsidRDefault="00B73203">
      <w:pPr>
        <w:ind w:firstLineChars="200" w:firstLine="420"/>
        <w:rPr>
          <w:rFonts w:ascii="黑体" w:eastAsia="黑体" w:hAnsi="黑体" w:cs="黑体" w:hint="eastAsia"/>
        </w:rPr>
      </w:pPr>
      <w:bookmarkStart w:id="477" w:name="_Toc25068"/>
      <w:bookmarkStart w:id="478" w:name="_Toc21543"/>
      <w:bookmarkStart w:id="479" w:name="_Toc20268"/>
      <w:bookmarkStart w:id="480" w:name="_Toc6473"/>
      <w:bookmarkStart w:id="481" w:name="_Toc9969"/>
      <w:r>
        <w:rPr>
          <w:rFonts w:ascii="黑体" w:eastAsia="黑体" w:hAnsi="黑体" w:cs="黑体" w:hint="eastAsia"/>
        </w:rPr>
        <w:t>单位：</w:t>
      </w:r>
      <w:bookmarkEnd w:id="477"/>
      <w:bookmarkEnd w:id="478"/>
      <w:bookmarkEnd w:id="479"/>
      <w:bookmarkEnd w:id="480"/>
      <w:bookmarkEnd w:id="481"/>
      <w:r>
        <w:rPr>
          <w:rFonts w:ascii="黑体" w:eastAsia="黑体" w:hAnsi="黑体" w:cs="黑体" w:hint="eastAsia"/>
        </w:rPr>
        <w:t xml:space="preserve">                               </w:t>
      </w:r>
    </w:p>
    <w:tbl>
      <w:tblPr>
        <w:tblW w:w="0" w:type="auto"/>
        <w:tblInd w:w="0" w:type="dxa"/>
        <w:tblLayout w:type="fixed"/>
        <w:tblCellMar>
          <w:left w:w="0" w:type="dxa"/>
          <w:right w:w="0" w:type="dxa"/>
        </w:tblCellMar>
        <w:tblLook w:val="0000"/>
      </w:tblPr>
      <w:tblGrid>
        <w:gridCol w:w="565"/>
        <w:gridCol w:w="657"/>
        <w:gridCol w:w="491"/>
        <w:gridCol w:w="460"/>
        <w:gridCol w:w="578"/>
        <w:gridCol w:w="1009"/>
        <w:gridCol w:w="534"/>
        <w:gridCol w:w="567"/>
        <w:gridCol w:w="1345"/>
        <w:gridCol w:w="1451"/>
        <w:gridCol w:w="2339"/>
        <w:gridCol w:w="764"/>
        <w:gridCol w:w="703"/>
        <w:gridCol w:w="688"/>
        <w:gridCol w:w="841"/>
        <w:gridCol w:w="826"/>
        <w:gridCol w:w="779"/>
        <w:gridCol w:w="703"/>
      </w:tblGrid>
      <w:tr w:rsidR="00B73203">
        <w:trPr>
          <w:trHeight w:val="437"/>
        </w:trPr>
        <w:tc>
          <w:tcPr>
            <w:tcW w:w="1713"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 xml:space="preserve"> </w:t>
            </w:r>
            <w:r>
              <w:rPr>
                <w:rStyle w:val="font01"/>
                <w:lang/>
              </w:rPr>
              <w:t>风险点</w:t>
            </w:r>
          </w:p>
        </w:tc>
        <w:tc>
          <w:tcPr>
            <w:tcW w:w="10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作业步骤</w:t>
            </w:r>
          </w:p>
        </w:tc>
        <w:tc>
          <w:tcPr>
            <w:tcW w:w="10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危险源或潜在事件</w:t>
            </w:r>
          </w:p>
        </w:tc>
        <w:tc>
          <w:tcPr>
            <w:tcW w:w="53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评价级别</w:t>
            </w:r>
          </w:p>
        </w:tc>
        <w:tc>
          <w:tcPr>
            <w:tcW w:w="5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风险分级</w:t>
            </w:r>
          </w:p>
        </w:tc>
        <w:tc>
          <w:tcPr>
            <w:tcW w:w="134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可能发生的事故类型及后果</w:t>
            </w:r>
          </w:p>
        </w:tc>
        <w:tc>
          <w:tcPr>
            <w:tcW w:w="5945" w:type="dxa"/>
            <w:gridSpan w:val="5"/>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管控措施</w:t>
            </w:r>
          </w:p>
        </w:tc>
        <w:tc>
          <w:tcPr>
            <w:tcW w:w="8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管控层级</w:t>
            </w:r>
          </w:p>
        </w:tc>
        <w:tc>
          <w:tcPr>
            <w:tcW w:w="8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责任单位</w:t>
            </w:r>
          </w:p>
        </w:tc>
        <w:tc>
          <w:tcPr>
            <w:tcW w:w="77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责任人</w:t>
            </w:r>
          </w:p>
        </w:tc>
        <w:tc>
          <w:tcPr>
            <w:tcW w:w="70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备注</w:t>
            </w:r>
          </w:p>
        </w:tc>
      </w:tr>
      <w:tr w:rsidR="00B73203">
        <w:trPr>
          <w:trHeight w:val="730"/>
        </w:trPr>
        <w:tc>
          <w:tcPr>
            <w:tcW w:w="5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编号</w:t>
            </w:r>
          </w:p>
        </w:tc>
        <w:tc>
          <w:tcPr>
            <w:tcW w:w="6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类型</w:t>
            </w:r>
          </w:p>
        </w:tc>
        <w:tc>
          <w:tcPr>
            <w:tcW w:w="4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名称</w:t>
            </w:r>
          </w:p>
        </w:tc>
        <w:tc>
          <w:tcPr>
            <w:tcW w:w="4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序号</w:t>
            </w:r>
          </w:p>
        </w:tc>
        <w:tc>
          <w:tcPr>
            <w:tcW w:w="5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名称</w:t>
            </w:r>
          </w:p>
        </w:tc>
        <w:tc>
          <w:tcPr>
            <w:tcW w:w="10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工程技术措施</w:t>
            </w:r>
          </w:p>
        </w:tc>
        <w:tc>
          <w:tcPr>
            <w:tcW w:w="23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管理措施</w:t>
            </w:r>
          </w:p>
        </w:tc>
        <w:tc>
          <w:tcPr>
            <w:tcW w:w="7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培训教育措施</w:t>
            </w:r>
          </w:p>
        </w:tc>
        <w:tc>
          <w:tcPr>
            <w:tcW w:w="7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个体防护措施</w:t>
            </w:r>
          </w:p>
        </w:tc>
        <w:tc>
          <w:tcPr>
            <w:tcW w:w="6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应急处置措施</w:t>
            </w: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413"/>
        </w:trPr>
        <w:tc>
          <w:tcPr>
            <w:tcW w:w="56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1</w:t>
            </w:r>
          </w:p>
        </w:tc>
        <w:tc>
          <w:tcPr>
            <w:tcW w:w="6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作业活动动</w:t>
            </w:r>
          </w:p>
        </w:tc>
        <w:tc>
          <w:tcPr>
            <w:tcW w:w="4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凿岩作业</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1</w:t>
            </w:r>
          </w:p>
        </w:tc>
        <w:tc>
          <w:tcPr>
            <w:tcW w:w="57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检测气体</w:t>
            </w:r>
          </w:p>
        </w:tc>
        <w:tc>
          <w:tcPr>
            <w:tcW w:w="10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通风不良、有害气体超标</w:t>
            </w: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4</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低风险</w:t>
            </w:r>
          </w:p>
        </w:tc>
        <w:tc>
          <w:tcPr>
            <w:tcW w:w="134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中毒和窒息</w:t>
            </w:r>
          </w:p>
        </w:tc>
        <w:tc>
          <w:tcPr>
            <w:tcW w:w="1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Calibri" w:hAnsi="Calibri" w:cs="Calibri"/>
                <w:color w:val="000000"/>
                <w:sz w:val="18"/>
                <w:szCs w:val="18"/>
              </w:rPr>
            </w:pPr>
            <w:r>
              <w:rPr>
                <w:rFonts w:ascii="Calibri" w:hAnsi="Calibri" w:cs="Calibri"/>
                <w:color w:val="000000"/>
                <w:kern w:val="0"/>
                <w:sz w:val="18"/>
                <w:szCs w:val="18"/>
                <w:lang/>
              </w:rPr>
              <w:t>2</w:t>
            </w:r>
            <w:r>
              <w:rPr>
                <w:rStyle w:val="font21"/>
                <w:rFonts w:hint="default"/>
                <w:lang/>
              </w:rPr>
              <w:t>、配备有毒、有害气体检测仪。</w:t>
            </w:r>
          </w:p>
        </w:tc>
        <w:tc>
          <w:tcPr>
            <w:tcW w:w="23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Calibri" w:hAnsi="Calibri" w:cs="Calibri"/>
                <w:color w:val="000000"/>
                <w:sz w:val="18"/>
                <w:szCs w:val="18"/>
              </w:rPr>
            </w:pPr>
            <w:r>
              <w:rPr>
                <w:rFonts w:ascii="Calibri" w:hAnsi="Calibri" w:cs="Calibri"/>
                <w:color w:val="000000"/>
                <w:kern w:val="0"/>
                <w:sz w:val="18"/>
                <w:szCs w:val="18"/>
                <w:lang/>
              </w:rPr>
              <w:t>1</w:t>
            </w:r>
            <w:r>
              <w:rPr>
                <w:rStyle w:val="font21"/>
                <w:rFonts w:hint="default"/>
                <w:lang/>
              </w:rPr>
              <w:t>、通风至少</w:t>
            </w:r>
            <w:r>
              <w:rPr>
                <w:rStyle w:val="font51"/>
                <w:lang/>
              </w:rPr>
              <w:t>15min</w:t>
            </w:r>
            <w:r>
              <w:rPr>
                <w:rStyle w:val="font21"/>
                <w:rFonts w:hint="default"/>
                <w:lang/>
              </w:rPr>
              <w:t>。</w:t>
            </w:r>
            <w:r>
              <w:rPr>
                <w:rStyle w:val="font51"/>
                <w:lang/>
              </w:rPr>
              <w:br/>
              <w:t>3</w:t>
            </w:r>
            <w:r>
              <w:rPr>
                <w:rStyle w:val="font21"/>
                <w:rFonts w:hint="default"/>
                <w:lang/>
              </w:rPr>
              <w:t>、检测一氧化碳浓度不超过</w:t>
            </w:r>
            <w:r>
              <w:rPr>
                <w:rStyle w:val="font51"/>
                <w:lang/>
              </w:rPr>
              <w:t>24ppm</w:t>
            </w:r>
            <w:r>
              <w:rPr>
                <w:rStyle w:val="font21"/>
                <w:rFonts w:hint="default"/>
                <w:lang/>
              </w:rPr>
              <w:t>，二氧化氮浓度不超</w:t>
            </w:r>
            <w:r>
              <w:rPr>
                <w:rStyle w:val="font51"/>
                <w:lang/>
              </w:rPr>
              <w:t>2.5ppm</w:t>
            </w:r>
            <w:r>
              <w:rPr>
                <w:rStyle w:val="font21"/>
                <w:rFonts w:hint="default"/>
                <w:lang/>
              </w:rPr>
              <w:t>，并填写牌板。</w:t>
            </w:r>
            <w:r>
              <w:rPr>
                <w:rStyle w:val="font51"/>
                <w:lang/>
              </w:rPr>
              <w:t xml:space="preserve">                    </w:t>
            </w:r>
            <w:r>
              <w:rPr>
                <w:rStyle w:val="font51"/>
                <w:lang/>
              </w:rPr>
              <w:br/>
              <w:t>4</w:t>
            </w:r>
            <w:r>
              <w:rPr>
                <w:rStyle w:val="font21"/>
                <w:rFonts w:hint="default"/>
                <w:lang/>
              </w:rPr>
              <w:t>、风筒距迎头不超过</w:t>
            </w:r>
            <w:r>
              <w:rPr>
                <w:rStyle w:val="font51"/>
                <w:lang/>
              </w:rPr>
              <w:t>10m</w:t>
            </w:r>
            <w:r>
              <w:rPr>
                <w:rStyle w:val="font21"/>
                <w:rFonts w:hint="default"/>
                <w:lang/>
              </w:rPr>
              <w:t>，无破口漏风。</w:t>
            </w:r>
          </w:p>
        </w:tc>
        <w:tc>
          <w:tcPr>
            <w:tcW w:w="76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开展操作规程、安全规程、应急预案等专项培训</w:t>
            </w:r>
          </w:p>
        </w:tc>
        <w:tc>
          <w:tcPr>
            <w:tcW w:w="70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个体防护用品穿戴齐全</w:t>
            </w:r>
          </w:p>
        </w:tc>
        <w:tc>
          <w:tcPr>
            <w:tcW w:w="68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出现伤亡按照现场处置方案进行救援。</w:t>
            </w:r>
          </w:p>
        </w:tc>
        <w:tc>
          <w:tcPr>
            <w:tcW w:w="8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岗位</w:t>
            </w:r>
            <w:r>
              <w:rPr>
                <w:rStyle w:val="font01"/>
                <w:lang/>
              </w:rPr>
              <w:t>级</w:t>
            </w:r>
          </w:p>
        </w:tc>
        <w:tc>
          <w:tcPr>
            <w:tcW w:w="8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采掘队</w:t>
            </w:r>
          </w:p>
        </w:tc>
        <w:tc>
          <w:tcPr>
            <w:tcW w:w="77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Calibri" w:hAnsi="Calibri" w:cs="Calibri"/>
                <w:color w:val="000000"/>
                <w:kern w:val="0"/>
                <w:sz w:val="18"/>
                <w:szCs w:val="18"/>
                <w:lang/>
              </w:rPr>
              <w:t>……</w:t>
            </w:r>
          </w:p>
        </w:tc>
        <w:tc>
          <w:tcPr>
            <w:tcW w:w="70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1029"/>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2</w:t>
            </w:r>
          </w:p>
        </w:tc>
        <w:tc>
          <w:tcPr>
            <w:tcW w:w="57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捡撬浮石</w:t>
            </w:r>
          </w:p>
        </w:tc>
        <w:tc>
          <w:tcPr>
            <w:tcW w:w="10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施工交岔点或巷道扩刷时遇构造，顶帮有危岩、浮石</w:t>
            </w: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1</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C00000"/>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重大风险</w:t>
            </w:r>
          </w:p>
        </w:tc>
        <w:tc>
          <w:tcPr>
            <w:tcW w:w="134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物体打击</w:t>
            </w:r>
          </w:p>
        </w:tc>
        <w:tc>
          <w:tcPr>
            <w:tcW w:w="1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Calibri" w:hAnsi="Calibri" w:cs="Calibri"/>
                <w:color w:val="000000"/>
                <w:sz w:val="18"/>
                <w:szCs w:val="18"/>
              </w:rPr>
            </w:pPr>
            <w:r>
              <w:rPr>
                <w:rFonts w:ascii="Calibri" w:hAnsi="Calibri" w:cs="Calibri"/>
                <w:color w:val="000000"/>
                <w:kern w:val="0"/>
                <w:sz w:val="18"/>
                <w:szCs w:val="18"/>
                <w:lang/>
              </w:rPr>
              <w:t>1</w:t>
            </w:r>
            <w:r>
              <w:rPr>
                <w:rStyle w:val="font21"/>
                <w:rFonts w:hint="default"/>
                <w:lang/>
              </w:rPr>
              <w:t>、设计时凿岩硐室、交叉点布置应避开构造带。</w:t>
            </w:r>
            <w:r>
              <w:rPr>
                <w:rStyle w:val="font51"/>
                <w:lang/>
              </w:rPr>
              <w:br/>
              <w:t>2</w:t>
            </w:r>
            <w:r>
              <w:rPr>
                <w:rStyle w:val="font21"/>
                <w:rFonts w:hint="default"/>
                <w:lang/>
              </w:rPr>
              <w:t>、配备背夹并正确穿戴。</w:t>
            </w:r>
          </w:p>
        </w:tc>
        <w:tc>
          <w:tcPr>
            <w:tcW w:w="23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Calibri" w:hAnsi="Calibri" w:cs="Calibri"/>
                <w:color w:val="000000"/>
                <w:sz w:val="18"/>
                <w:szCs w:val="18"/>
              </w:rPr>
            </w:pPr>
            <w:r>
              <w:rPr>
                <w:rFonts w:ascii="Calibri" w:hAnsi="Calibri" w:cs="Calibri"/>
                <w:color w:val="000000"/>
                <w:kern w:val="0"/>
                <w:sz w:val="18"/>
                <w:szCs w:val="18"/>
                <w:lang/>
              </w:rPr>
              <w:t>3</w:t>
            </w:r>
            <w:r>
              <w:rPr>
                <w:rStyle w:val="font21"/>
                <w:rFonts w:hint="default"/>
                <w:lang/>
              </w:rPr>
              <w:t>、采取捡撬、放顶、临时支护、锚杆、锚网支护等措施。</w:t>
            </w:r>
            <w:r>
              <w:rPr>
                <w:rStyle w:val="font51"/>
                <w:lang/>
              </w:rPr>
              <w:t xml:space="preserve"> </w:t>
            </w:r>
            <w:r>
              <w:rPr>
                <w:rStyle w:val="font51"/>
                <w:lang/>
              </w:rPr>
              <w:br/>
              <w:t>4</w:t>
            </w:r>
            <w:r>
              <w:rPr>
                <w:rStyle w:val="font21"/>
                <w:rFonts w:hint="default"/>
                <w:lang/>
              </w:rPr>
              <w:t>、有冒顶预兆、危及当班人员安全时，停止作业，撤出人员，汇报项目部处理。</w:t>
            </w: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公司级</w:t>
            </w:r>
          </w:p>
        </w:tc>
        <w:tc>
          <w:tcPr>
            <w:tcW w:w="8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公司      生产科    采掘队</w:t>
            </w:r>
          </w:p>
        </w:tc>
        <w:tc>
          <w:tcPr>
            <w:tcW w:w="77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kern w:val="0"/>
                <w:sz w:val="18"/>
                <w:szCs w:val="18"/>
                <w:lang/>
              </w:rPr>
            </w:pPr>
            <w:r>
              <w:rPr>
                <w:rFonts w:ascii="Calibri" w:hAnsi="Calibri" w:cs="Calibri"/>
                <w:color w:val="000000"/>
                <w:kern w:val="0"/>
                <w:sz w:val="18"/>
                <w:szCs w:val="18"/>
                <w:lang/>
              </w:rPr>
              <w:t>……</w:t>
            </w:r>
          </w:p>
          <w:p w:rsidR="00B73203" w:rsidRDefault="00B73203">
            <w:pPr>
              <w:widowControl/>
              <w:jc w:val="center"/>
              <w:textAlignment w:val="center"/>
              <w:rPr>
                <w:rFonts w:ascii="Calibri" w:hAnsi="Calibri" w:cs="Calibri"/>
                <w:color w:val="000000"/>
                <w:kern w:val="0"/>
                <w:sz w:val="18"/>
                <w:szCs w:val="18"/>
                <w:lang/>
              </w:rPr>
            </w:pPr>
            <w:r>
              <w:rPr>
                <w:rFonts w:ascii="Calibri" w:hAnsi="Calibri" w:cs="Calibri"/>
                <w:color w:val="000000"/>
                <w:kern w:val="0"/>
                <w:sz w:val="18"/>
                <w:szCs w:val="18"/>
                <w:lang/>
              </w:rPr>
              <w:t>……</w:t>
            </w:r>
          </w:p>
          <w:p w:rsidR="00B73203" w:rsidRDefault="00B73203">
            <w:pPr>
              <w:widowControl/>
              <w:jc w:val="center"/>
              <w:textAlignment w:val="center"/>
              <w:rPr>
                <w:rFonts w:ascii="Calibri" w:hAnsi="Calibri" w:cs="Calibri"/>
                <w:color w:val="000000"/>
                <w:kern w:val="0"/>
                <w:sz w:val="18"/>
                <w:szCs w:val="18"/>
                <w:lang/>
              </w:rPr>
            </w:pPr>
            <w:r>
              <w:rPr>
                <w:rFonts w:ascii="Calibri" w:hAnsi="Calibri" w:cs="Calibri"/>
                <w:color w:val="000000"/>
                <w:kern w:val="0"/>
                <w:sz w:val="18"/>
                <w:szCs w:val="18"/>
                <w:lang/>
              </w:rPr>
              <w:t>……</w:t>
            </w:r>
          </w:p>
          <w:p w:rsidR="00B73203" w:rsidRDefault="00B73203">
            <w:pPr>
              <w:widowControl/>
              <w:jc w:val="center"/>
              <w:textAlignment w:val="center"/>
              <w:rPr>
                <w:rFonts w:ascii="Calibri" w:hAnsi="Calibri" w:cs="Calibri" w:hint="eastAsia"/>
                <w:color w:val="000000"/>
                <w:kern w:val="0"/>
                <w:sz w:val="18"/>
                <w:szCs w:val="18"/>
                <w:lang/>
              </w:rPr>
            </w:pPr>
            <w:r>
              <w:rPr>
                <w:rFonts w:ascii="Calibri" w:hAnsi="Calibri" w:cs="Calibri"/>
                <w:color w:val="000000"/>
                <w:kern w:val="0"/>
                <w:sz w:val="18"/>
                <w:szCs w:val="18"/>
                <w:lang/>
              </w:rPr>
              <w:t>……</w:t>
            </w:r>
          </w:p>
        </w:tc>
        <w:tc>
          <w:tcPr>
            <w:tcW w:w="70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C00000"/>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C00000"/>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764"/>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C00000"/>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3</w:t>
            </w:r>
          </w:p>
        </w:tc>
        <w:tc>
          <w:tcPr>
            <w:tcW w:w="57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安装照明</w:t>
            </w:r>
          </w:p>
        </w:tc>
        <w:tc>
          <w:tcPr>
            <w:tcW w:w="10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照明不良</w:t>
            </w: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4</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低风险</w:t>
            </w:r>
          </w:p>
        </w:tc>
        <w:tc>
          <w:tcPr>
            <w:tcW w:w="134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其他伤害</w:t>
            </w:r>
          </w:p>
        </w:tc>
        <w:tc>
          <w:tcPr>
            <w:tcW w:w="1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Calibri" w:hAnsi="Calibri" w:cs="Calibri"/>
                <w:color w:val="000000"/>
                <w:sz w:val="18"/>
                <w:szCs w:val="18"/>
              </w:rPr>
            </w:pPr>
            <w:r>
              <w:rPr>
                <w:rFonts w:ascii="Calibri" w:hAnsi="Calibri" w:cs="Calibri"/>
                <w:color w:val="000000"/>
                <w:kern w:val="0"/>
                <w:sz w:val="18"/>
                <w:szCs w:val="18"/>
                <w:lang/>
              </w:rPr>
              <w:t>1</w:t>
            </w:r>
            <w:r>
              <w:rPr>
                <w:rStyle w:val="font21"/>
                <w:rFonts w:hint="default"/>
                <w:lang/>
              </w:rPr>
              <w:t>、现场具备</w:t>
            </w:r>
            <w:r>
              <w:rPr>
                <w:rStyle w:val="font51"/>
                <w:lang/>
              </w:rPr>
              <w:t>36V</w:t>
            </w:r>
            <w:r>
              <w:rPr>
                <w:rStyle w:val="font21"/>
                <w:rFonts w:hint="default"/>
                <w:lang/>
              </w:rPr>
              <w:t>安全照明。</w:t>
            </w:r>
          </w:p>
        </w:tc>
        <w:tc>
          <w:tcPr>
            <w:tcW w:w="23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Calibri" w:hAnsi="Calibri" w:cs="Calibri"/>
                <w:color w:val="000000"/>
                <w:sz w:val="18"/>
                <w:szCs w:val="18"/>
              </w:rPr>
            </w:pPr>
            <w:r>
              <w:rPr>
                <w:rFonts w:ascii="Calibri" w:hAnsi="Calibri" w:cs="Calibri"/>
                <w:color w:val="000000"/>
                <w:kern w:val="0"/>
                <w:sz w:val="18"/>
                <w:szCs w:val="18"/>
                <w:lang/>
              </w:rPr>
              <w:t>2</w:t>
            </w:r>
            <w:r>
              <w:rPr>
                <w:rStyle w:val="font21"/>
                <w:rFonts w:hint="default"/>
                <w:lang/>
              </w:rPr>
              <w:t>、检查照明，发现问题及时汇报处理。</w:t>
            </w: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岗位级</w:t>
            </w:r>
          </w:p>
        </w:tc>
        <w:tc>
          <w:tcPr>
            <w:tcW w:w="8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采掘队</w:t>
            </w:r>
          </w:p>
        </w:tc>
        <w:tc>
          <w:tcPr>
            <w:tcW w:w="77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Calibri" w:hAnsi="Calibri" w:cs="Calibri"/>
                <w:color w:val="000000"/>
                <w:kern w:val="0"/>
                <w:sz w:val="18"/>
                <w:szCs w:val="18"/>
                <w:lang/>
              </w:rPr>
              <w:t>……</w:t>
            </w:r>
          </w:p>
        </w:tc>
        <w:tc>
          <w:tcPr>
            <w:tcW w:w="70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439"/>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4</w:t>
            </w:r>
          </w:p>
        </w:tc>
        <w:tc>
          <w:tcPr>
            <w:tcW w:w="57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检查残</w:t>
            </w:r>
            <w:r>
              <w:rPr>
                <w:rFonts w:ascii="宋体" w:hAnsi="宋体" w:cs="宋体" w:hint="eastAsia"/>
                <w:color w:val="000000"/>
                <w:kern w:val="0"/>
                <w:sz w:val="18"/>
                <w:szCs w:val="18"/>
                <w:lang/>
              </w:rPr>
              <w:lastRenderedPageBreak/>
              <w:t>盲炮</w:t>
            </w:r>
          </w:p>
        </w:tc>
        <w:tc>
          <w:tcPr>
            <w:tcW w:w="10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lastRenderedPageBreak/>
              <w:t>残、盲炮未</w:t>
            </w:r>
            <w:r>
              <w:rPr>
                <w:rFonts w:ascii="Calibri" w:hAnsi="Calibri" w:cs="Calibri"/>
                <w:color w:val="000000"/>
                <w:kern w:val="0"/>
                <w:sz w:val="18"/>
                <w:szCs w:val="18"/>
                <w:lang/>
              </w:rPr>
              <w:lastRenderedPageBreak/>
              <w:t>处理</w:t>
            </w: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lastRenderedPageBreak/>
              <w:t>3</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一般</w:t>
            </w:r>
            <w:r>
              <w:rPr>
                <w:rFonts w:ascii="宋体" w:hAnsi="宋体" w:cs="宋体" w:hint="eastAsia"/>
                <w:color w:val="000000"/>
                <w:kern w:val="0"/>
                <w:sz w:val="18"/>
                <w:szCs w:val="18"/>
                <w:lang/>
              </w:rPr>
              <w:lastRenderedPageBreak/>
              <w:t>风险</w:t>
            </w:r>
          </w:p>
        </w:tc>
        <w:tc>
          <w:tcPr>
            <w:tcW w:w="134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lastRenderedPageBreak/>
              <w:t>放炮</w:t>
            </w:r>
          </w:p>
        </w:tc>
        <w:tc>
          <w:tcPr>
            <w:tcW w:w="1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Calibri" w:hAnsi="Calibri" w:cs="Calibri"/>
                <w:color w:val="000000"/>
                <w:sz w:val="18"/>
                <w:szCs w:val="18"/>
              </w:rPr>
            </w:pPr>
            <w:r>
              <w:rPr>
                <w:rFonts w:ascii="Calibri" w:hAnsi="Calibri" w:cs="Calibri"/>
                <w:color w:val="000000"/>
                <w:kern w:val="0"/>
                <w:sz w:val="18"/>
                <w:szCs w:val="18"/>
                <w:lang/>
              </w:rPr>
              <w:t>1</w:t>
            </w:r>
            <w:r>
              <w:rPr>
                <w:rStyle w:val="font21"/>
                <w:rFonts w:hint="default"/>
                <w:lang/>
              </w:rPr>
              <w:t>、检查有无残、盲炮。</w:t>
            </w:r>
            <w:r>
              <w:rPr>
                <w:rStyle w:val="font51"/>
                <w:lang/>
              </w:rPr>
              <w:br/>
            </w:r>
            <w:r>
              <w:rPr>
                <w:rStyle w:val="font51"/>
                <w:lang/>
              </w:rPr>
              <w:lastRenderedPageBreak/>
              <w:t>2</w:t>
            </w:r>
            <w:r>
              <w:rPr>
                <w:rStyle w:val="font21"/>
                <w:rFonts w:hint="default"/>
                <w:lang/>
              </w:rPr>
              <w:t>、有残、盲炮时，诱爆处理。</w:t>
            </w:r>
            <w:r>
              <w:rPr>
                <w:rStyle w:val="font51"/>
                <w:lang/>
              </w:rPr>
              <w:br/>
              <w:t>3</w:t>
            </w:r>
            <w:r>
              <w:rPr>
                <w:rStyle w:val="font21"/>
                <w:rFonts w:hint="default"/>
                <w:lang/>
              </w:rPr>
              <w:t>、距离残、盲炮孔</w:t>
            </w:r>
            <w:r>
              <w:rPr>
                <w:rStyle w:val="font51"/>
                <w:lang/>
              </w:rPr>
              <w:t>0.3m</w:t>
            </w:r>
            <w:r>
              <w:rPr>
                <w:rStyle w:val="font21"/>
                <w:rFonts w:hint="default"/>
                <w:lang/>
              </w:rPr>
              <w:t>打平行炮眼爆破处理。</w:t>
            </w: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区队级</w:t>
            </w:r>
          </w:p>
        </w:tc>
        <w:tc>
          <w:tcPr>
            <w:tcW w:w="8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采掘队</w:t>
            </w:r>
          </w:p>
        </w:tc>
        <w:tc>
          <w:tcPr>
            <w:tcW w:w="77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kern w:val="0"/>
                <w:sz w:val="18"/>
                <w:szCs w:val="18"/>
                <w:lang/>
              </w:rPr>
            </w:pPr>
            <w:r>
              <w:rPr>
                <w:rFonts w:ascii="Calibri" w:hAnsi="Calibri" w:cs="Calibri"/>
                <w:color w:val="000000"/>
                <w:kern w:val="0"/>
                <w:sz w:val="18"/>
                <w:szCs w:val="18"/>
                <w:lang/>
              </w:rPr>
              <w:t>……</w:t>
            </w:r>
          </w:p>
          <w:p w:rsidR="00B73203" w:rsidRDefault="00B73203">
            <w:pPr>
              <w:widowControl/>
              <w:jc w:val="center"/>
              <w:textAlignment w:val="center"/>
              <w:rPr>
                <w:rFonts w:ascii="Calibri" w:hAnsi="Calibri" w:cs="Calibri" w:hint="eastAsia"/>
                <w:color w:val="000000"/>
                <w:kern w:val="0"/>
                <w:sz w:val="18"/>
                <w:szCs w:val="18"/>
                <w:lang/>
              </w:rPr>
            </w:pPr>
            <w:r>
              <w:rPr>
                <w:rFonts w:ascii="Calibri" w:hAnsi="Calibri" w:cs="Calibri"/>
                <w:color w:val="000000"/>
                <w:kern w:val="0"/>
                <w:sz w:val="18"/>
                <w:szCs w:val="18"/>
                <w:lang/>
              </w:rPr>
              <w:lastRenderedPageBreak/>
              <w:t>……</w:t>
            </w:r>
          </w:p>
        </w:tc>
        <w:tc>
          <w:tcPr>
            <w:tcW w:w="70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73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5</w:t>
            </w:r>
          </w:p>
        </w:tc>
        <w:tc>
          <w:tcPr>
            <w:tcW w:w="57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搭设平台</w:t>
            </w:r>
          </w:p>
        </w:tc>
        <w:tc>
          <w:tcPr>
            <w:tcW w:w="1009"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平台作业</w:t>
            </w: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4</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低风险</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高处坠落</w:t>
            </w:r>
          </w:p>
        </w:tc>
        <w:tc>
          <w:tcPr>
            <w:tcW w:w="14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left"/>
              <w:textAlignment w:val="center"/>
              <w:rPr>
                <w:rFonts w:ascii="Calibri" w:hAnsi="Calibri" w:cs="Calibri"/>
                <w:color w:val="000000"/>
                <w:sz w:val="18"/>
                <w:szCs w:val="18"/>
              </w:rPr>
            </w:pPr>
            <w:r>
              <w:rPr>
                <w:rFonts w:ascii="Calibri" w:hAnsi="Calibri" w:cs="Calibri"/>
                <w:color w:val="000000"/>
                <w:kern w:val="0"/>
                <w:sz w:val="18"/>
                <w:szCs w:val="18"/>
                <w:lang/>
              </w:rPr>
              <w:t>1</w:t>
            </w:r>
            <w:r>
              <w:rPr>
                <w:rStyle w:val="font21"/>
                <w:rFonts w:hint="default"/>
                <w:lang/>
              </w:rPr>
              <w:t>、施工平台四脚固定牢固。</w:t>
            </w:r>
            <w:r>
              <w:rPr>
                <w:rStyle w:val="font51"/>
                <w:lang/>
              </w:rPr>
              <w:t xml:space="preserve">         </w:t>
            </w:r>
            <w:r>
              <w:rPr>
                <w:rStyle w:val="font51"/>
                <w:lang/>
              </w:rPr>
              <w:br/>
              <w:t>2</w:t>
            </w:r>
            <w:r>
              <w:rPr>
                <w:rStyle w:val="font21"/>
                <w:rFonts w:hint="default"/>
                <w:lang/>
              </w:rPr>
              <w:t>、搭设平台材料坚固，完好。</w:t>
            </w:r>
            <w:r>
              <w:rPr>
                <w:rStyle w:val="font51"/>
                <w:lang/>
              </w:rPr>
              <w:t xml:space="preserve">              </w:t>
            </w:r>
            <w:r>
              <w:rPr>
                <w:rStyle w:val="font51"/>
                <w:lang/>
              </w:rPr>
              <w:br/>
              <w:t>3</w:t>
            </w:r>
            <w:r>
              <w:rPr>
                <w:rStyle w:val="font21"/>
                <w:rFonts w:hint="default"/>
                <w:lang/>
              </w:rPr>
              <w:t>、铁篦子之间不留间隙。</w:t>
            </w:r>
            <w:r>
              <w:rPr>
                <w:rStyle w:val="font51"/>
                <w:lang/>
              </w:rPr>
              <w:t xml:space="preserve"> </w:t>
            </w: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岗位级</w:t>
            </w:r>
          </w:p>
        </w:tc>
        <w:tc>
          <w:tcPr>
            <w:tcW w:w="8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采掘队</w:t>
            </w:r>
          </w:p>
        </w:tc>
        <w:tc>
          <w:tcPr>
            <w:tcW w:w="77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Calibri" w:hAnsi="Calibri" w:cs="Calibri"/>
                <w:color w:val="000000"/>
                <w:kern w:val="0"/>
                <w:sz w:val="18"/>
                <w:szCs w:val="18"/>
                <w:lang/>
              </w:rPr>
              <w:t>……</w:t>
            </w:r>
          </w:p>
        </w:tc>
        <w:tc>
          <w:tcPr>
            <w:tcW w:w="70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557"/>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6</w:t>
            </w:r>
          </w:p>
        </w:tc>
        <w:tc>
          <w:tcPr>
            <w:tcW w:w="57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个体防护</w:t>
            </w:r>
          </w:p>
        </w:tc>
        <w:tc>
          <w:tcPr>
            <w:tcW w:w="10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粉尘、噪声</w:t>
            </w: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4</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低风险</w:t>
            </w:r>
          </w:p>
        </w:tc>
        <w:tc>
          <w:tcPr>
            <w:tcW w:w="134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矽肺、噪声聋</w:t>
            </w:r>
          </w:p>
        </w:tc>
        <w:tc>
          <w:tcPr>
            <w:tcW w:w="1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Calibri" w:hAnsi="Calibri" w:cs="Calibri"/>
                <w:color w:val="000000"/>
                <w:sz w:val="18"/>
                <w:szCs w:val="18"/>
              </w:rPr>
            </w:pPr>
            <w:r>
              <w:rPr>
                <w:rFonts w:ascii="Calibri" w:hAnsi="Calibri" w:cs="Calibri"/>
                <w:color w:val="000000"/>
                <w:kern w:val="0"/>
                <w:sz w:val="18"/>
                <w:szCs w:val="18"/>
                <w:lang/>
              </w:rPr>
              <w:t>3</w:t>
            </w:r>
            <w:r>
              <w:rPr>
                <w:rStyle w:val="font21"/>
                <w:rFonts w:hint="default"/>
                <w:lang/>
              </w:rPr>
              <w:t>、湿式凿岩。</w:t>
            </w:r>
            <w:r>
              <w:rPr>
                <w:rStyle w:val="font51"/>
                <w:lang/>
              </w:rPr>
              <w:t xml:space="preserve"> </w:t>
            </w:r>
            <w:r>
              <w:rPr>
                <w:rStyle w:val="font51"/>
                <w:lang/>
              </w:rPr>
              <w:br/>
              <w:t>4</w:t>
            </w:r>
            <w:r>
              <w:rPr>
                <w:rStyle w:val="font21"/>
                <w:rFonts w:hint="default"/>
                <w:lang/>
              </w:rPr>
              <w:t>、凿岩机使用消音器。</w:t>
            </w:r>
            <w:r>
              <w:rPr>
                <w:rStyle w:val="font51"/>
                <w:lang/>
              </w:rPr>
              <w:t xml:space="preserve"> </w:t>
            </w: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岗位级</w:t>
            </w:r>
          </w:p>
        </w:tc>
        <w:tc>
          <w:tcPr>
            <w:tcW w:w="8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采掘队</w:t>
            </w:r>
          </w:p>
        </w:tc>
        <w:tc>
          <w:tcPr>
            <w:tcW w:w="77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Calibri" w:hAnsi="Calibri" w:cs="Calibri"/>
                <w:color w:val="000000"/>
                <w:kern w:val="0"/>
                <w:sz w:val="18"/>
                <w:szCs w:val="18"/>
                <w:lang/>
              </w:rPr>
              <w:t>……</w:t>
            </w:r>
          </w:p>
        </w:tc>
        <w:tc>
          <w:tcPr>
            <w:tcW w:w="70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7</w:t>
            </w:r>
          </w:p>
        </w:tc>
        <w:tc>
          <w:tcPr>
            <w:tcW w:w="57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检查炸药</w:t>
            </w:r>
          </w:p>
        </w:tc>
        <w:tc>
          <w:tcPr>
            <w:tcW w:w="1009"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边打眼边装药</w:t>
            </w: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3</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一般风险</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放炮</w:t>
            </w:r>
          </w:p>
        </w:tc>
        <w:tc>
          <w:tcPr>
            <w:tcW w:w="14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left"/>
              <w:textAlignment w:val="center"/>
              <w:rPr>
                <w:rFonts w:ascii="Calibri" w:hAnsi="Calibri" w:cs="Calibri"/>
                <w:color w:val="000000"/>
                <w:sz w:val="18"/>
                <w:szCs w:val="18"/>
              </w:rPr>
            </w:pPr>
            <w:r>
              <w:rPr>
                <w:rFonts w:ascii="Calibri" w:hAnsi="Calibri" w:cs="Calibri"/>
                <w:color w:val="000000"/>
                <w:kern w:val="0"/>
                <w:sz w:val="18"/>
                <w:szCs w:val="18"/>
                <w:lang/>
              </w:rPr>
              <w:t>1</w:t>
            </w:r>
            <w:r>
              <w:rPr>
                <w:rStyle w:val="font21"/>
                <w:rFonts w:hint="default"/>
                <w:lang/>
              </w:rPr>
              <w:t>、待炮眼全部打完，方可装药。</w:t>
            </w:r>
            <w:r>
              <w:rPr>
                <w:rStyle w:val="font51"/>
                <w:lang/>
              </w:rPr>
              <w:t xml:space="preserve">                   </w:t>
            </w:r>
            <w:r>
              <w:rPr>
                <w:rStyle w:val="font51"/>
                <w:lang/>
              </w:rPr>
              <w:br/>
              <w:t xml:space="preserve"> 2</w:t>
            </w:r>
            <w:r>
              <w:rPr>
                <w:rStyle w:val="font21"/>
                <w:rFonts w:hint="default"/>
                <w:lang/>
              </w:rPr>
              <w:t>、炸药、雷管入箱，双锁钥匙分别由班组长、爆破员保管。</w:t>
            </w: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区队级</w:t>
            </w:r>
          </w:p>
        </w:tc>
        <w:tc>
          <w:tcPr>
            <w:tcW w:w="8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采掘队</w:t>
            </w:r>
          </w:p>
        </w:tc>
        <w:tc>
          <w:tcPr>
            <w:tcW w:w="77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kern w:val="0"/>
                <w:sz w:val="18"/>
                <w:szCs w:val="18"/>
                <w:lang/>
              </w:rPr>
            </w:pPr>
            <w:r>
              <w:rPr>
                <w:rFonts w:ascii="Calibri" w:hAnsi="Calibri" w:cs="Calibri"/>
                <w:color w:val="000000"/>
                <w:kern w:val="0"/>
                <w:sz w:val="18"/>
                <w:szCs w:val="18"/>
                <w:lang/>
              </w:rPr>
              <w:t>……</w:t>
            </w:r>
          </w:p>
          <w:p w:rsidR="00B73203" w:rsidRDefault="00B73203">
            <w:pPr>
              <w:widowControl/>
              <w:jc w:val="center"/>
              <w:textAlignment w:val="center"/>
              <w:rPr>
                <w:rFonts w:ascii="Calibri" w:hAnsi="Calibri" w:cs="Calibri" w:hint="eastAsia"/>
                <w:color w:val="000000"/>
                <w:kern w:val="0"/>
                <w:sz w:val="18"/>
                <w:szCs w:val="18"/>
                <w:lang/>
              </w:rPr>
            </w:pPr>
            <w:r>
              <w:rPr>
                <w:rFonts w:ascii="Calibri" w:hAnsi="Calibri" w:cs="Calibri"/>
                <w:color w:val="000000"/>
                <w:kern w:val="0"/>
                <w:sz w:val="18"/>
                <w:szCs w:val="18"/>
                <w:lang/>
              </w:rPr>
              <w:t>……</w:t>
            </w:r>
          </w:p>
        </w:tc>
        <w:tc>
          <w:tcPr>
            <w:tcW w:w="70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1316"/>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8</w:t>
            </w:r>
          </w:p>
        </w:tc>
        <w:tc>
          <w:tcPr>
            <w:tcW w:w="578"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检查矿柱</w:t>
            </w:r>
          </w:p>
        </w:tc>
        <w:tc>
          <w:tcPr>
            <w:tcW w:w="1009"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未按规定留设支护矿柱</w:t>
            </w: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2</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较大风险</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冒顶片帮</w:t>
            </w:r>
          </w:p>
        </w:tc>
        <w:tc>
          <w:tcPr>
            <w:tcW w:w="14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left"/>
              <w:textAlignment w:val="center"/>
              <w:rPr>
                <w:rFonts w:ascii="Calibri" w:hAnsi="Calibri" w:cs="Calibri"/>
                <w:color w:val="000000"/>
                <w:sz w:val="18"/>
                <w:szCs w:val="18"/>
              </w:rPr>
            </w:pPr>
            <w:r>
              <w:rPr>
                <w:rFonts w:ascii="Calibri" w:hAnsi="Calibri" w:cs="Calibri"/>
                <w:color w:val="000000"/>
                <w:kern w:val="0"/>
                <w:sz w:val="18"/>
                <w:szCs w:val="18"/>
                <w:lang/>
              </w:rPr>
              <w:t>1</w:t>
            </w:r>
            <w:r>
              <w:rPr>
                <w:rStyle w:val="font21"/>
                <w:rFonts w:hint="default"/>
                <w:lang/>
              </w:rPr>
              <w:t>、按照设计留足支护矿柱，宽度不低于</w:t>
            </w:r>
            <w:r>
              <w:rPr>
                <w:rStyle w:val="font51"/>
                <w:lang/>
              </w:rPr>
              <w:t>2m</w:t>
            </w:r>
            <w:r>
              <w:rPr>
                <w:rStyle w:val="font21"/>
                <w:rFonts w:hint="default"/>
                <w:lang/>
              </w:rPr>
              <w:t>。</w:t>
            </w:r>
            <w:r>
              <w:rPr>
                <w:rStyle w:val="font51"/>
                <w:lang/>
              </w:rPr>
              <w:t xml:space="preserve">   </w:t>
            </w:r>
          </w:p>
        </w:tc>
        <w:tc>
          <w:tcPr>
            <w:tcW w:w="2339"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left"/>
              <w:textAlignment w:val="center"/>
              <w:rPr>
                <w:rFonts w:ascii="Calibri" w:hAnsi="Calibri" w:cs="Calibri"/>
                <w:color w:val="000000"/>
                <w:sz w:val="18"/>
                <w:szCs w:val="18"/>
              </w:rPr>
            </w:pPr>
            <w:r>
              <w:rPr>
                <w:rFonts w:ascii="Calibri" w:hAnsi="Calibri" w:cs="Calibri"/>
                <w:color w:val="000000"/>
                <w:kern w:val="0"/>
                <w:sz w:val="18"/>
                <w:szCs w:val="18"/>
                <w:lang/>
              </w:rPr>
              <w:t>2</w:t>
            </w:r>
            <w:r>
              <w:rPr>
                <w:rStyle w:val="font21"/>
                <w:rFonts w:hint="default"/>
                <w:lang/>
              </w:rPr>
              <w:t>、矿柱有构造时，支护加固。</w:t>
            </w:r>
            <w:r>
              <w:rPr>
                <w:rStyle w:val="font51"/>
                <w:lang/>
              </w:rPr>
              <w:t xml:space="preserve">              </w:t>
            </w:r>
            <w:r>
              <w:rPr>
                <w:rStyle w:val="font51"/>
                <w:lang/>
              </w:rPr>
              <w:br/>
              <w:t>3</w:t>
            </w:r>
            <w:r>
              <w:rPr>
                <w:rStyle w:val="font21"/>
                <w:rFonts w:hint="default"/>
                <w:lang/>
              </w:rPr>
              <w:t>、矿柱不能留设时，用双单体支柱支护代替。</w:t>
            </w: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专业级</w:t>
            </w:r>
          </w:p>
        </w:tc>
        <w:tc>
          <w:tcPr>
            <w:tcW w:w="8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生产科    采掘队</w:t>
            </w:r>
          </w:p>
        </w:tc>
        <w:tc>
          <w:tcPr>
            <w:tcW w:w="77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kern w:val="0"/>
                <w:sz w:val="18"/>
                <w:szCs w:val="18"/>
                <w:lang/>
              </w:rPr>
            </w:pPr>
            <w:r>
              <w:rPr>
                <w:rFonts w:ascii="Calibri" w:hAnsi="Calibri" w:cs="Calibri"/>
                <w:color w:val="000000"/>
                <w:kern w:val="0"/>
                <w:sz w:val="18"/>
                <w:szCs w:val="18"/>
                <w:lang/>
              </w:rPr>
              <w:t>……</w:t>
            </w:r>
          </w:p>
          <w:p w:rsidR="00B73203" w:rsidRDefault="00B73203">
            <w:pPr>
              <w:widowControl/>
              <w:jc w:val="center"/>
              <w:textAlignment w:val="center"/>
              <w:rPr>
                <w:rFonts w:ascii="Calibri" w:hAnsi="Calibri" w:cs="Calibri"/>
                <w:color w:val="000000"/>
                <w:kern w:val="0"/>
                <w:sz w:val="18"/>
                <w:szCs w:val="18"/>
                <w:lang/>
              </w:rPr>
            </w:pPr>
            <w:r>
              <w:rPr>
                <w:rFonts w:ascii="Calibri" w:hAnsi="Calibri" w:cs="Calibri"/>
                <w:color w:val="000000"/>
                <w:kern w:val="0"/>
                <w:sz w:val="18"/>
                <w:szCs w:val="18"/>
                <w:lang/>
              </w:rPr>
              <w:t>……</w:t>
            </w:r>
          </w:p>
          <w:p w:rsidR="00B73203" w:rsidRDefault="00B73203">
            <w:pPr>
              <w:widowControl/>
              <w:jc w:val="center"/>
              <w:textAlignment w:val="center"/>
              <w:rPr>
                <w:rFonts w:ascii="Calibri" w:hAnsi="Calibri" w:cs="Calibri" w:hint="eastAsia"/>
                <w:color w:val="000000"/>
                <w:kern w:val="0"/>
                <w:sz w:val="18"/>
                <w:szCs w:val="18"/>
                <w:lang/>
              </w:rPr>
            </w:pPr>
            <w:r>
              <w:rPr>
                <w:rFonts w:ascii="Calibri" w:hAnsi="Calibri" w:cs="Calibri"/>
                <w:color w:val="000000"/>
                <w:kern w:val="0"/>
                <w:sz w:val="18"/>
                <w:szCs w:val="18"/>
                <w:lang/>
              </w:rPr>
              <w:t>……</w:t>
            </w:r>
          </w:p>
        </w:tc>
        <w:tc>
          <w:tcPr>
            <w:tcW w:w="70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13"/>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596"/>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233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left"/>
              <w:rPr>
                <w:rFonts w:ascii="Calibri" w:hAnsi="Calibri" w:cs="Calibri"/>
                <w:color w:val="000000"/>
                <w:sz w:val="18"/>
                <w:szCs w:val="18"/>
              </w:rPr>
            </w:pPr>
          </w:p>
        </w:tc>
        <w:tc>
          <w:tcPr>
            <w:tcW w:w="7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37"/>
        </w:trPr>
        <w:tc>
          <w:tcPr>
            <w:tcW w:w="56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2</w:t>
            </w:r>
          </w:p>
        </w:tc>
        <w:tc>
          <w:tcPr>
            <w:tcW w:w="6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作业活动动</w:t>
            </w:r>
          </w:p>
        </w:tc>
        <w:tc>
          <w:tcPr>
            <w:tcW w:w="4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掘进爆破</w:t>
            </w:r>
          </w:p>
        </w:tc>
        <w:tc>
          <w:tcPr>
            <w:tcW w:w="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1</w:t>
            </w:r>
          </w:p>
        </w:tc>
        <w:tc>
          <w:tcPr>
            <w:tcW w:w="57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00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w:t>
            </w:r>
          </w:p>
        </w:tc>
        <w:tc>
          <w:tcPr>
            <w:tcW w:w="5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B73203" w:rsidRDefault="00B73203">
            <w:pPr>
              <w:jc w:val="center"/>
              <w:rPr>
                <w:rFonts w:ascii="Calibri" w:hAnsi="Calibri" w:cs="Calibri"/>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B73203" w:rsidRDefault="00B73203">
            <w:pPr>
              <w:jc w:val="center"/>
              <w:rPr>
                <w:rFonts w:ascii="Calibri" w:hAnsi="Calibri" w:cs="Calibri"/>
                <w:color w:val="000000"/>
                <w:sz w:val="18"/>
                <w:szCs w:val="18"/>
              </w:rPr>
            </w:pPr>
          </w:p>
        </w:tc>
        <w:tc>
          <w:tcPr>
            <w:tcW w:w="13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6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left"/>
              <w:rPr>
                <w:rFonts w:ascii="Calibri" w:hAnsi="Calibri" w:cs="Calibri"/>
                <w:color w:val="000000"/>
                <w:sz w:val="18"/>
                <w:szCs w:val="18"/>
              </w:rPr>
            </w:pPr>
          </w:p>
        </w:tc>
        <w:tc>
          <w:tcPr>
            <w:tcW w:w="8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c>
          <w:tcPr>
            <w:tcW w:w="8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94"/>
        </w:trPr>
        <w:tc>
          <w:tcPr>
            <w:tcW w:w="5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9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2</w:t>
            </w:r>
          </w:p>
        </w:tc>
        <w:tc>
          <w:tcPr>
            <w:tcW w:w="57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00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w:t>
            </w:r>
          </w:p>
        </w:tc>
        <w:tc>
          <w:tcPr>
            <w:tcW w:w="5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B73203" w:rsidRDefault="00B73203">
            <w:pPr>
              <w:jc w:val="center"/>
              <w:rPr>
                <w:rFonts w:ascii="Calibri" w:hAnsi="Calibri" w:cs="Calibri"/>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B73203" w:rsidRDefault="00B73203">
            <w:pPr>
              <w:jc w:val="center"/>
              <w:rPr>
                <w:rFonts w:ascii="Calibri" w:hAnsi="Calibri" w:cs="Calibri"/>
                <w:color w:val="000000"/>
                <w:sz w:val="18"/>
                <w:szCs w:val="18"/>
              </w:rPr>
            </w:pPr>
          </w:p>
        </w:tc>
        <w:tc>
          <w:tcPr>
            <w:tcW w:w="13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45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6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left"/>
              <w:rPr>
                <w:rFonts w:ascii="Calibri" w:hAnsi="Calibri" w:cs="Calibri"/>
                <w:color w:val="000000"/>
                <w:sz w:val="18"/>
                <w:szCs w:val="18"/>
              </w:rPr>
            </w:pPr>
          </w:p>
        </w:tc>
        <w:tc>
          <w:tcPr>
            <w:tcW w:w="8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c>
          <w:tcPr>
            <w:tcW w:w="8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c>
          <w:tcPr>
            <w:tcW w:w="70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r>
    </w:tbl>
    <w:p w:rsidR="00B73203" w:rsidRDefault="00B73203">
      <w:pPr>
        <w:pStyle w:val="af0"/>
        <w:numPr>
          <w:ilvl w:val="0"/>
          <w:numId w:val="0"/>
        </w:numPr>
        <w:rPr>
          <w:rFonts w:hint="eastAsia"/>
        </w:rPr>
      </w:pPr>
    </w:p>
    <w:p w:rsidR="00B73203" w:rsidRDefault="00B73203">
      <w:pPr>
        <w:pStyle w:val="af0"/>
        <w:numPr>
          <w:ilvl w:val="0"/>
          <w:numId w:val="0"/>
        </w:numPr>
        <w:ind w:firstLineChars="200" w:firstLine="360"/>
      </w:pPr>
      <w:r>
        <w:rPr>
          <w:rFonts w:hint="eastAsia"/>
        </w:rPr>
        <w:t>1.管控措施以工程技术措施、管理措施为主，内容必须具体、有效。</w:t>
      </w:r>
    </w:p>
    <w:p w:rsidR="00B73203" w:rsidRDefault="00B73203">
      <w:pPr>
        <w:autoSpaceDE w:val="0"/>
        <w:autoSpaceDN w:val="0"/>
        <w:ind w:firstLineChars="200" w:firstLine="360"/>
        <w:rPr>
          <w:rFonts w:ascii="宋体"/>
          <w:bCs/>
          <w:kern w:val="0"/>
          <w:sz w:val="18"/>
          <w:szCs w:val="18"/>
        </w:rPr>
      </w:pPr>
      <w:r>
        <w:rPr>
          <w:rFonts w:ascii="宋体" w:hint="eastAsia"/>
          <w:bCs/>
          <w:kern w:val="0"/>
          <w:sz w:val="18"/>
          <w:szCs w:val="18"/>
        </w:rPr>
        <w:t>2.评价级别是运用风险评价方法，确定的风险等级。</w:t>
      </w:r>
    </w:p>
    <w:p w:rsidR="00B73203" w:rsidRDefault="00B73203">
      <w:pPr>
        <w:autoSpaceDE w:val="0"/>
        <w:autoSpaceDN w:val="0"/>
        <w:ind w:firstLineChars="200" w:firstLine="360"/>
        <w:rPr>
          <w:rFonts w:ascii="宋体" w:hint="eastAsia"/>
          <w:kern w:val="0"/>
          <w:sz w:val="18"/>
          <w:szCs w:val="18"/>
        </w:rPr>
      </w:pPr>
      <w:r>
        <w:rPr>
          <w:rFonts w:ascii="宋体" w:hint="eastAsia"/>
          <w:bCs/>
          <w:kern w:val="0"/>
          <w:sz w:val="18"/>
          <w:szCs w:val="18"/>
        </w:rPr>
        <w:lastRenderedPageBreak/>
        <w:t>3.风险分级</w:t>
      </w:r>
      <w:r>
        <w:rPr>
          <w:rFonts w:ascii="宋体" w:hint="eastAsia"/>
          <w:kern w:val="0"/>
          <w:sz w:val="18"/>
          <w:szCs w:val="18"/>
        </w:rPr>
        <w:t>是指重大风险、较大风险、一般风险和低风险，</w:t>
      </w:r>
      <w:r>
        <w:rPr>
          <w:rFonts w:ascii="宋体" w:hint="eastAsia"/>
          <w:bCs/>
          <w:kern w:val="0"/>
          <w:sz w:val="18"/>
          <w:szCs w:val="18"/>
        </w:rPr>
        <w:t>分别用“</w:t>
      </w:r>
      <w:r>
        <w:rPr>
          <w:rFonts w:ascii="宋体" w:hint="eastAsia"/>
          <w:kern w:val="0"/>
          <w:sz w:val="18"/>
          <w:szCs w:val="18"/>
        </w:rPr>
        <w:t>红、橙、黄、蓝</w:t>
      </w:r>
      <w:r>
        <w:rPr>
          <w:rFonts w:ascii="宋体" w:hint="eastAsia"/>
          <w:bCs/>
          <w:kern w:val="0"/>
          <w:sz w:val="18"/>
          <w:szCs w:val="18"/>
        </w:rPr>
        <w:t>”标识</w:t>
      </w:r>
      <w:r>
        <w:rPr>
          <w:rFonts w:ascii="宋体" w:hint="eastAsia"/>
          <w:kern w:val="0"/>
          <w:sz w:val="18"/>
          <w:szCs w:val="18"/>
        </w:rPr>
        <w:t>。</w:t>
      </w:r>
    </w:p>
    <w:p w:rsidR="00B73203" w:rsidRDefault="00B73203">
      <w:pPr>
        <w:autoSpaceDE w:val="0"/>
        <w:autoSpaceDN w:val="0"/>
        <w:ind w:firstLineChars="200" w:firstLine="360"/>
        <w:rPr>
          <w:rFonts w:ascii="宋体"/>
          <w:kern w:val="0"/>
          <w:sz w:val="18"/>
          <w:szCs w:val="18"/>
        </w:rPr>
      </w:pPr>
      <w:r>
        <w:rPr>
          <w:rFonts w:ascii="宋体" w:hint="eastAsia"/>
          <w:bCs/>
          <w:kern w:val="0"/>
          <w:sz w:val="18"/>
          <w:szCs w:val="18"/>
        </w:rPr>
        <w:t>4.管控层级是指根据企业机构设置情况确定的管控层级，一般分为公司（矿）级、部门（科室、专业 ）级、区队（车间、基层队）级、和岗位级。</w:t>
      </w:r>
    </w:p>
    <w:p w:rsidR="00B73203" w:rsidRDefault="00B73203">
      <w:pPr>
        <w:pStyle w:val="ac"/>
        <w:numPr>
          <w:ilvl w:val="1"/>
          <w:numId w:val="0"/>
        </w:numPr>
        <w:tabs>
          <w:tab w:val="left" w:pos="180"/>
        </w:tabs>
        <w:spacing w:before="156" w:after="156"/>
        <w:jc w:val="both"/>
      </w:pPr>
      <w:r>
        <w:rPr>
          <w:rFonts w:hint="eastAsia"/>
        </w:rPr>
        <w:br w:type="page"/>
      </w:r>
      <w:r>
        <w:rPr>
          <w:rFonts w:hint="eastAsia"/>
        </w:rPr>
        <w:lastRenderedPageBreak/>
        <w:t>表F.2  设备设施风险分级控制清单</w:t>
      </w:r>
    </w:p>
    <w:p w:rsidR="00B73203" w:rsidRDefault="00B73203">
      <w:pPr>
        <w:ind w:firstLineChars="200" w:firstLine="420"/>
        <w:rPr>
          <w:rFonts w:ascii="黑体" w:eastAsia="黑体" w:hAnsi="黑体" w:cs="黑体" w:hint="eastAsia"/>
        </w:rPr>
      </w:pPr>
      <w:bookmarkStart w:id="482" w:name="_Toc4465"/>
      <w:bookmarkStart w:id="483" w:name="_Toc31353"/>
      <w:bookmarkStart w:id="484" w:name="_Toc3784"/>
      <w:bookmarkStart w:id="485" w:name="_Toc19656"/>
      <w:bookmarkStart w:id="486" w:name="_Toc9976"/>
      <w:r>
        <w:rPr>
          <w:rFonts w:ascii="黑体" w:eastAsia="黑体" w:hAnsi="黑体" w:cs="黑体" w:hint="eastAsia"/>
        </w:rPr>
        <w:t>单位：</w:t>
      </w:r>
      <w:bookmarkEnd w:id="482"/>
      <w:bookmarkEnd w:id="483"/>
      <w:bookmarkEnd w:id="484"/>
      <w:bookmarkEnd w:id="485"/>
      <w:bookmarkEnd w:id="486"/>
      <w:r>
        <w:rPr>
          <w:rFonts w:ascii="黑体" w:eastAsia="黑体" w:hAnsi="黑体" w:cs="黑体" w:hint="eastAsia"/>
        </w:rPr>
        <w:t xml:space="preserve">                               </w:t>
      </w:r>
    </w:p>
    <w:tbl>
      <w:tblPr>
        <w:tblW w:w="0" w:type="auto"/>
        <w:tblInd w:w="0" w:type="dxa"/>
        <w:tblLayout w:type="fixed"/>
        <w:tblCellMar>
          <w:left w:w="0" w:type="dxa"/>
          <w:right w:w="0" w:type="dxa"/>
        </w:tblCellMar>
        <w:tblLook w:val="0000"/>
      </w:tblPr>
      <w:tblGrid>
        <w:gridCol w:w="458"/>
        <w:gridCol w:w="854"/>
        <w:gridCol w:w="807"/>
        <w:gridCol w:w="579"/>
        <w:gridCol w:w="870"/>
        <w:gridCol w:w="2882"/>
        <w:gridCol w:w="564"/>
        <w:gridCol w:w="564"/>
        <w:gridCol w:w="1342"/>
        <w:gridCol w:w="625"/>
        <w:gridCol w:w="625"/>
        <w:gridCol w:w="625"/>
        <w:gridCol w:w="626"/>
        <w:gridCol w:w="626"/>
        <w:gridCol w:w="823"/>
        <w:gridCol w:w="823"/>
        <w:gridCol w:w="823"/>
        <w:gridCol w:w="824"/>
      </w:tblGrid>
      <w:tr w:rsidR="00B73203">
        <w:trPr>
          <w:trHeight w:val="421"/>
        </w:trPr>
        <w:tc>
          <w:tcPr>
            <w:tcW w:w="211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 xml:space="preserve"> </w:t>
            </w:r>
            <w:r>
              <w:rPr>
                <w:rFonts w:ascii="Calibri" w:hAnsi="Calibri" w:cs="Calibri"/>
                <w:color w:val="000000"/>
                <w:kern w:val="0"/>
                <w:sz w:val="18"/>
                <w:szCs w:val="18"/>
                <w:lang/>
              </w:rPr>
              <w:t>风险点</w:t>
            </w:r>
          </w:p>
        </w:tc>
        <w:tc>
          <w:tcPr>
            <w:tcW w:w="144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检查项目</w:t>
            </w:r>
          </w:p>
        </w:tc>
        <w:tc>
          <w:tcPr>
            <w:tcW w:w="288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检查标准</w:t>
            </w:r>
          </w:p>
        </w:tc>
        <w:tc>
          <w:tcPr>
            <w:tcW w:w="56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评价级别</w:t>
            </w:r>
          </w:p>
        </w:tc>
        <w:tc>
          <w:tcPr>
            <w:tcW w:w="56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风险分级</w:t>
            </w:r>
          </w:p>
        </w:tc>
        <w:tc>
          <w:tcPr>
            <w:tcW w:w="134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可能发生的事故类型及后果</w:t>
            </w:r>
          </w:p>
        </w:tc>
        <w:tc>
          <w:tcPr>
            <w:tcW w:w="3127"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管控措施</w:t>
            </w:r>
          </w:p>
        </w:tc>
        <w:tc>
          <w:tcPr>
            <w:tcW w:w="8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管控层级</w:t>
            </w:r>
          </w:p>
        </w:tc>
        <w:tc>
          <w:tcPr>
            <w:tcW w:w="8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责任单位</w:t>
            </w:r>
          </w:p>
        </w:tc>
        <w:tc>
          <w:tcPr>
            <w:tcW w:w="8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责任人</w:t>
            </w:r>
          </w:p>
        </w:tc>
        <w:tc>
          <w:tcPr>
            <w:tcW w:w="82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备注</w:t>
            </w:r>
          </w:p>
        </w:tc>
      </w:tr>
      <w:tr w:rsidR="00B73203">
        <w:trPr>
          <w:trHeight w:val="811"/>
        </w:trPr>
        <w:tc>
          <w:tcPr>
            <w:tcW w:w="4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编号</w:t>
            </w:r>
          </w:p>
        </w:tc>
        <w:tc>
          <w:tcPr>
            <w:tcW w:w="85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类型</w:t>
            </w:r>
          </w:p>
        </w:tc>
        <w:tc>
          <w:tcPr>
            <w:tcW w:w="8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名称</w:t>
            </w:r>
          </w:p>
        </w:tc>
        <w:tc>
          <w:tcPr>
            <w:tcW w:w="5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序号</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名称</w:t>
            </w:r>
          </w:p>
        </w:tc>
        <w:tc>
          <w:tcPr>
            <w:tcW w:w="288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工程技术措施</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管理措施</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培训教育措施</w:t>
            </w:r>
          </w:p>
        </w:tc>
        <w:tc>
          <w:tcPr>
            <w:tcW w:w="6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个体防护措施</w:t>
            </w:r>
          </w:p>
        </w:tc>
        <w:tc>
          <w:tcPr>
            <w:tcW w:w="6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应急处置措施</w:t>
            </w: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811"/>
        </w:trPr>
        <w:tc>
          <w:tcPr>
            <w:tcW w:w="4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1</w:t>
            </w:r>
          </w:p>
        </w:tc>
        <w:tc>
          <w:tcPr>
            <w:tcW w:w="85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设备设施</w:t>
            </w:r>
          </w:p>
        </w:tc>
        <w:tc>
          <w:tcPr>
            <w:tcW w:w="80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破碎车间</w:t>
            </w:r>
          </w:p>
        </w:tc>
        <w:tc>
          <w:tcPr>
            <w:tcW w:w="579"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1</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破碎机</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1、地脚螺栓无松动，运转平稳，无异常声音。</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2</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较大风险</w:t>
            </w:r>
          </w:p>
        </w:tc>
        <w:tc>
          <w:tcPr>
            <w:tcW w:w="134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机械伤害</w:t>
            </w:r>
            <w:r>
              <w:rPr>
                <w:rFonts w:ascii="Calibri" w:hAnsi="Calibri" w:cs="Calibri"/>
                <w:color w:val="000000"/>
                <w:kern w:val="0"/>
                <w:sz w:val="18"/>
                <w:szCs w:val="18"/>
                <w:lang/>
              </w:rPr>
              <w:br/>
            </w:r>
            <w:r>
              <w:rPr>
                <w:rFonts w:ascii="宋体" w:hAnsi="宋体" w:cs="宋体" w:hint="eastAsia"/>
                <w:color w:val="000000"/>
                <w:kern w:val="0"/>
                <w:sz w:val="18"/>
                <w:szCs w:val="18"/>
                <w:lang/>
              </w:rPr>
              <w:t>触电</w:t>
            </w:r>
          </w:p>
        </w:tc>
        <w:tc>
          <w:tcPr>
            <w:tcW w:w="62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1、每4小时巡检一次。</w:t>
            </w:r>
            <w:r>
              <w:rPr>
                <w:rFonts w:ascii="宋体" w:hAnsi="宋体" w:cs="宋体" w:hint="eastAsia"/>
                <w:color w:val="000000"/>
                <w:kern w:val="0"/>
                <w:sz w:val="18"/>
                <w:szCs w:val="18"/>
                <w:lang/>
              </w:rPr>
              <w:br/>
              <w:t>2、巡检记录填写完整，签字确认。</w:t>
            </w:r>
          </w:p>
        </w:tc>
        <w:tc>
          <w:tcPr>
            <w:tcW w:w="62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开展操作规程、安全规程、应急预案等专项培训</w:t>
            </w:r>
          </w:p>
        </w:tc>
        <w:tc>
          <w:tcPr>
            <w:tcW w:w="6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个体防护用品穿戴齐全</w:t>
            </w:r>
          </w:p>
        </w:tc>
        <w:tc>
          <w:tcPr>
            <w:tcW w:w="6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1、发现异常，停机处理。</w:t>
            </w:r>
            <w:r>
              <w:rPr>
                <w:rFonts w:ascii="宋体" w:hAnsi="宋体" w:cs="宋体" w:hint="eastAsia"/>
                <w:color w:val="000000"/>
                <w:kern w:val="0"/>
                <w:sz w:val="18"/>
                <w:szCs w:val="18"/>
                <w:lang/>
              </w:rPr>
              <w:br/>
              <w:t>2、出现伤亡现场处置方案进行救援。</w:t>
            </w:r>
          </w:p>
        </w:tc>
        <w:tc>
          <w:tcPr>
            <w:tcW w:w="8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专业级</w:t>
            </w:r>
          </w:p>
        </w:tc>
        <w:tc>
          <w:tcPr>
            <w:tcW w:w="8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机电科</w:t>
            </w:r>
            <w:r>
              <w:rPr>
                <w:rFonts w:ascii="Calibri" w:hAnsi="Calibri" w:cs="Calibri"/>
                <w:color w:val="000000"/>
                <w:kern w:val="0"/>
                <w:sz w:val="18"/>
                <w:szCs w:val="18"/>
                <w:lang/>
              </w:rPr>
              <w:br/>
            </w:r>
            <w:r>
              <w:rPr>
                <w:rFonts w:ascii="宋体" w:hAnsi="宋体" w:cs="宋体" w:hint="eastAsia"/>
                <w:color w:val="000000"/>
                <w:kern w:val="0"/>
                <w:sz w:val="18"/>
                <w:szCs w:val="18"/>
                <w:lang/>
              </w:rPr>
              <w:t>选矿厂</w:t>
            </w:r>
          </w:p>
        </w:tc>
        <w:tc>
          <w:tcPr>
            <w:tcW w:w="8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科长</w:t>
            </w:r>
            <w:r>
              <w:rPr>
                <w:rFonts w:ascii="Calibri" w:hAnsi="Calibri" w:cs="Calibri"/>
                <w:color w:val="000000"/>
                <w:kern w:val="0"/>
                <w:sz w:val="18"/>
                <w:szCs w:val="18"/>
                <w:lang/>
              </w:rPr>
              <w:br/>
            </w:r>
            <w:r>
              <w:rPr>
                <w:rFonts w:ascii="宋体" w:hAnsi="宋体" w:cs="宋体" w:hint="eastAsia"/>
                <w:color w:val="000000"/>
                <w:kern w:val="0"/>
                <w:sz w:val="18"/>
                <w:szCs w:val="18"/>
                <w:lang/>
              </w:rPr>
              <w:t>区队长</w:t>
            </w:r>
            <w:r>
              <w:rPr>
                <w:rFonts w:ascii="Calibri" w:hAnsi="Calibri" w:cs="Calibri"/>
                <w:color w:val="000000"/>
                <w:kern w:val="0"/>
                <w:sz w:val="18"/>
                <w:szCs w:val="18"/>
                <w:lang/>
              </w:rPr>
              <w:br/>
            </w:r>
            <w:r>
              <w:rPr>
                <w:rFonts w:ascii="宋体" w:hAnsi="宋体" w:cs="宋体" w:hint="eastAsia"/>
                <w:color w:val="000000"/>
                <w:kern w:val="0"/>
                <w:sz w:val="18"/>
                <w:szCs w:val="18"/>
                <w:lang/>
              </w:rPr>
              <w:t>岗位工</w:t>
            </w:r>
          </w:p>
        </w:tc>
        <w:tc>
          <w:tcPr>
            <w:tcW w:w="82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81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2、电机、轴承无异响，温度低于60度。</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42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3、电机螺栓无松动、接地完好。</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81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4、动鄂、定鄂与楔块连接螺栓无松动。</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593"/>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5、衬板、塞板、连杆、弹簧等完好。</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42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6、传动部位三角带、护罩完好。</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81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val="restart"/>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2</w:t>
            </w:r>
          </w:p>
        </w:tc>
        <w:tc>
          <w:tcPr>
            <w:tcW w:w="870"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给料机</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w:t>
            </w:r>
            <w:r>
              <w:rPr>
                <w:rStyle w:val="font11"/>
                <w:rFonts w:hint="default"/>
                <w:lang/>
              </w:rPr>
              <w:t>电机地脚螺栓无松动及异常声音，温度低于60度。</w:t>
            </w:r>
          </w:p>
        </w:tc>
        <w:tc>
          <w:tcPr>
            <w:tcW w:w="564"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3</w:t>
            </w:r>
          </w:p>
        </w:tc>
        <w:tc>
          <w:tcPr>
            <w:tcW w:w="564" w:type="dxa"/>
            <w:vMerge w:val="restart"/>
            <w:tcBorders>
              <w:top w:val="single" w:sz="4" w:space="0" w:color="000000"/>
              <w:left w:val="single" w:sz="4" w:space="0" w:color="000000"/>
              <w:bottom w:val="nil"/>
              <w:right w:val="single" w:sz="4" w:space="0" w:color="000000"/>
            </w:tcBorders>
            <w:shd w:val="clear" w:color="auto" w:fill="FFFF00"/>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一般风险</w:t>
            </w:r>
          </w:p>
        </w:tc>
        <w:tc>
          <w:tcPr>
            <w:tcW w:w="1342"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机械伤害</w:t>
            </w:r>
            <w:r>
              <w:rPr>
                <w:rFonts w:ascii="Calibri" w:hAnsi="Calibri" w:cs="Calibri"/>
                <w:color w:val="000000"/>
                <w:kern w:val="0"/>
                <w:sz w:val="18"/>
                <w:szCs w:val="18"/>
                <w:lang/>
              </w:rPr>
              <w:br/>
            </w:r>
            <w:r>
              <w:rPr>
                <w:rFonts w:ascii="宋体" w:hAnsi="宋体" w:cs="宋体" w:hint="eastAsia"/>
                <w:color w:val="000000"/>
                <w:kern w:val="0"/>
                <w:sz w:val="18"/>
                <w:szCs w:val="18"/>
                <w:lang/>
              </w:rPr>
              <w:t>触电</w:t>
            </w:r>
          </w:p>
        </w:tc>
        <w:tc>
          <w:tcPr>
            <w:tcW w:w="62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区队级</w:t>
            </w:r>
          </w:p>
        </w:tc>
        <w:tc>
          <w:tcPr>
            <w:tcW w:w="823"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选矿厂</w:t>
            </w:r>
          </w:p>
        </w:tc>
        <w:tc>
          <w:tcPr>
            <w:tcW w:w="823"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区队长</w:t>
            </w:r>
            <w:r>
              <w:rPr>
                <w:rFonts w:ascii="Calibri" w:hAnsi="Calibri" w:cs="Calibri"/>
                <w:color w:val="000000"/>
                <w:kern w:val="0"/>
                <w:sz w:val="18"/>
                <w:szCs w:val="18"/>
                <w:lang/>
              </w:rPr>
              <w:br/>
            </w:r>
            <w:r>
              <w:rPr>
                <w:rFonts w:ascii="Calibri" w:hAnsi="Calibri" w:cs="Calibri"/>
                <w:color w:val="000000"/>
                <w:kern w:val="0"/>
                <w:sz w:val="18"/>
                <w:szCs w:val="18"/>
                <w:lang/>
              </w:rPr>
              <w:t>岗位工</w:t>
            </w:r>
          </w:p>
        </w:tc>
        <w:tc>
          <w:tcPr>
            <w:tcW w:w="824"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42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2、</w:t>
            </w:r>
            <w:r>
              <w:rPr>
                <w:rStyle w:val="font11"/>
                <w:rFonts w:hint="default"/>
                <w:lang/>
              </w:rPr>
              <w:t>链板无断裂、跑偏、开焊等。</w:t>
            </w:r>
          </w:p>
        </w:tc>
        <w:tc>
          <w:tcPr>
            <w:tcW w:w="564"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nil"/>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81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3、</w:t>
            </w:r>
            <w:r>
              <w:rPr>
                <w:rStyle w:val="font11"/>
                <w:rFonts w:hint="default"/>
                <w:lang/>
              </w:rPr>
              <w:t>托辊运转灵活，无异响，轴承座温度正常。</w:t>
            </w:r>
          </w:p>
        </w:tc>
        <w:tc>
          <w:tcPr>
            <w:tcW w:w="564"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nil"/>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81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3</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除尘风机</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1.电机无异响、接地完好，水阀开度在2/3处。</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4</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低风险</w:t>
            </w:r>
          </w:p>
        </w:tc>
        <w:tc>
          <w:tcPr>
            <w:tcW w:w="134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机械伤害</w:t>
            </w:r>
            <w:r>
              <w:rPr>
                <w:rFonts w:ascii="Calibri" w:hAnsi="Calibri" w:cs="Calibri"/>
                <w:color w:val="000000"/>
                <w:kern w:val="0"/>
                <w:sz w:val="18"/>
                <w:szCs w:val="18"/>
                <w:lang/>
              </w:rPr>
              <w:br/>
            </w:r>
            <w:r>
              <w:rPr>
                <w:rFonts w:ascii="宋体" w:hAnsi="宋体" w:cs="宋体" w:hint="eastAsia"/>
                <w:color w:val="000000"/>
                <w:kern w:val="0"/>
                <w:sz w:val="18"/>
                <w:szCs w:val="18"/>
                <w:lang/>
              </w:rPr>
              <w:t>触电</w:t>
            </w:r>
          </w:p>
        </w:tc>
        <w:tc>
          <w:tcPr>
            <w:tcW w:w="62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岗位级</w:t>
            </w:r>
          </w:p>
        </w:tc>
        <w:tc>
          <w:tcPr>
            <w:tcW w:w="8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选矿厂</w:t>
            </w:r>
          </w:p>
        </w:tc>
        <w:tc>
          <w:tcPr>
            <w:tcW w:w="8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岗位工</w:t>
            </w:r>
          </w:p>
        </w:tc>
        <w:tc>
          <w:tcPr>
            <w:tcW w:w="82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81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2.传动部三角带无松动、断裂、错位，护罩完好。</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81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3.整机地脚螺栓无松动异响，除尘管无堵塞。</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Calibri" w:hAnsi="Calibri" w:cs="Calibri"/>
                <w:color w:val="000000"/>
                <w:sz w:val="18"/>
                <w:szCs w:val="18"/>
              </w:rPr>
            </w:pPr>
          </w:p>
        </w:tc>
      </w:tr>
      <w:tr w:rsidR="00B73203">
        <w:trPr>
          <w:trHeight w:val="81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4</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运输皮带</w:t>
            </w:r>
          </w:p>
        </w:tc>
        <w:tc>
          <w:tcPr>
            <w:tcW w:w="28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1.电机、减速机无异响，油位在2/3处，无漏油，温度低于60度。</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3</w:t>
            </w:r>
          </w:p>
        </w:tc>
        <w:tc>
          <w:tcPr>
            <w:tcW w:w="564" w:type="dxa"/>
            <w:vMerge w:val="restart"/>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一般风险</w:t>
            </w:r>
          </w:p>
        </w:tc>
        <w:tc>
          <w:tcPr>
            <w:tcW w:w="134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机械伤害</w:t>
            </w:r>
            <w:r>
              <w:rPr>
                <w:rFonts w:ascii="Calibri" w:hAnsi="Calibri" w:cs="Calibri"/>
                <w:color w:val="000000"/>
                <w:kern w:val="0"/>
                <w:sz w:val="18"/>
                <w:szCs w:val="18"/>
                <w:lang/>
              </w:rPr>
              <w:br/>
            </w:r>
            <w:r>
              <w:rPr>
                <w:rFonts w:ascii="宋体" w:hAnsi="宋体" w:cs="宋体" w:hint="eastAsia"/>
                <w:color w:val="000000"/>
                <w:kern w:val="0"/>
                <w:sz w:val="18"/>
                <w:szCs w:val="18"/>
                <w:lang/>
              </w:rPr>
              <w:t>触电</w:t>
            </w:r>
          </w:p>
        </w:tc>
        <w:tc>
          <w:tcPr>
            <w:tcW w:w="625" w:type="dxa"/>
            <w:vMerge w:val="restart"/>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区队级</w:t>
            </w:r>
          </w:p>
        </w:tc>
        <w:tc>
          <w:tcPr>
            <w:tcW w:w="8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选矿厂</w:t>
            </w:r>
          </w:p>
        </w:tc>
        <w:tc>
          <w:tcPr>
            <w:tcW w:w="8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区队长</w:t>
            </w:r>
            <w:r>
              <w:rPr>
                <w:rFonts w:ascii="Calibri" w:hAnsi="Calibri" w:cs="Calibri"/>
                <w:color w:val="000000"/>
                <w:kern w:val="0"/>
                <w:sz w:val="18"/>
                <w:szCs w:val="18"/>
                <w:lang/>
              </w:rPr>
              <w:br/>
            </w:r>
            <w:r>
              <w:rPr>
                <w:rFonts w:ascii="宋体" w:hAnsi="宋体" w:cs="宋体" w:hint="eastAsia"/>
                <w:color w:val="000000"/>
                <w:kern w:val="0"/>
                <w:sz w:val="18"/>
                <w:szCs w:val="18"/>
                <w:lang/>
              </w:rPr>
              <w:t>岗位工</w:t>
            </w:r>
          </w:p>
        </w:tc>
        <w:tc>
          <w:tcPr>
            <w:tcW w:w="82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81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2.耦合器和联轴器运转良好，液力耦合器无漏油。</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593"/>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3.滚筒轴承运转灵活无异响，温度不高于60度，筒体表面无破损。</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2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4.托辊运转灵活，无破损。</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81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5.皮带运转正常，无磨损、裂痕、跑偏。</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2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6.挡料、刮料装置及漏斗完好。</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593"/>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7.清扫器螺丝紧固，三角带无破损。</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21"/>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8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8.除铁器运转正常，无报警。</w:t>
            </w:r>
          </w:p>
        </w:tc>
        <w:tc>
          <w:tcPr>
            <w:tcW w:w="56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vMerge/>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4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21"/>
        </w:trPr>
        <w:tc>
          <w:tcPr>
            <w:tcW w:w="45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2</w:t>
            </w:r>
          </w:p>
        </w:tc>
        <w:tc>
          <w:tcPr>
            <w:tcW w:w="85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设备设施</w:t>
            </w:r>
          </w:p>
        </w:tc>
        <w:tc>
          <w:tcPr>
            <w:tcW w:w="80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筛分车间</w:t>
            </w:r>
          </w:p>
        </w:tc>
        <w:tc>
          <w:tcPr>
            <w:tcW w:w="57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1</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w:t>
            </w:r>
          </w:p>
        </w:tc>
        <w:tc>
          <w:tcPr>
            <w:tcW w:w="288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B73203" w:rsidRDefault="00B73203">
            <w:pPr>
              <w:jc w:val="center"/>
              <w:rPr>
                <w:rFonts w:ascii="Calibri" w:hAnsi="Calibri" w:cs="Calibri"/>
                <w:color w:val="000000"/>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B73203" w:rsidRDefault="00B73203">
            <w:pPr>
              <w:jc w:val="center"/>
              <w:rPr>
                <w:rFonts w:ascii="Calibri" w:hAnsi="Calibri" w:cs="Calibri"/>
                <w:color w:val="000000"/>
                <w:sz w:val="18"/>
                <w:szCs w:val="18"/>
              </w:rPr>
            </w:pPr>
          </w:p>
        </w:tc>
        <w:tc>
          <w:tcPr>
            <w:tcW w:w="1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2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left"/>
              <w:rPr>
                <w:rFonts w:ascii="Calibri" w:hAnsi="Calibri" w:cs="Calibri"/>
                <w:color w:val="000000"/>
                <w:sz w:val="18"/>
                <w:szCs w:val="18"/>
              </w:rPr>
            </w:pPr>
          </w:p>
        </w:tc>
        <w:tc>
          <w:tcPr>
            <w:tcW w:w="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c>
          <w:tcPr>
            <w:tcW w:w="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c>
          <w:tcPr>
            <w:tcW w:w="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c>
          <w:tcPr>
            <w:tcW w:w="8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r>
      <w:tr w:rsidR="00B73203">
        <w:trPr>
          <w:trHeight w:val="433"/>
        </w:trPr>
        <w:tc>
          <w:tcPr>
            <w:tcW w:w="45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7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2</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widowControl/>
              <w:jc w:val="center"/>
              <w:textAlignment w:val="center"/>
              <w:rPr>
                <w:rFonts w:ascii="Calibri" w:hAnsi="Calibri" w:cs="Calibri"/>
                <w:color w:val="000000"/>
                <w:sz w:val="18"/>
                <w:szCs w:val="18"/>
              </w:rPr>
            </w:pPr>
            <w:r>
              <w:rPr>
                <w:rFonts w:ascii="Calibri" w:hAnsi="Calibri" w:cs="Calibri"/>
                <w:color w:val="000000"/>
                <w:kern w:val="0"/>
                <w:sz w:val="18"/>
                <w:szCs w:val="18"/>
                <w:lang/>
              </w:rPr>
              <w:t>……</w:t>
            </w:r>
          </w:p>
        </w:tc>
        <w:tc>
          <w:tcPr>
            <w:tcW w:w="288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B73203" w:rsidRDefault="00B73203">
            <w:pPr>
              <w:jc w:val="center"/>
              <w:rPr>
                <w:rFonts w:ascii="Calibri" w:hAnsi="Calibri" w:cs="Calibri"/>
                <w:color w:val="000000"/>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B73203" w:rsidRDefault="00B73203">
            <w:pPr>
              <w:jc w:val="center"/>
              <w:rPr>
                <w:rFonts w:ascii="Calibri" w:hAnsi="Calibri" w:cs="Calibri"/>
                <w:color w:val="000000"/>
                <w:sz w:val="18"/>
                <w:szCs w:val="18"/>
              </w:rPr>
            </w:pPr>
          </w:p>
        </w:tc>
        <w:tc>
          <w:tcPr>
            <w:tcW w:w="1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2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73203" w:rsidRDefault="00B73203">
            <w:pPr>
              <w:jc w:val="center"/>
              <w:rPr>
                <w:rFonts w:ascii="Calibri" w:hAnsi="Calibri" w:cs="Calibri"/>
                <w:color w:val="000000"/>
                <w:sz w:val="18"/>
                <w:szCs w:val="18"/>
              </w:rPr>
            </w:pPr>
          </w:p>
        </w:tc>
        <w:tc>
          <w:tcPr>
            <w:tcW w:w="6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left"/>
              <w:rPr>
                <w:rFonts w:ascii="Calibri" w:hAnsi="Calibri" w:cs="Calibri"/>
                <w:color w:val="000000"/>
                <w:sz w:val="18"/>
                <w:szCs w:val="18"/>
              </w:rPr>
            </w:pPr>
          </w:p>
        </w:tc>
        <w:tc>
          <w:tcPr>
            <w:tcW w:w="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c>
          <w:tcPr>
            <w:tcW w:w="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c>
          <w:tcPr>
            <w:tcW w:w="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B73203" w:rsidRDefault="00B73203">
            <w:pPr>
              <w:jc w:val="center"/>
              <w:rPr>
                <w:rFonts w:ascii="Calibri" w:hAnsi="Calibri" w:cs="Calibri"/>
                <w:color w:val="000000"/>
                <w:sz w:val="18"/>
                <w:szCs w:val="18"/>
              </w:rPr>
            </w:pPr>
          </w:p>
        </w:tc>
        <w:tc>
          <w:tcPr>
            <w:tcW w:w="8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r>
    </w:tbl>
    <w:p w:rsidR="00B73203" w:rsidRDefault="00B73203">
      <w:pPr>
        <w:pStyle w:val="af0"/>
        <w:numPr>
          <w:ilvl w:val="0"/>
          <w:numId w:val="0"/>
        </w:numPr>
        <w:rPr>
          <w:rFonts w:hint="eastAsia"/>
        </w:rPr>
      </w:pPr>
    </w:p>
    <w:p w:rsidR="00B73203" w:rsidRDefault="00B73203">
      <w:pPr>
        <w:pStyle w:val="af0"/>
        <w:numPr>
          <w:ilvl w:val="0"/>
          <w:numId w:val="0"/>
        </w:numPr>
        <w:ind w:firstLineChars="200" w:firstLine="360"/>
      </w:pPr>
      <w:r>
        <w:rPr>
          <w:rFonts w:hint="eastAsia"/>
        </w:rPr>
        <w:t>1.管控措施以工程技术措施、管理措施为主，内容必须具体、有效。</w:t>
      </w:r>
    </w:p>
    <w:p w:rsidR="00B73203" w:rsidRDefault="00B73203">
      <w:pPr>
        <w:autoSpaceDE w:val="0"/>
        <w:autoSpaceDN w:val="0"/>
        <w:ind w:firstLineChars="200" w:firstLine="360"/>
        <w:rPr>
          <w:rFonts w:ascii="宋体"/>
          <w:bCs/>
          <w:kern w:val="0"/>
          <w:sz w:val="18"/>
          <w:szCs w:val="18"/>
        </w:rPr>
      </w:pPr>
      <w:r>
        <w:rPr>
          <w:rFonts w:ascii="宋体" w:hint="eastAsia"/>
          <w:bCs/>
          <w:kern w:val="0"/>
          <w:sz w:val="18"/>
          <w:szCs w:val="18"/>
        </w:rPr>
        <w:t>2.评价级别是运用风险评价方法，确定的风险等级。</w:t>
      </w:r>
    </w:p>
    <w:p w:rsidR="00B73203" w:rsidRDefault="00B73203">
      <w:pPr>
        <w:autoSpaceDE w:val="0"/>
        <w:autoSpaceDN w:val="0"/>
        <w:ind w:firstLineChars="200" w:firstLine="360"/>
        <w:rPr>
          <w:rFonts w:ascii="宋体" w:hint="eastAsia"/>
          <w:kern w:val="0"/>
          <w:sz w:val="18"/>
          <w:szCs w:val="18"/>
        </w:rPr>
      </w:pPr>
      <w:r>
        <w:rPr>
          <w:rFonts w:ascii="宋体" w:hint="eastAsia"/>
          <w:bCs/>
          <w:kern w:val="0"/>
          <w:sz w:val="18"/>
          <w:szCs w:val="18"/>
        </w:rPr>
        <w:t>3.风险分级</w:t>
      </w:r>
      <w:r>
        <w:rPr>
          <w:rFonts w:ascii="宋体" w:hint="eastAsia"/>
          <w:kern w:val="0"/>
          <w:sz w:val="18"/>
          <w:szCs w:val="18"/>
        </w:rPr>
        <w:t>是指重大风险、较大风险、一般风险和低风险，</w:t>
      </w:r>
      <w:r>
        <w:rPr>
          <w:rFonts w:ascii="宋体" w:hint="eastAsia"/>
          <w:bCs/>
          <w:kern w:val="0"/>
          <w:sz w:val="18"/>
          <w:szCs w:val="18"/>
        </w:rPr>
        <w:t>分别用“</w:t>
      </w:r>
      <w:r>
        <w:rPr>
          <w:rFonts w:ascii="宋体" w:hint="eastAsia"/>
          <w:kern w:val="0"/>
          <w:sz w:val="18"/>
          <w:szCs w:val="18"/>
        </w:rPr>
        <w:t>红、橙、黄、蓝</w:t>
      </w:r>
      <w:r>
        <w:rPr>
          <w:rFonts w:ascii="宋体" w:hint="eastAsia"/>
          <w:bCs/>
          <w:kern w:val="0"/>
          <w:sz w:val="18"/>
          <w:szCs w:val="18"/>
        </w:rPr>
        <w:t>”标识</w:t>
      </w:r>
      <w:r>
        <w:rPr>
          <w:rFonts w:ascii="宋体" w:hint="eastAsia"/>
          <w:kern w:val="0"/>
          <w:sz w:val="18"/>
          <w:szCs w:val="18"/>
        </w:rPr>
        <w:t>。</w:t>
      </w:r>
    </w:p>
    <w:p w:rsidR="00B73203" w:rsidRDefault="00B73203">
      <w:pPr>
        <w:ind w:firstLineChars="200" w:firstLine="360"/>
      </w:pPr>
      <w:r>
        <w:rPr>
          <w:rFonts w:ascii="宋体" w:hint="eastAsia"/>
          <w:bCs/>
          <w:kern w:val="0"/>
          <w:sz w:val="18"/>
          <w:szCs w:val="18"/>
        </w:rPr>
        <w:t>4.管控层级是指根据企业机构设置情况确定的管控层级，一般分为公司（矿）级、部门（科室、专业 ）级、区队（车间、基层队）级、和岗位级。</w:t>
      </w:r>
      <w:r>
        <w:br w:type="page"/>
      </w:r>
    </w:p>
    <w:p w:rsidR="00B73203" w:rsidRDefault="00B73203">
      <w:pPr>
        <w:pStyle w:val="a8"/>
        <w:numPr>
          <w:ilvl w:val="0"/>
          <w:numId w:val="0"/>
        </w:numPr>
        <w:tabs>
          <w:tab w:val="left" w:pos="360"/>
        </w:tabs>
        <w:rPr>
          <w:rFonts w:hint="eastAsia"/>
        </w:rPr>
      </w:pPr>
      <w:bookmarkStart w:id="487" w:name="_Toc1018"/>
      <w:bookmarkStart w:id="488" w:name="_Toc13066"/>
      <w:bookmarkStart w:id="489" w:name="_Toc20354"/>
      <w:bookmarkStart w:id="490" w:name="_Toc10828"/>
      <w:bookmarkStart w:id="491" w:name="_Toc21277"/>
      <w:bookmarkStart w:id="492" w:name="_Toc4641"/>
      <w:bookmarkStart w:id="493" w:name="_Toc29569"/>
      <w:bookmarkStart w:id="494" w:name="_Toc19663"/>
      <w:bookmarkStart w:id="495" w:name="_Toc2512"/>
      <w:bookmarkStart w:id="496" w:name="_Toc23107"/>
      <w:bookmarkStart w:id="497" w:name="_Toc3699"/>
      <w:bookmarkStart w:id="498" w:name="_Toc12921"/>
      <w:bookmarkStart w:id="499" w:name="_Toc7327"/>
      <w:r>
        <w:rPr>
          <w:rFonts w:hint="eastAsia"/>
        </w:rPr>
        <w:t>附  录  G</w:t>
      </w:r>
      <w:r>
        <w:br/>
      </w:r>
      <w:bookmarkStart w:id="500" w:name="_Toc486512719"/>
      <w:r>
        <w:rPr>
          <w:rFonts w:hint="eastAsia"/>
        </w:rPr>
        <w:t>（资料性附录）</w:t>
      </w:r>
      <w:r>
        <w:br/>
      </w:r>
      <w:r>
        <w:rPr>
          <w:rFonts w:hint="eastAsia"/>
        </w:rPr>
        <w:t>风险分级管控排查清单</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B73203" w:rsidRDefault="00B73203" w:rsidP="00FA0CE3">
      <w:pPr>
        <w:pStyle w:val="a7"/>
        <w:tabs>
          <w:tab w:val="center" w:pos="4201"/>
          <w:tab w:val="right" w:leader="dot" w:pos="9298"/>
        </w:tabs>
        <w:ind w:firstLine="420"/>
        <w:jc w:val="center"/>
        <w:rPr>
          <w:rFonts w:ascii="黑体" w:eastAsia="黑体" w:hAnsi="Calibri" w:hint="eastAsia"/>
          <w:kern w:val="2"/>
          <w:szCs w:val="21"/>
        </w:rPr>
      </w:pPr>
      <w:r>
        <w:rPr>
          <w:rFonts w:ascii="黑体" w:eastAsia="黑体" w:hAnsi="Calibri" w:hint="eastAsia"/>
          <w:kern w:val="2"/>
          <w:szCs w:val="21"/>
        </w:rPr>
        <w:t>表G.1  生产现场类风险管控排查清单</w:t>
      </w:r>
    </w:p>
    <w:p w:rsidR="00B73203" w:rsidRDefault="00B73203">
      <w:pPr>
        <w:pStyle w:val="a7"/>
        <w:tabs>
          <w:tab w:val="center" w:pos="4201"/>
          <w:tab w:val="right" w:leader="dot" w:pos="9298"/>
        </w:tabs>
        <w:ind w:firstLineChars="400" w:firstLine="840"/>
        <w:jc w:val="left"/>
        <w:rPr>
          <w:rFonts w:ascii="黑体" w:eastAsia="黑体" w:hAnsi="Calibri"/>
          <w:kern w:val="2"/>
          <w:szCs w:val="21"/>
        </w:rPr>
      </w:pPr>
      <w:r>
        <w:rPr>
          <w:rFonts w:ascii="黑体" w:eastAsia="黑体" w:hint="eastAsia"/>
          <w:kern w:val="21"/>
        </w:rPr>
        <w:t xml:space="preserve">单位：  </w:t>
      </w:r>
    </w:p>
    <w:tbl>
      <w:tblPr>
        <w:tblW w:w="0" w:type="auto"/>
        <w:tblInd w:w="0" w:type="dxa"/>
        <w:tblLayout w:type="fixed"/>
        <w:tblCellMar>
          <w:left w:w="0" w:type="dxa"/>
          <w:right w:w="0" w:type="dxa"/>
        </w:tblCellMar>
        <w:tblLook w:val="0000"/>
      </w:tblPr>
      <w:tblGrid>
        <w:gridCol w:w="460"/>
        <w:gridCol w:w="789"/>
        <w:gridCol w:w="788"/>
        <w:gridCol w:w="655"/>
        <w:gridCol w:w="600"/>
        <w:gridCol w:w="446"/>
        <w:gridCol w:w="1099"/>
        <w:gridCol w:w="580"/>
        <w:gridCol w:w="565"/>
        <w:gridCol w:w="2774"/>
        <w:gridCol w:w="729"/>
        <w:gridCol w:w="730"/>
        <w:gridCol w:w="730"/>
        <w:gridCol w:w="738"/>
        <w:gridCol w:w="730"/>
        <w:gridCol w:w="739"/>
        <w:gridCol w:w="729"/>
        <w:gridCol w:w="730"/>
        <w:gridCol w:w="749"/>
      </w:tblGrid>
      <w:tr w:rsidR="00B73203">
        <w:trPr>
          <w:trHeight w:val="234"/>
        </w:trPr>
        <w:tc>
          <w:tcPr>
            <w:tcW w:w="3292"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风险点</w:t>
            </w:r>
          </w:p>
        </w:tc>
        <w:tc>
          <w:tcPr>
            <w:tcW w:w="546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排查内容与排查标准</w:t>
            </w:r>
          </w:p>
        </w:tc>
        <w:tc>
          <w:tcPr>
            <w:tcW w:w="145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公司综合性排查</w:t>
            </w:r>
          </w:p>
        </w:tc>
        <w:tc>
          <w:tcPr>
            <w:tcW w:w="146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专业综合性排查</w:t>
            </w:r>
          </w:p>
        </w:tc>
        <w:tc>
          <w:tcPr>
            <w:tcW w:w="146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区队专项性排查</w:t>
            </w:r>
          </w:p>
        </w:tc>
        <w:tc>
          <w:tcPr>
            <w:tcW w:w="145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岗位日常性排查</w:t>
            </w:r>
          </w:p>
        </w:tc>
        <w:tc>
          <w:tcPr>
            <w:tcW w:w="74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w:t>
            </w:r>
          </w:p>
        </w:tc>
      </w:tr>
      <w:tr w:rsidR="00B73203">
        <w:trPr>
          <w:trHeight w:val="234"/>
        </w:trPr>
        <w:tc>
          <w:tcPr>
            <w:tcW w:w="46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编号</w:t>
            </w: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类型</w:t>
            </w:r>
          </w:p>
        </w:tc>
        <w:tc>
          <w:tcPr>
            <w:tcW w:w="78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名称</w:t>
            </w:r>
          </w:p>
        </w:tc>
        <w:tc>
          <w:tcPr>
            <w:tcW w:w="6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风险点等级</w:t>
            </w:r>
          </w:p>
        </w:tc>
        <w:tc>
          <w:tcPr>
            <w:tcW w:w="60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责任单位</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危险源/检查项目</w:t>
            </w:r>
          </w:p>
        </w:tc>
        <w:tc>
          <w:tcPr>
            <w:tcW w:w="5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评价级别</w:t>
            </w:r>
          </w:p>
        </w:tc>
        <w:tc>
          <w:tcPr>
            <w:tcW w:w="5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风险级别</w:t>
            </w:r>
          </w:p>
        </w:tc>
        <w:tc>
          <w:tcPr>
            <w:tcW w:w="277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管控措施/检查标准</w:t>
            </w:r>
          </w:p>
        </w:tc>
        <w:tc>
          <w:tcPr>
            <w:tcW w:w="145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46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46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45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234"/>
        </w:trPr>
        <w:tc>
          <w:tcPr>
            <w:tcW w:w="46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序号</w:t>
            </w:r>
          </w:p>
        </w:tc>
        <w:tc>
          <w:tcPr>
            <w:tcW w:w="10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名称</w:t>
            </w:r>
          </w:p>
        </w:tc>
        <w:tc>
          <w:tcPr>
            <w:tcW w:w="5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层级</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周期</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层级</w:t>
            </w:r>
          </w:p>
        </w:tc>
        <w:tc>
          <w:tcPr>
            <w:tcW w:w="7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周期</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层级</w:t>
            </w:r>
          </w:p>
        </w:tc>
        <w:tc>
          <w:tcPr>
            <w:tcW w:w="7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周期</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层级</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周期</w:t>
            </w:r>
          </w:p>
        </w:tc>
        <w:tc>
          <w:tcPr>
            <w:tcW w:w="7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666"/>
        </w:trPr>
        <w:tc>
          <w:tcPr>
            <w:tcW w:w="4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w:t>
            </w:r>
          </w:p>
        </w:tc>
        <w:tc>
          <w:tcPr>
            <w:tcW w:w="78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作业活动</w:t>
            </w:r>
          </w:p>
        </w:tc>
        <w:tc>
          <w:tcPr>
            <w:tcW w:w="78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破碎车间</w:t>
            </w:r>
            <w:r>
              <w:rPr>
                <w:rFonts w:ascii="宋体" w:hAnsi="宋体" w:cs="宋体" w:hint="eastAsia"/>
                <w:color w:val="000000"/>
                <w:kern w:val="0"/>
                <w:sz w:val="18"/>
                <w:szCs w:val="18"/>
                <w:lang/>
              </w:rPr>
              <w:br/>
              <w:t>巡查</w:t>
            </w:r>
          </w:p>
        </w:tc>
        <w:tc>
          <w:tcPr>
            <w:tcW w:w="65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3</w:t>
            </w:r>
          </w:p>
        </w:tc>
        <w:tc>
          <w:tcPr>
            <w:tcW w:w="6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选矿厂</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w:t>
            </w: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 xml:space="preserve">防护栏不牢 </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3</w:t>
            </w:r>
          </w:p>
        </w:tc>
        <w:tc>
          <w:tcPr>
            <w:tcW w:w="5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一般风险</w:t>
            </w: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 xml:space="preserve">1、检查防护栏是否固定可靠。                    </w:t>
            </w:r>
            <w:r>
              <w:rPr>
                <w:rFonts w:ascii="宋体" w:hAnsi="宋体" w:cs="宋体" w:hint="eastAsia"/>
                <w:color w:val="000000"/>
                <w:kern w:val="0"/>
                <w:sz w:val="18"/>
                <w:szCs w:val="18"/>
                <w:lang/>
              </w:rPr>
              <w:br/>
              <w:t>2、发现不牢及时汇报处理。</w:t>
            </w:r>
            <w:r>
              <w:rPr>
                <w:rFonts w:ascii="宋体" w:hAnsi="宋体" w:cs="宋体" w:hint="eastAsia"/>
                <w:color w:val="000000"/>
                <w:kern w:val="0"/>
                <w:sz w:val="18"/>
                <w:szCs w:val="18"/>
                <w:lang/>
              </w:rPr>
              <w:br/>
              <w:t>3、悬挂警示标志。</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每周</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每班</w:t>
            </w:r>
          </w:p>
        </w:tc>
        <w:tc>
          <w:tcPr>
            <w:tcW w:w="7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666"/>
        </w:trPr>
        <w:tc>
          <w:tcPr>
            <w:tcW w:w="46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w:t>
            </w: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矿石飞溅</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3</w:t>
            </w:r>
          </w:p>
        </w:tc>
        <w:tc>
          <w:tcPr>
            <w:tcW w:w="5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一般风险</w:t>
            </w: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 xml:space="preserve">1、破碎腔上口防护罩完好。                    </w:t>
            </w:r>
            <w:r>
              <w:rPr>
                <w:rFonts w:ascii="宋体" w:hAnsi="宋体" w:cs="宋体" w:hint="eastAsia"/>
                <w:color w:val="000000"/>
                <w:kern w:val="0"/>
                <w:sz w:val="18"/>
                <w:szCs w:val="18"/>
                <w:lang/>
              </w:rPr>
              <w:br/>
              <w:t xml:space="preserve">2、不得靠近防护罩。                    </w:t>
            </w:r>
            <w:r>
              <w:rPr>
                <w:rFonts w:ascii="宋体" w:hAnsi="宋体" w:cs="宋体" w:hint="eastAsia"/>
                <w:color w:val="000000"/>
                <w:kern w:val="0"/>
                <w:sz w:val="18"/>
                <w:szCs w:val="18"/>
                <w:lang/>
              </w:rPr>
              <w:br/>
              <w:t xml:space="preserve">3、正确佩戴安全帽、护目镜。         </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每周</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每班</w:t>
            </w:r>
          </w:p>
        </w:tc>
        <w:tc>
          <w:tcPr>
            <w:tcW w:w="7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1099"/>
        </w:trPr>
        <w:tc>
          <w:tcPr>
            <w:tcW w:w="46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3</w:t>
            </w: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堵矿处理</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4</w:t>
            </w:r>
          </w:p>
        </w:tc>
        <w:tc>
          <w:tcPr>
            <w:tcW w:w="565" w:type="dxa"/>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低风险</w:t>
            </w: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1、上级给料机停电闭锁处理。</w:t>
            </w:r>
            <w:r>
              <w:rPr>
                <w:rFonts w:ascii="宋体" w:hAnsi="宋体" w:cs="宋体" w:hint="eastAsia"/>
                <w:color w:val="000000"/>
                <w:kern w:val="0"/>
                <w:sz w:val="18"/>
                <w:szCs w:val="18"/>
                <w:lang/>
              </w:rPr>
              <w:br/>
              <w:t>2、先清理给料机上的危石、杂物方可处理。</w:t>
            </w:r>
            <w:r>
              <w:rPr>
                <w:rFonts w:ascii="宋体" w:hAnsi="宋体" w:cs="宋体" w:hint="eastAsia"/>
                <w:color w:val="000000"/>
                <w:kern w:val="0"/>
                <w:sz w:val="18"/>
                <w:szCs w:val="18"/>
                <w:lang/>
              </w:rPr>
              <w:br/>
              <w:t xml:space="preserve">3、处理堵矿时不能正对仓口。                     </w:t>
            </w:r>
            <w:r>
              <w:rPr>
                <w:rFonts w:ascii="宋体" w:hAnsi="宋体" w:cs="宋体" w:hint="eastAsia"/>
                <w:color w:val="000000"/>
                <w:kern w:val="0"/>
                <w:sz w:val="18"/>
                <w:szCs w:val="18"/>
                <w:lang/>
              </w:rPr>
              <w:br/>
              <w:t xml:space="preserve">4、一人操作、一人监护。                       </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每班</w:t>
            </w:r>
          </w:p>
        </w:tc>
        <w:tc>
          <w:tcPr>
            <w:tcW w:w="7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450"/>
        </w:trPr>
        <w:tc>
          <w:tcPr>
            <w:tcW w:w="46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4</w:t>
            </w: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站位不当</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4</w:t>
            </w:r>
          </w:p>
        </w:tc>
        <w:tc>
          <w:tcPr>
            <w:tcW w:w="565" w:type="dxa"/>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低风险</w:t>
            </w: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 xml:space="preserve">1、与转动部位保持0.5m以上的安全距离。       </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每班</w:t>
            </w:r>
          </w:p>
        </w:tc>
        <w:tc>
          <w:tcPr>
            <w:tcW w:w="7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666"/>
        </w:trPr>
        <w:tc>
          <w:tcPr>
            <w:tcW w:w="46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5</w:t>
            </w: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粉尘、噪音</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4</w:t>
            </w:r>
          </w:p>
        </w:tc>
        <w:tc>
          <w:tcPr>
            <w:tcW w:w="565" w:type="dxa"/>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低风险</w:t>
            </w: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1、洒水降尘，开启除尘风机。                                     2、佩戴防尘口罩。</w:t>
            </w:r>
            <w:r>
              <w:rPr>
                <w:rFonts w:ascii="宋体" w:hAnsi="宋体" w:cs="宋体" w:hint="eastAsia"/>
                <w:color w:val="000000"/>
                <w:kern w:val="0"/>
                <w:sz w:val="18"/>
                <w:szCs w:val="18"/>
                <w:lang/>
              </w:rPr>
              <w:br/>
              <w:t xml:space="preserve">3、佩戴防噪耳塞。                                      </w:t>
            </w: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每班</w:t>
            </w:r>
          </w:p>
        </w:tc>
        <w:tc>
          <w:tcPr>
            <w:tcW w:w="7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450"/>
        </w:trPr>
        <w:tc>
          <w:tcPr>
            <w:tcW w:w="46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w:t>
            </w:r>
          </w:p>
        </w:tc>
        <w:tc>
          <w:tcPr>
            <w:tcW w:w="78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设备设施</w:t>
            </w:r>
          </w:p>
        </w:tc>
        <w:tc>
          <w:tcPr>
            <w:tcW w:w="78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粗碎车间</w:t>
            </w:r>
          </w:p>
        </w:tc>
        <w:tc>
          <w:tcPr>
            <w:tcW w:w="65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w:t>
            </w:r>
          </w:p>
        </w:tc>
        <w:tc>
          <w:tcPr>
            <w:tcW w:w="6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选矿厂</w:t>
            </w:r>
          </w:p>
        </w:tc>
        <w:tc>
          <w:tcPr>
            <w:tcW w:w="44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破碎机</w:t>
            </w:r>
          </w:p>
        </w:tc>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w:t>
            </w:r>
          </w:p>
        </w:tc>
        <w:tc>
          <w:tcPr>
            <w:tcW w:w="565" w:type="dxa"/>
            <w:vMerge w:val="restart"/>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较大风险</w:t>
            </w: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1、地脚螺栓无松动，运转平稳，无异常声音。</w:t>
            </w:r>
          </w:p>
        </w:tc>
        <w:tc>
          <w:tcPr>
            <w:tcW w:w="72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8"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每旬</w:t>
            </w:r>
          </w:p>
        </w:tc>
        <w:tc>
          <w:tcPr>
            <w:tcW w:w="73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每周</w:t>
            </w:r>
          </w:p>
        </w:tc>
        <w:tc>
          <w:tcPr>
            <w:tcW w:w="72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4h</w:t>
            </w:r>
          </w:p>
        </w:tc>
        <w:tc>
          <w:tcPr>
            <w:tcW w:w="74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450"/>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2、电机、轴承无异响，温度低于60度。</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234"/>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3、电机螺栓无松动、接地完好。</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450"/>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4、动鄂、定鄂与楔块连接螺栓无松动。</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450"/>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5、衬板、塞板、连杆、弹簧等完好。</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234"/>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single" w:sz="4" w:space="0" w:color="000000"/>
              <w:left w:val="single" w:sz="4" w:space="0" w:color="000000"/>
              <w:bottom w:val="single" w:sz="4" w:space="0" w:color="000000"/>
              <w:right w:val="single" w:sz="4" w:space="0" w:color="000000"/>
            </w:tcBorders>
            <w:shd w:val="clear" w:color="auto" w:fill="ED7D31"/>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6、传动部位三角带、护罩完好。</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450"/>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给料机</w:t>
            </w:r>
          </w:p>
        </w:tc>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3</w:t>
            </w:r>
          </w:p>
        </w:tc>
        <w:tc>
          <w:tcPr>
            <w:tcW w:w="565" w:type="dxa"/>
            <w:vMerge w:val="restart"/>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一般风险</w:t>
            </w: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1、电机地脚螺栓无松动及异常声音，温度低于60度。</w:t>
            </w:r>
          </w:p>
        </w:tc>
        <w:tc>
          <w:tcPr>
            <w:tcW w:w="72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8"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每周</w:t>
            </w:r>
          </w:p>
        </w:tc>
        <w:tc>
          <w:tcPr>
            <w:tcW w:w="72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4h</w:t>
            </w:r>
          </w:p>
        </w:tc>
        <w:tc>
          <w:tcPr>
            <w:tcW w:w="74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234"/>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2、链板无断裂、跑偏、开焊等。</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450"/>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3、托辊运转灵活，无异响，轴承座温度正常。</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450"/>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3</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除尘风机</w:t>
            </w:r>
          </w:p>
        </w:tc>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4</w:t>
            </w:r>
          </w:p>
        </w:tc>
        <w:tc>
          <w:tcPr>
            <w:tcW w:w="565" w:type="dxa"/>
            <w:vMerge w:val="restart"/>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低风险</w:t>
            </w: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1.电机无异响、接地完好，水阀开度在2/3处。</w:t>
            </w:r>
          </w:p>
        </w:tc>
        <w:tc>
          <w:tcPr>
            <w:tcW w:w="72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8"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4h</w:t>
            </w:r>
          </w:p>
        </w:tc>
        <w:tc>
          <w:tcPr>
            <w:tcW w:w="74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450"/>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2.传动部三角带无松动、断裂、错位，护罩完好。</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450"/>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single" w:sz="4" w:space="0" w:color="000000"/>
              <w:left w:val="single" w:sz="4" w:space="0" w:color="000000"/>
              <w:bottom w:val="single" w:sz="4" w:space="0" w:color="000000"/>
              <w:right w:val="single" w:sz="4" w:space="0" w:color="000000"/>
            </w:tcBorders>
            <w:shd w:val="clear" w:color="auto" w:fill="0070C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3.整机地脚螺栓无松动异响，除尘管无堵塞。</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r>
      <w:tr w:rsidR="00B73203">
        <w:trPr>
          <w:trHeight w:val="450"/>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24"/>
              </w:rPr>
            </w:pPr>
            <w:r>
              <w:rPr>
                <w:rFonts w:ascii="宋体" w:hAnsi="宋体" w:cs="宋体" w:hint="eastAsia"/>
                <w:color w:val="000000"/>
                <w:kern w:val="0"/>
                <w:sz w:val="24"/>
                <w:lang/>
              </w:rPr>
              <w:t>4</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运输皮带</w:t>
            </w:r>
          </w:p>
        </w:tc>
        <w:tc>
          <w:tcPr>
            <w:tcW w:w="580" w:type="dxa"/>
            <w:vMerge w:val="restart"/>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3</w:t>
            </w:r>
          </w:p>
        </w:tc>
        <w:tc>
          <w:tcPr>
            <w:tcW w:w="565" w:type="dxa"/>
            <w:vMerge w:val="restart"/>
            <w:tcBorders>
              <w:top w:val="nil"/>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一般风险</w:t>
            </w:r>
          </w:p>
        </w:tc>
        <w:tc>
          <w:tcPr>
            <w:tcW w:w="2774"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1.电机、减速机无异响，油位在2/3处，无漏油，温度低于60度。</w:t>
            </w:r>
          </w:p>
        </w:tc>
        <w:tc>
          <w:tcPr>
            <w:tcW w:w="72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8"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每周</w:t>
            </w:r>
          </w:p>
        </w:tc>
        <w:tc>
          <w:tcPr>
            <w:tcW w:w="72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Arial" w:hAnsi="Arial" w:cs="Arial"/>
                <w:color w:val="000000"/>
                <w:sz w:val="18"/>
                <w:szCs w:val="18"/>
              </w:rPr>
            </w:pPr>
            <w:r>
              <w:rPr>
                <w:rFonts w:ascii="Arial" w:hAnsi="Arial" w:cs="Arial"/>
                <w:color w:val="000000"/>
                <w:kern w:val="0"/>
                <w:sz w:val="18"/>
                <w:szCs w:val="18"/>
                <w:lang/>
              </w:rPr>
              <w:t>√</w:t>
            </w:r>
          </w:p>
        </w:tc>
        <w:tc>
          <w:tcPr>
            <w:tcW w:w="73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4h</w:t>
            </w:r>
          </w:p>
        </w:tc>
        <w:tc>
          <w:tcPr>
            <w:tcW w:w="74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r>
      <w:tr w:rsidR="00B73203">
        <w:trPr>
          <w:trHeight w:val="450"/>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nil"/>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2.耦合器和联轴器运转良好，液力耦合器无漏油。</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r>
      <w:tr w:rsidR="00B73203">
        <w:trPr>
          <w:trHeight w:val="486"/>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nil"/>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3.滚筒轴承运转灵活无异响，温度不高于60度，筒体表面无破损。</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r>
      <w:tr w:rsidR="00B73203">
        <w:trPr>
          <w:trHeight w:val="234"/>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nil"/>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4.托辊运转灵活，无破损。</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r>
      <w:tr w:rsidR="00B73203">
        <w:trPr>
          <w:trHeight w:val="450"/>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nil"/>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5.皮带运转正常，无磨损、裂痕、跑偏。</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r>
      <w:tr w:rsidR="00B73203">
        <w:trPr>
          <w:trHeight w:val="234"/>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nil"/>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6.挡料、刮料装置及漏斗完好。</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r>
      <w:tr w:rsidR="00B73203">
        <w:trPr>
          <w:trHeight w:val="450"/>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nil"/>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7.清扫器螺丝紧固，三角带无破损。</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r>
      <w:tr w:rsidR="00B73203">
        <w:trPr>
          <w:trHeight w:val="234"/>
        </w:trPr>
        <w:tc>
          <w:tcPr>
            <w:tcW w:w="46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80" w:type="dxa"/>
            <w:vMerge/>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565" w:type="dxa"/>
            <w:vMerge/>
            <w:tcBorders>
              <w:top w:val="nil"/>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774"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8.除铁器运转正常，无报警。</w:t>
            </w:r>
          </w:p>
        </w:tc>
        <w:tc>
          <w:tcPr>
            <w:tcW w:w="72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c>
          <w:tcPr>
            <w:tcW w:w="7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Arial" w:hAnsi="Arial" w:cs="Arial"/>
                <w:color w:val="000000"/>
                <w:sz w:val="18"/>
                <w:szCs w:val="18"/>
              </w:rPr>
            </w:pPr>
          </w:p>
        </w:tc>
        <w:tc>
          <w:tcPr>
            <w:tcW w:w="73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7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24"/>
              </w:rPr>
            </w:pPr>
          </w:p>
        </w:tc>
      </w:tr>
      <w:tr w:rsidR="00B73203">
        <w:trPr>
          <w:trHeight w:val="234"/>
        </w:trPr>
        <w:tc>
          <w:tcPr>
            <w:tcW w:w="4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8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4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109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5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5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277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2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2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r>
      <w:tr w:rsidR="00B73203">
        <w:trPr>
          <w:trHeight w:val="241"/>
        </w:trPr>
        <w:tc>
          <w:tcPr>
            <w:tcW w:w="4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8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8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6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4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109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58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5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277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2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3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2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3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c>
          <w:tcPr>
            <w:tcW w:w="7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24"/>
              </w:rPr>
            </w:pPr>
          </w:p>
        </w:tc>
      </w:tr>
    </w:tbl>
    <w:p w:rsidR="00B73203" w:rsidRDefault="00B73203">
      <w:pPr>
        <w:pStyle w:val="a7"/>
        <w:tabs>
          <w:tab w:val="center" w:pos="4201"/>
          <w:tab w:val="right" w:leader="dot" w:pos="9298"/>
        </w:tabs>
        <w:ind w:firstLineChars="0" w:firstLine="0"/>
      </w:pPr>
    </w:p>
    <w:p w:rsidR="00B73203" w:rsidRDefault="00B73203">
      <w:r>
        <w:br w:type="page"/>
      </w:r>
    </w:p>
    <w:p w:rsidR="00B73203" w:rsidRDefault="00B73203" w:rsidP="00FA0CE3">
      <w:pPr>
        <w:pStyle w:val="a7"/>
        <w:tabs>
          <w:tab w:val="center" w:pos="4201"/>
          <w:tab w:val="right" w:leader="dot" w:pos="9298"/>
        </w:tabs>
        <w:ind w:firstLine="420"/>
        <w:jc w:val="center"/>
        <w:rPr>
          <w:rFonts w:ascii="黑体" w:eastAsia="黑体" w:hAnsi="Calibri" w:hint="eastAsia"/>
          <w:kern w:val="2"/>
          <w:szCs w:val="21"/>
        </w:rPr>
      </w:pPr>
      <w:r>
        <w:rPr>
          <w:rFonts w:ascii="黑体" w:eastAsia="黑体" w:hAnsi="Calibri" w:hint="eastAsia"/>
          <w:kern w:val="2"/>
          <w:szCs w:val="21"/>
        </w:rPr>
        <w:t>表G.2  基础管理类风险管控排查清单</w:t>
      </w:r>
    </w:p>
    <w:p w:rsidR="00B73203" w:rsidRDefault="00B73203">
      <w:pPr>
        <w:pStyle w:val="a7"/>
        <w:tabs>
          <w:tab w:val="center" w:pos="4201"/>
          <w:tab w:val="right" w:leader="dot" w:pos="9298"/>
        </w:tabs>
        <w:ind w:firstLineChars="400" w:firstLine="840"/>
        <w:rPr>
          <w:rFonts w:ascii="黑体" w:eastAsia="黑体" w:hint="eastAsia"/>
          <w:kern w:val="21"/>
        </w:rPr>
      </w:pPr>
      <w:r>
        <w:rPr>
          <w:rFonts w:ascii="黑体" w:eastAsia="黑体" w:hint="eastAsia"/>
          <w:kern w:val="21"/>
        </w:rPr>
        <w:t xml:space="preserve">单位： </w:t>
      </w:r>
    </w:p>
    <w:p w:rsidR="00B73203" w:rsidRDefault="00B73203">
      <w:pPr>
        <w:rPr>
          <w:rFonts w:hint="eastAsia"/>
        </w:rPr>
      </w:pPr>
    </w:p>
    <w:tbl>
      <w:tblPr>
        <w:tblW w:w="0" w:type="auto"/>
        <w:tblInd w:w="0" w:type="dxa"/>
        <w:tblLayout w:type="fixed"/>
        <w:tblCellMar>
          <w:left w:w="0" w:type="dxa"/>
          <w:right w:w="0" w:type="dxa"/>
        </w:tblCellMar>
        <w:tblLook w:val="0000"/>
      </w:tblPr>
      <w:tblGrid>
        <w:gridCol w:w="1395"/>
        <w:gridCol w:w="2616"/>
        <w:gridCol w:w="3933"/>
        <w:gridCol w:w="1396"/>
        <w:gridCol w:w="1395"/>
        <w:gridCol w:w="1395"/>
        <w:gridCol w:w="1395"/>
        <w:gridCol w:w="1395"/>
      </w:tblGrid>
      <w:tr w:rsidR="00B73203">
        <w:trPr>
          <w:trHeight w:val="336"/>
        </w:trPr>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序号</w:t>
            </w:r>
          </w:p>
        </w:tc>
        <w:tc>
          <w:tcPr>
            <w:tcW w:w="261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排查项目</w:t>
            </w: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排查内容与排查标准</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公司月排查</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专业旬排查</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区队周排查</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岗位班排查</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w:t>
            </w:r>
          </w:p>
        </w:tc>
      </w:tr>
      <w:tr w:rsidR="00B73203">
        <w:trPr>
          <w:trHeight w:val="641"/>
        </w:trPr>
        <w:tc>
          <w:tcPr>
            <w:tcW w:w="13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w:t>
            </w:r>
          </w:p>
        </w:tc>
        <w:tc>
          <w:tcPr>
            <w:tcW w:w="261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资质证照</w:t>
            </w: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按规定取得合法的营业执照、消防验收（备案）文件、安全生产许可证等资质证照，证照在有效期内。</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rPr>
                <w:rFonts w:ascii="宋体" w:hAnsi="宋体" w:cs="宋体" w:hint="eastAsia"/>
                <w:color w:val="000000"/>
                <w:sz w:val="18"/>
                <w:szCs w:val="18"/>
              </w:rPr>
            </w:pPr>
          </w:p>
        </w:tc>
      </w:tr>
      <w:tr w:rsidR="00B73203">
        <w:trPr>
          <w:trHeight w:val="191"/>
        </w:trPr>
        <w:tc>
          <w:tcPr>
            <w:tcW w:w="13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61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其他安全管理人员持证上岗。</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rPr>
                <w:rFonts w:ascii="宋体" w:hAnsi="宋体" w:cs="宋体" w:hint="eastAsia"/>
                <w:color w:val="000000"/>
                <w:sz w:val="18"/>
                <w:szCs w:val="18"/>
              </w:rPr>
            </w:pPr>
          </w:p>
        </w:tc>
      </w:tr>
      <w:tr w:rsidR="00B73203">
        <w:trPr>
          <w:trHeight w:val="461"/>
        </w:trPr>
        <w:tc>
          <w:tcPr>
            <w:tcW w:w="13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spacing w:after="20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w:t>
            </w:r>
          </w:p>
        </w:tc>
        <w:tc>
          <w:tcPr>
            <w:tcW w:w="261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安全生产管理机构及人员</w:t>
            </w: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依法设置安全生产管理机构，配备专职安全生产管理人员；配备的专职安全生产管理人员必须能够满足安全生产的需要。</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rPr>
                <w:rFonts w:ascii="宋体" w:hAnsi="宋体" w:cs="宋体" w:hint="eastAsia"/>
                <w:color w:val="000000"/>
                <w:sz w:val="18"/>
                <w:szCs w:val="18"/>
              </w:rPr>
            </w:pPr>
          </w:p>
        </w:tc>
      </w:tr>
      <w:tr w:rsidR="00B73203">
        <w:trPr>
          <w:trHeight w:val="90"/>
        </w:trPr>
        <w:tc>
          <w:tcPr>
            <w:tcW w:w="13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61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设置安委会，建立、健全从安委会到基层班组的安全生产管理网络。</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rPr>
                <w:rFonts w:ascii="宋体" w:hAnsi="宋体" w:cs="宋体" w:hint="eastAsia"/>
                <w:color w:val="000000"/>
                <w:sz w:val="18"/>
                <w:szCs w:val="18"/>
              </w:rPr>
            </w:pPr>
          </w:p>
        </w:tc>
      </w:tr>
      <w:tr w:rsidR="00B73203">
        <w:trPr>
          <w:trHeight w:val="314"/>
        </w:trPr>
        <w:tc>
          <w:tcPr>
            <w:tcW w:w="13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spacing w:after="20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3</w:t>
            </w:r>
          </w:p>
        </w:tc>
        <w:tc>
          <w:tcPr>
            <w:tcW w:w="261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安全生产管理档案</w:t>
            </w: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从业人员安全生产教育和培训记录至少保存两年。</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rPr>
                <w:rFonts w:ascii="宋体" w:hAnsi="宋体" w:cs="宋体" w:hint="eastAsia"/>
                <w:color w:val="000000"/>
                <w:sz w:val="18"/>
                <w:szCs w:val="18"/>
              </w:rPr>
            </w:pPr>
          </w:p>
        </w:tc>
      </w:tr>
      <w:tr w:rsidR="00B73203">
        <w:trPr>
          <w:trHeight w:val="90"/>
        </w:trPr>
        <w:tc>
          <w:tcPr>
            <w:tcW w:w="13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61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对安全生产状况进行经常性检查；检查结果记录在案，并按照规定的期限保存。</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rPr>
                <w:rFonts w:ascii="宋体" w:hAnsi="宋体" w:cs="宋体" w:hint="eastAsia"/>
                <w:color w:val="000000"/>
                <w:sz w:val="18"/>
                <w:szCs w:val="18"/>
              </w:rPr>
            </w:pPr>
          </w:p>
        </w:tc>
      </w:tr>
      <w:tr w:rsidR="00B73203">
        <w:trPr>
          <w:trHeight w:val="376"/>
        </w:trPr>
        <w:tc>
          <w:tcPr>
            <w:tcW w:w="13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61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建立健全劳动防护用品的采购、验收、保管、发放、使用、报废等记录。</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rPr>
                <w:rFonts w:ascii="宋体" w:hAnsi="宋体" w:cs="宋体" w:hint="eastAsia"/>
                <w:color w:val="000000"/>
                <w:sz w:val="18"/>
                <w:szCs w:val="18"/>
              </w:rPr>
            </w:pPr>
          </w:p>
        </w:tc>
      </w:tr>
      <w:tr w:rsidR="00B73203">
        <w:trPr>
          <w:trHeight w:val="701"/>
        </w:trPr>
        <w:tc>
          <w:tcPr>
            <w:tcW w:w="13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61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对安全生产奖惩制度、安全生产会议、事故管理、工伤事故保险缴费、重大危险源等相关内容记录在案，并按照规定的期限保存。</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rPr>
                <w:rFonts w:ascii="宋体" w:hAnsi="宋体" w:cs="宋体" w:hint="eastAsia"/>
                <w:color w:val="000000"/>
                <w:sz w:val="18"/>
                <w:szCs w:val="18"/>
              </w:rPr>
            </w:pPr>
          </w:p>
        </w:tc>
      </w:tr>
      <w:tr w:rsidR="00B73203">
        <w:trPr>
          <w:trHeight w:val="1518"/>
        </w:trPr>
        <w:tc>
          <w:tcPr>
            <w:tcW w:w="13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spacing w:after="20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4</w:t>
            </w:r>
          </w:p>
        </w:tc>
        <w:tc>
          <w:tcPr>
            <w:tcW w:w="261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spacing w:after="20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安全生产责任制</w:t>
            </w: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企业应当建立、健全安全生产责任制度，实行全员安全生产责任制，明确企业主要负责人、其他负责人、职能部门负责人、生产车间（区队）负责人、生产班组负责人、一般从业人员等全体从业人员的安全生产责任，并逐级进行落实和考核。</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rPr>
                <w:rFonts w:ascii="宋体" w:hAnsi="宋体" w:cs="宋体" w:hint="eastAsia"/>
                <w:color w:val="000000"/>
                <w:sz w:val="18"/>
                <w:szCs w:val="18"/>
              </w:rPr>
            </w:pPr>
          </w:p>
        </w:tc>
      </w:tr>
      <w:tr w:rsidR="00B73203">
        <w:trPr>
          <w:trHeight w:val="1095"/>
        </w:trPr>
        <w:tc>
          <w:tcPr>
            <w:tcW w:w="13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61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建立安全生产责任制考核机制，对各级管理部门、管理人员及从业人员安全职责的履行情况和安全生产责任制的实现情况进行定期考核，予以奖惩。</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rPr>
                <w:rFonts w:ascii="宋体" w:hAnsi="宋体" w:cs="宋体" w:hint="eastAsia"/>
                <w:color w:val="000000"/>
                <w:sz w:val="18"/>
                <w:szCs w:val="18"/>
              </w:rPr>
            </w:pPr>
          </w:p>
        </w:tc>
      </w:tr>
      <w:tr w:rsidR="00B73203">
        <w:trPr>
          <w:trHeight w:val="2577"/>
        </w:trPr>
        <w:tc>
          <w:tcPr>
            <w:tcW w:w="13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spacing w:after="20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lastRenderedPageBreak/>
              <w:t>5</w:t>
            </w:r>
          </w:p>
        </w:tc>
        <w:tc>
          <w:tcPr>
            <w:tcW w:w="261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安全生产规章制度</w:t>
            </w: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根据企业的特点，按规定建立健全安全生产规章制度。主要包括：安全生产教育和培训制度，安全生产检查制度，具有较大危险因素的生产经营场所、设备和设施的安全管理制度，危险作业管理制度，劳动防护用品配备和管理制度，安全生产奖励和惩罚制度，生产安全事故报告和处理制度，隐患排查制度、有限空间作业安全管理制度、其他保障安全生产和职业健康的规章制度。</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rPr>
                <w:rFonts w:ascii="宋体" w:hAnsi="宋体" w:cs="宋体" w:hint="eastAsia"/>
                <w:color w:val="000000"/>
                <w:sz w:val="18"/>
                <w:szCs w:val="18"/>
              </w:rPr>
            </w:pPr>
          </w:p>
        </w:tc>
      </w:tr>
      <w:tr w:rsidR="00B73203">
        <w:trPr>
          <w:trHeight w:val="703"/>
        </w:trPr>
        <w:tc>
          <w:tcPr>
            <w:tcW w:w="13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61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按规定制定、完善安全操作规程，如覆盖主要设备设施生产作业和具有安全风险的作业活动的安全操作规程等。</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18"/>
                <w:szCs w:val="18"/>
              </w:rPr>
            </w:pPr>
          </w:p>
        </w:tc>
      </w:tr>
      <w:tr w:rsidR="00B73203">
        <w:trPr>
          <w:trHeight w:val="1955"/>
        </w:trPr>
        <w:tc>
          <w:tcPr>
            <w:tcW w:w="13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261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按规定制定制度编制、发布、修订等制度，按照制度执行，避免制度编制、发布、修订等过程不规范，制度（文件）试行、现行有效或过期废止标识不清，过期废止回收销毁等规定不明确，制度（文件）发布后应宣贯、执行检查到位；记录（台账、档案）的数量、格式、内容明确，填写规范等。</w:t>
            </w:r>
          </w:p>
        </w:tc>
        <w:tc>
          <w:tcPr>
            <w:tcW w:w="13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18"/>
                <w:szCs w:val="18"/>
              </w:rPr>
            </w:pPr>
          </w:p>
        </w:tc>
      </w:tr>
      <w:tr w:rsidR="00B73203">
        <w:trPr>
          <w:trHeight w:val="1115"/>
        </w:trPr>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6</w:t>
            </w:r>
          </w:p>
        </w:tc>
        <w:tc>
          <w:tcPr>
            <w:tcW w:w="261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jc w:val="center"/>
              <w:rPr>
                <w:rFonts w:ascii="宋体" w:hAnsi="宋体" w:cs="宋体" w:hint="eastAsia"/>
                <w:color w:val="000000"/>
                <w:sz w:val="18"/>
                <w:szCs w:val="18"/>
              </w:rPr>
            </w:pPr>
            <w:r>
              <w:rPr>
                <w:rFonts w:ascii="宋体" w:hAnsi="宋体" w:cs="宋体" w:hint="eastAsia"/>
                <w:color w:val="000000"/>
                <w:sz w:val="18"/>
                <w:szCs w:val="18"/>
              </w:rPr>
              <w:t>......</w:t>
            </w:r>
          </w:p>
        </w:tc>
        <w:tc>
          <w:tcPr>
            <w:tcW w:w="3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3203" w:rsidRDefault="00B73203">
            <w:pPr>
              <w:widowControl/>
              <w:jc w:val="center"/>
              <w:textAlignment w:val="center"/>
              <w:rPr>
                <w:rFonts w:ascii="宋体" w:hAnsi="宋体" w:cs="宋体" w:hint="eastAsia"/>
                <w:color w:val="000000"/>
                <w:kern w:val="0"/>
                <w:sz w:val="18"/>
                <w:szCs w:val="18"/>
                <w:lang/>
              </w:rPr>
            </w:pPr>
            <w:r>
              <w:rPr>
                <w:rFonts w:ascii="宋体" w:hAnsi="宋体" w:cs="宋体" w:hint="eastAsia"/>
                <w:color w:val="000000"/>
                <w:kern w:val="0"/>
                <w:sz w:val="18"/>
                <w:szCs w:val="18"/>
                <w:lang/>
              </w:rPr>
              <w:t>......</w:t>
            </w:r>
          </w:p>
        </w:tc>
        <w:tc>
          <w:tcPr>
            <w:tcW w:w="13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jc w:val="center"/>
              <w:rPr>
                <w:rFonts w:ascii="宋体" w:hAnsi="宋体" w:cs="宋体" w:hint="eastAsia"/>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3203" w:rsidRDefault="00B73203">
            <w:pPr>
              <w:rPr>
                <w:rFonts w:ascii="宋体" w:hAnsi="宋体" w:cs="宋体" w:hint="eastAsia"/>
                <w:color w:val="000000"/>
                <w:sz w:val="18"/>
                <w:szCs w:val="18"/>
              </w:rPr>
            </w:pPr>
          </w:p>
        </w:tc>
      </w:tr>
    </w:tbl>
    <w:p w:rsidR="00B73203" w:rsidRDefault="00B73203" w:rsidP="00FA0CE3">
      <w:pPr>
        <w:pStyle w:val="a7"/>
        <w:tabs>
          <w:tab w:val="center" w:pos="4201"/>
          <w:tab w:val="right" w:leader="dot" w:pos="9298"/>
        </w:tabs>
        <w:ind w:firstLine="420"/>
        <w:jc w:val="center"/>
        <w:rPr>
          <w:rFonts w:ascii="黑体" w:eastAsia="黑体" w:hAnsi="Calibri" w:hint="eastAsia"/>
          <w:kern w:val="2"/>
          <w:szCs w:val="21"/>
        </w:rPr>
      </w:pPr>
      <w:r>
        <w:rPr>
          <w:rFonts w:ascii="黑体" w:eastAsia="黑体" w:hAnsi="Calibri" w:hint="eastAsia"/>
          <w:kern w:val="2"/>
          <w:szCs w:val="21"/>
        </w:rPr>
        <w:br w:type="page"/>
      </w:r>
      <w:r>
        <w:rPr>
          <w:rFonts w:ascii="黑体" w:eastAsia="黑体" w:hAnsi="Calibri" w:hint="eastAsia"/>
          <w:kern w:val="2"/>
          <w:szCs w:val="21"/>
        </w:rPr>
        <w:lastRenderedPageBreak/>
        <w:t>表G.3  系统风险管控排查清单</w:t>
      </w:r>
    </w:p>
    <w:p w:rsidR="00B73203" w:rsidRDefault="00B73203" w:rsidP="00FA0CE3">
      <w:pPr>
        <w:pStyle w:val="a7"/>
        <w:tabs>
          <w:tab w:val="center" w:pos="4201"/>
          <w:tab w:val="right" w:leader="dot" w:pos="9298"/>
        </w:tabs>
        <w:ind w:firstLine="420"/>
        <w:rPr>
          <w:rFonts w:ascii="黑体" w:eastAsia="黑体" w:hint="eastAsia"/>
          <w:kern w:val="21"/>
        </w:rPr>
      </w:pPr>
      <w:r>
        <w:rPr>
          <w:rFonts w:ascii="黑体" w:eastAsia="黑体" w:hint="eastAsia"/>
          <w:kern w:val="21"/>
        </w:rPr>
        <w:t xml:space="preserve">单位： </w:t>
      </w:r>
    </w:p>
    <w:tbl>
      <w:tblPr>
        <w:tblW w:w="0" w:type="auto"/>
        <w:tblInd w:w="0" w:type="dxa"/>
        <w:tblLayout w:type="fixed"/>
        <w:tblCellMar>
          <w:top w:w="15" w:type="dxa"/>
          <w:left w:w="15" w:type="dxa"/>
          <w:bottom w:w="15" w:type="dxa"/>
          <w:right w:w="15" w:type="dxa"/>
        </w:tblCellMar>
        <w:tblLook w:val="0000"/>
      </w:tblPr>
      <w:tblGrid>
        <w:gridCol w:w="680"/>
        <w:gridCol w:w="1419"/>
        <w:gridCol w:w="2253"/>
        <w:gridCol w:w="7952"/>
        <w:gridCol w:w="2176"/>
      </w:tblGrid>
      <w:tr w:rsidR="00B73203">
        <w:trPr>
          <w:trHeight w:val="483"/>
        </w:trPr>
        <w:tc>
          <w:tcPr>
            <w:tcW w:w="14480" w:type="dxa"/>
            <w:gridSpan w:val="5"/>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b/>
                <w:color w:val="000000"/>
                <w:kern w:val="0"/>
                <w:sz w:val="18"/>
                <w:szCs w:val="18"/>
                <w:lang/>
              </w:rPr>
            </w:pPr>
            <w:r>
              <w:rPr>
                <w:rFonts w:ascii="宋体" w:hAnsi="宋体" w:cs="宋体" w:hint="eastAsia"/>
                <w:b/>
                <w:color w:val="000000"/>
                <w:kern w:val="0"/>
                <w:sz w:val="18"/>
                <w:szCs w:val="18"/>
                <w:lang/>
              </w:rPr>
              <w:t>提升系统风险管控排查清单</w:t>
            </w: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rPr>
              <w:t>序号</w:t>
            </w:r>
          </w:p>
        </w:tc>
        <w:tc>
          <w:tcPr>
            <w:tcW w:w="1419"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rPr>
              <w:t>类型</w:t>
            </w: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rPr>
              <w:t>项目</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rPr>
              <w:t>检查标准</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rPr>
              <w:t>存在问题</w:t>
            </w:r>
          </w:p>
        </w:tc>
      </w:tr>
      <w:tr w:rsidR="00B73203">
        <w:trPr>
          <w:trHeight w:val="788"/>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w:t>
            </w:r>
          </w:p>
        </w:tc>
        <w:tc>
          <w:tcPr>
            <w:tcW w:w="1419" w:type="dxa"/>
            <w:vMerge w:val="restart"/>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r>
              <w:rPr>
                <w:rFonts w:ascii="宋体" w:hAnsi="宋体" w:cs="宋体" w:hint="eastAsia"/>
                <w:color w:val="000000"/>
                <w:kern w:val="0"/>
                <w:sz w:val="18"/>
                <w:szCs w:val="18"/>
                <w:lang/>
              </w:rPr>
              <w:t>设备设施</w:t>
            </w: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主轴装置</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1.运行中无异响。</w:t>
            </w:r>
            <w:r>
              <w:rPr>
                <w:rFonts w:ascii="宋体" w:hAnsi="宋体" w:cs="宋体" w:hint="eastAsia"/>
                <w:color w:val="000000"/>
                <w:kern w:val="0"/>
                <w:sz w:val="18"/>
                <w:szCs w:val="18"/>
                <w:lang/>
              </w:rPr>
              <w:br/>
              <w:t>2.每半年加注一次润滑油。</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3</w:t>
            </w: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防过卷装置</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1.防撞梁、托罐装置齐全完好。</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788"/>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4</w:t>
            </w: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罐道</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1.木罐道一侧磨损不超过15mm。</w:t>
            </w:r>
            <w:r>
              <w:rPr>
                <w:rFonts w:ascii="宋体" w:hAnsi="宋体" w:cs="宋体" w:hint="eastAsia"/>
                <w:color w:val="000000"/>
                <w:kern w:val="0"/>
                <w:sz w:val="18"/>
                <w:szCs w:val="18"/>
                <w:lang/>
              </w:rPr>
              <w:br/>
              <w:t>2.型钢罐道任一侧壁厚度磨损不超过原厚度50%。</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788"/>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5</w:t>
            </w: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连接悬挂装置</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1.首绳悬挂装置有缓冲行程。</w:t>
            </w:r>
            <w:r>
              <w:rPr>
                <w:rFonts w:ascii="宋体" w:hAnsi="宋体" w:cs="宋体" w:hint="eastAsia"/>
                <w:color w:val="000000"/>
                <w:kern w:val="0"/>
                <w:sz w:val="18"/>
                <w:szCs w:val="18"/>
                <w:lang/>
              </w:rPr>
              <w:br/>
              <w:t>2.尾绳旋转器转动灵活。</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1092"/>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6</w:t>
            </w: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钢丝绳</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1.钢丝绳表面无变黑、锈皮、麻点扥损伤。</w:t>
            </w:r>
            <w:r>
              <w:rPr>
                <w:rFonts w:ascii="宋体" w:hAnsi="宋体" w:cs="宋体" w:hint="eastAsia"/>
                <w:color w:val="000000"/>
                <w:kern w:val="0"/>
                <w:sz w:val="18"/>
                <w:szCs w:val="18"/>
                <w:lang/>
              </w:rPr>
              <w:br/>
              <w:t>2.一个捻距内提升钢丝绳断丝率不超过5%，平衡尾绳不超过10%，罐道绳不超过15%。</w:t>
            </w:r>
            <w:r>
              <w:rPr>
                <w:rFonts w:ascii="宋体" w:hAnsi="宋体" w:cs="宋体" w:hint="eastAsia"/>
                <w:color w:val="000000"/>
                <w:kern w:val="0"/>
                <w:sz w:val="18"/>
                <w:szCs w:val="18"/>
                <w:lang/>
              </w:rPr>
              <w:br/>
              <w:t>3.径缩率提升钢丝绳不超过10%，罐道绳不超过15%。</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7</w:t>
            </w: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罐帘门、安全门、阻车器</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安全门、阻车器动作可靠。</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8</w:t>
            </w: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kern w:val="0"/>
                <w:sz w:val="18"/>
                <w:szCs w:val="18"/>
                <w:lang/>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安全通道</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1.主、副井梯子间通畅，爬梯和护栏牢固。</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9</w:t>
            </w:r>
          </w:p>
        </w:tc>
        <w:tc>
          <w:tcPr>
            <w:tcW w:w="1419" w:type="dxa"/>
            <w:vMerge w:val="restart"/>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ind w:rightChars="100" w:right="210"/>
              <w:jc w:val="center"/>
              <w:textAlignment w:val="center"/>
              <w:rPr>
                <w:rFonts w:ascii="宋体" w:hAnsi="宋体" w:cs="宋体" w:hint="eastAsia"/>
                <w:color w:val="000000"/>
                <w:kern w:val="0"/>
                <w:sz w:val="18"/>
                <w:szCs w:val="18"/>
                <w:lang/>
              </w:rPr>
            </w:pPr>
            <w:r>
              <w:rPr>
                <w:rFonts w:ascii="宋体" w:hAnsi="宋体" w:cs="宋体" w:hint="eastAsia"/>
                <w:color w:val="000000"/>
                <w:kern w:val="0"/>
                <w:sz w:val="18"/>
                <w:szCs w:val="18"/>
                <w:lang/>
              </w:rPr>
              <w:t>电控装置</w:t>
            </w: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急停开关</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1.提升机房、井口和井下各水平、装卸载点急停开关动作可靠，能切断安全回路，同时实施安全制动。</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788"/>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10</w:t>
            </w:r>
          </w:p>
        </w:tc>
        <w:tc>
          <w:tcPr>
            <w:tcW w:w="1419" w:type="dxa"/>
            <w:vMerge/>
            <w:tcBorders>
              <w:top w:val="single" w:sz="4" w:space="0" w:color="000000"/>
              <w:left w:val="single" w:sz="4" w:space="0" w:color="000000"/>
              <w:bottom w:val="single" w:sz="4" w:space="0" w:color="000000"/>
              <w:right w:val="single" w:sz="4" w:space="0" w:color="000000"/>
            </w:tcBorders>
            <w:textDirection w:val="tbRlV"/>
            <w:vAlign w:val="center"/>
          </w:tcPr>
          <w:p w:rsidR="00B73203" w:rsidRDefault="00B73203">
            <w:pPr>
              <w:jc w:val="center"/>
              <w:rPr>
                <w:rFonts w:ascii="宋体" w:hAnsi="宋体" w:cs="宋体" w:hint="eastAsia"/>
                <w:color w:val="000000"/>
                <w:sz w:val="18"/>
                <w:szCs w:val="18"/>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过卷保护</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1.提升容器超过正常终端停止位置或出车平台0.5m时，能切断安全回路，同时实施安全制动。</w:t>
            </w:r>
            <w:r>
              <w:rPr>
                <w:rFonts w:ascii="宋体" w:hAnsi="宋体" w:cs="宋体" w:hint="eastAsia"/>
                <w:color w:val="000000"/>
                <w:kern w:val="0"/>
                <w:sz w:val="18"/>
                <w:szCs w:val="18"/>
                <w:lang/>
              </w:rPr>
              <w:br/>
              <w:t>2.保护为软件保护和硬件保护两种形式。</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788"/>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11</w:t>
            </w:r>
          </w:p>
        </w:tc>
        <w:tc>
          <w:tcPr>
            <w:tcW w:w="1419" w:type="dxa"/>
            <w:vMerge/>
            <w:tcBorders>
              <w:top w:val="single" w:sz="4" w:space="0" w:color="000000"/>
              <w:left w:val="single" w:sz="4" w:space="0" w:color="000000"/>
              <w:bottom w:val="single" w:sz="4" w:space="0" w:color="000000"/>
              <w:right w:val="single" w:sz="4" w:space="0" w:color="000000"/>
            </w:tcBorders>
            <w:textDirection w:val="tbRlV"/>
            <w:vAlign w:val="center"/>
          </w:tcPr>
          <w:p w:rsidR="00B73203" w:rsidRDefault="00B73203">
            <w:pPr>
              <w:jc w:val="center"/>
              <w:rPr>
                <w:rFonts w:ascii="宋体" w:hAnsi="宋体" w:cs="宋体" w:hint="eastAsia"/>
                <w:color w:val="000000"/>
                <w:sz w:val="18"/>
                <w:szCs w:val="18"/>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过速保护</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1.当提升速度超过最大速度15%时，切断安全回路，同时实施安全制动。</w:t>
            </w:r>
            <w:r>
              <w:rPr>
                <w:rFonts w:ascii="宋体" w:hAnsi="宋体" w:cs="宋体" w:hint="eastAsia"/>
                <w:color w:val="000000"/>
                <w:kern w:val="0"/>
                <w:sz w:val="18"/>
                <w:szCs w:val="18"/>
                <w:lang/>
              </w:rPr>
              <w:br/>
              <w:t>2.保护至少有编码器（测速机）和包络线软件超速两种形式。</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788"/>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lastRenderedPageBreak/>
              <w:t>12</w:t>
            </w:r>
          </w:p>
        </w:tc>
        <w:tc>
          <w:tcPr>
            <w:tcW w:w="1419" w:type="dxa"/>
            <w:vMerge/>
            <w:tcBorders>
              <w:top w:val="single" w:sz="4" w:space="0" w:color="000000"/>
              <w:left w:val="single" w:sz="4" w:space="0" w:color="000000"/>
              <w:bottom w:val="single" w:sz="4" w:space="0" w:color="000000"/>
              <w:right w:val="single" w:sz="4" w:space="0" w:color="000000"/>
            </w:tcBorders>
            <w:textDirection w:val="tbRlV"/>
            <w:vAlign w:val="center"/>
          </w:tcPr>
          <w:p w:rsidR="00B73203" w:rsidRDefault="00B73203">
            <w:pPr>
              <w:jc w:val="center"/>
              <w:rPr>
                <w:rFonts w:ascii="宋体" w:hAnsi="宋体" w:cs="宋体" w:hint="eastAsia"/>
                <w:color w:val="000000"/>
                <w:sz w:val="18"/>
                <w:szCs w:val="18"/>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限速保护</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1.主井设置90%速度检查点，副井井设置80%和2m/s速度检查点</w:t>
            </w:r>
            <w:r>
              <w:rPr>
                <w:rFonts w:ascii="宋体" w:hAnsi="宋体" w:cs="宋体" w:hint="eastAsia"/>
                <w:color w:val="000000"/>
                <w:kern w:val="0"/>
                <w:sz w:val="18"/>
                <w:szCs w:val="18"/>
                <w:lang/>
              </w:rPr>
              <w:br/>
              <w:t>2.当系统检测到定点位置未能减速，能切断安全回路同时实施安全制动。</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13</w:t>
            </w:r>
          </w:p>
        </w:tc>
        <w:tc>
          <w:tcPr>
            <w:tcW w:w="1419" w:type="dxa"/>
            <w:vMerge/>
            <w:tcBorders>
              <w:top w:val="single" w:sz="4" w:space="0" w:color="000000"/>
              <w:left w:val="single" w:sz="4" w:space="0" w:color="000000"/>
              <w:bottom w:val="single" w:sz="4" w:space="0" w:color="000000"/>
              <w:right w:val="single" w:sz="4" w:space="0" w:color="000000"/>
            </w:tcBorders>
            <w:textDirection w:val="tbRlV"/>
            <w:vAlign w:val="center"/>
          </w:tcPr>
          <w:p w:rsidR="00B73203" w:rsidRDefault="00B73203">
            <w:pPr>
              <w:jc w:val="center"/>
              <w:rPr>
                <w:rFonts w:ascii="宋体" w:hAnsi="宋体" w:cs="宋体" w:hint="eastAsia"/>
                <w:color w:val="000000"/>
                <w:sz w:val="18"/>
                <w:szCs w:val="18"/>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深度指示器失效保护</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1.当深度指示器失效时，能切断安全回路，同时实施安全制动。</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14</w:t>
            </w:r>
          </w:p>
        </w:tc>
        <w:tc>
          <w:tcPr>
            <w:tcW w:w="1419" w:type="dxa"/>
            <w:vMerge/>
            <w:tcBorders>
              <w:top w:val="single" w:sz="4" w:space="0" w:color="000000"/>
              <w:left w:val="single" w:sz="4" w:space="0" w:color="000000"/>
              <w:bottom w:val="single" w:sz="4" w:space="0" w:color="000000"/>
              <w:right w:val="single" w:sz="4" w:space="0" w:color="000000"/>
            </w:tcBorders>
            <w:textDirection w:val="tbRlV"/>
            <w:vAlign w:val="center"/>
          </w:tcPr>
          <w:p w:rsidR="00B73203" w:rsidRDefault="00B73203">
            <w:pPr>
              <w:jc w:val="center"/>
              <w:rPr>
                <w:rFonts w:ascii="宋体" w:hAnsi="宋体" w:cs="宋体" w:hint="eastAsia"/>
                <w:color w:val="000000"/>
                <w:sz w:val="18"/>
                <w:szCs w:val="18"/>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绳打滑保护</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1.滚筒编码器的行程数据就要出现误差，超过设定值，PLC内部程序动作安全回路。</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788"/>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15</w:t>
            </w:r>
          </w:p>
        </w:tc>
        <w:tc>
          <w:tcPr>
            <w:tcW w:w="1419" w:type="dxa"/>
            <w:vMerge/>
            <w:tcBorders>
              <w:top w:val="single" w:sz="4" w:space="0" w:color="000000"/>
              <w:left w:val="single" w:sz="4" w:space="0" w:color="000000"/>
              <w:bottom w:val="single" w:sz="4" w:space="0" w:color="000000"/>
              <w:right w:val="single" w:sz="4" w:space="0" w:color="000000"/>
            </w:tcBorders>
            <w:textDirection w:val="tbRlV"/>
            <w:vAlign w:val="center"/>
          </w:tcPr>
          <w:p w:rsidR="00B73203" w:rsidRDefault="00B73203">
            <w:pPr>
              <w:jc w:val="center"/>
              <w:rPr>
                <w:rFonts w:ascii="宋体" w:hAnsi="宋体" w:cs="宋体" w:hint="eastAsia"/>
                <w:color w:val="000000"/>
                <w:sz w:val="18"/>
                <w:szCs w:val="18"/>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闸间隙</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1.闸间隙保持在1.0mm至2.0mm之间。</w:t>
            </w:r>
            <w:r>
              <w:rPr>
                <w:rFonts w:ascii="宋体" w:hAnsi="宋体" w:cs="宋体" w:hint="eastAsia"/>
                <w:color w:val="000000"/>
                <w:kern w:val="0"/>
                <w:sz w:val="18"/>
                <w:szCs w:val="18"/>
                <w:lang/>
              </w:rPr>
              <w:br/>
              <w:t>2.当闸间隙大于2.0mm时闭锁下次开车。</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16</w:t>
            </w:r>
          </w:p>
        </w:tc>
        <w:tc>
          <w:tcPr>
            <w:tcW w:w="1419" w:type="dxa"/>
            <w:vMerge/>
            <w:tcBorders>
              <w:top w:val="single" w:sz="4" w:space="0" w:color="000000"/>
              <w:left w:val="single" w:sz="4" w:space="0" w:color="000000"/>
              <w:bottom w:val="single" w:sz="4" w:space="0" w:color="000000"/>
              <w:right w:val="single" w:sz="4" w:space="0" w:color="000000"/>
            </w:tcBorders>
            <w:textDirection w:val="tbRlV"/>
            <w:vAlign w:val="center"/>
          </w:tcPr>
          <w:p w:rsidR="00B73203" w:rsidRDefault="00B73203">
            <w:pPr>
              <w:jc w:val="center"/>
              <w:rPr>
                <w:rFonts w:ascii="宋体" w:hAnsi="宋体" w:cs="宋体" w:hint="eastAsia"/>
                <w:color w:val="000000"/>
                <w:sz w:val="18"/>
                <w:szCs w:val="18"/>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闸盘偏摆保护</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1.偏摆达到1mm时，系统报警闭锁下次开车或直接断开安全回路。</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788"/>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17</w:t>
            </w:r>
          </w:p>
        </w:tc>
        <w:tc>
          <w:tcPr>
            <w:tcW w:w="1419" w:type="dxa"/>
            <w:vMerge/>
            <w:tcBorders>
              <w:top w:val="single" w:sz="4" w:space="0" w:color="000000"/>
              <w:left w:val="single" w:sz="4" w:space="0" w:color="000000"/>
              <w:bottom w:val="single" w:sz="4" w:space="0" w:color="000000"/>
              <w:right w:val="single" w:sz="4" w:space="0" w:color="000000"/>
            </w:tcBorders>
            <w:textDirection w:val="tbRlV"/>
            <w:vAlign w:val="center"/>
          </w:tcPr>
          <w:p w:rsidR="00B73203" w:rsidRDefault="00B73203">
            <w:pPr>
              <w:jc w:val="center"/>
              <w:rPr>
                <w:rFonts w:ascii="宋体" w:hAnsi="宋体" w:cs="宋体" w:hint="eastAsia"/>
                <w:color w:val="000000"/>
                <w:sz w:val="18"/>
                <w:szCs w:val="18"/>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过负荷和欠电压</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1.当电机电流超出最大值时，提升机安全制动。</w:t>
            </w:r>
            <w:r>
              <w:rPr>
                <w:rFonts w:ascii="宋体" w:hAnsi="宋体" w:cs="宋体" w:hint="eastAsia"/>
                <w:color w:val="000000"/>
                <w:kern w:val="0"/>
                <w:sz w:val="18"/>
                <w:szCs w:val="18"/>
                <w:lang/>
              </w:rPr>
              <w:br/>
              <w:t>2.当系统电压欠电压低于设置的最小值时提升机无法启动。</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788"/>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18</w:t>
            </w:r>
          </w:p>
        </w:tc>
        <w:tc>
          <w:tcPr>
            <w:tcW w:w="1419" w:type="dxa"/>
            <w:vMerge/>
            <w:tcBorders>
              <w:top w:val="single" w:sz="4" w:space="0" w:color="000000"/>
              <w:left w:val="single" w:sz="4" w:space="0" w:color="000000"/>
              <w:bottom w:val="single" w:sz="4" w:space="0" w:color="000000"/>
              <w:right w:val="single" w:sz="4" w:space="0" w:color="000000"/>
            </w:tcBorders>
            <w:textDirection w:val="tbRlV"/>
            <w:vAlign w:val="center"/>
          </w:tcPr>
          <w:p w:rsidR="00B73203" w:rsidRDefault="00B73203">
            <w:pPr>
              <w:jc w:val="center"/>
              <w:rPr>
                <w:rFonts w:ascii="宋体" w:hAnsi="宋体" w:cs="宋体" w:hint="eastAsia"/>
                <w:color w:val="000000"/>
                <w:sz w:val="18"/>
                <w:szCs w:val="18"/>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提升机超温</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1.主电机、主轴轴承、整流变压器、冷却风机等关键部位安装温度传感器。</w:t>
            </w:r>
            <w:r>
              <w:rPr>
                <w:rFonts w:ascii="宋体" w:hAnsi="宋体" w:cs="宋体" w:hint="eastAsia"/>
                <w:color w:val="000000"/>
                <w:kern w:val="0"/>
                <w:sz w:val="18"/>
                <w:szCs w:val="18"/>
                <w:lang/>
              </w:rPr>
              <w:br/>
              <w:t>2.实时在线监视关键部位的温度情况，超过设定值发出报警信号，</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19</w:t>
            </w:r>
          </w:p>
        </w:tc>
        <w:tc>
          <w:tcPr>
            <w:tcW w:w="1419" w:type="dxa"/>
            <w:vMerge/>
            <w:tcBorders>
              <w:top w:val="single" w:sz="4" w:space="0" w:color="000000"/>
              <w:left w:val="single" w:sz="4" w:space="0" w:color="000000"/>
              <w:bottom w:val="single" w:sz="4" w:space="0" w:color="000000"/>
              <w:right w:val="single" w:sz="4" w:space="0" w:color="000000"/>
            </w:tcBorders>
            <w:textDirection w:val="tbRlV"/>
            <w:vAlign w:val="center"/>
          </w:tcPr>
          <w:p w:rsidR="00B73203" w:rsidRDefault="00B73203">
            <w:pPr>
              <w:jc w:val="center"/>
              <w:rPr>
                <w:rFonts w:ascii="宋体" w:hAnsi="宋体" w:cs="宋体" w:hint="eastAsia"/>
                <w:color w:val="000000"/>
                <w:sz w:val="18"/>
                <w:szCs w:val="18"/>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液压系统过压、超温</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1.液压站具有超压、超温和低油位保护，达报警值会先报警后切断安全回路。</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20</w:t>
            </w:r>
          </w:p>
        </w:tc>
        <w:tc>
          <w:tcPr>
            <w:tcW w:w="1419" w:type="dxa"/>
            <w:vMerge/>
            <w:tcBorders>
              <w:top w:val="single" w:sz="4" w:space="0" w:color="000000"/>
              <w:left w:val="single" w:sz="4" w:space="0" w:color="000000"/>
              <w:bottom w:val="single" w:sz="4" w:space="0" w:color="000000"/>
              <w:right w:val="single" w:sz="4" w:space="0" w:color="000000"/>
            </w:tcBorders>
            <w:textDirection w:val="tbRlV"/>
            <w:vAlign w:val="center"/>
          </w:tcPr>
          <w:p w:rsidR="00B73203" w:rsidRDefault="00B73203">
            <w:pPr>
              <w:jc w:val="center"/>
              <w:rPr>
                <w:rFonts w:ascii="宋体" w:hAnsi="宋体" w:cs="宋体" w:hint="eastAsia"/>
                <w:color w:val="000000"/>
                <w:sz w:val="18"/>
                <w:szCs w:val="18"/>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满仓保护</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1.当主井地面矿仓仓满时能自动发出报警信号并闭锁井下装载系统。</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21</w:t>
            </w:r>
          </w:p>
        </w:tc>
        <w:tc>
          <w:tcPr>
            <w:tcW w:w="1419" w:type="dxa"/>
            <w:vMerge/>
            <w:tcBorders>
              <w:top w:val="single" w:sz="4" w:space="0" w:color="000000"/>
              <w:left w:val="single" w:sz="4" w:space="0" w:color="000000"/>
              <w:bottom w:val="single" w:sz="4" w:space="0" w:color="000000"/>
              <w:right w:val="single" w:sz="4" w:space="0" w:color="000000"/>
            </w:tcBorders>
            <w:textDirection w:val="tbRlV"/>
            <w:vAlign w:val="center"/>
          </w:tcPr>
          <w:p w:rsidR="00B73203" w:rsidRDefault="00B73203">
            <w:pPr>
              <w:jc w:val="center"/>
              <w:rPr>
                <w:rFonts w:ascii="宋体" w:hAnsi="宋体" w:cs="宋体" w:hint="eastAsia"/>
                <w:color w:val="000000"/>
                <w:sz w:val="18"/>
                <w:szCs w:val="18"/>
              </w:rPr>
            </w:pP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信号闭锁</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1.安全门、阻车器关闭不到位时，提升机无法启动。</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22</w:t>
            </w:r>
          </w:p>
        </w:tc>
        <w:tc>
          <w:tcPr>
            <w:tcW w:w="1419"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电气设施</w:t>
            </w: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配电设施</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1.防护设施完好，接地良好，表面无积沉</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23</w:t>
            </w:r>
          </w:p>
        </w:tc>
        <w:tc>
          <w:tcPr>
            <w:tcW w:w="1419"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通讯设施</w:t>
            </w: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通讯设施</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1.电话和对讲器完好。</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483"/>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24</w:t>
            </w:r>
          </w:p>
        </w:tc>
        <w:tc>
          <w:tcPr>
            <w:tcW w:w="1419"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视频监控设施</w:t>
            </w: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视频监控设施</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 xml:space="preserve">1.提升机房、井口和井下各水平、装卸载点视频监控  </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r w:rsidR="00B73203">
        <w:trPr>
          <w:trHeight w:val="527"/>
        </w:trPr>
        <w:tc>
          <w:tcPr>
            <w:tcW w:w="680"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25</w:t>
            </w:r>
          </w:p>
        </w:tc>
        <w:tc>
          <w:tcPr>
            <w:tcW w:w="1419"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记录</w:t>
            </w:r>
          </w:p>
        </w:tc>
        <w:tc>
          <w:tcPr>
            <w:tcW w:w="2253"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rPr>
              <w:t>记录填写</w:t>
            </w:r>
          </w:p>
        </w:tc>
        <w:tc>
          <w:tcPr>
            <w:tcW w:w="7952" w:type="dxa"/>
            <w:tcBorders>
              <w:top w:val="single" w:sz="4" w:space="0" w:color="000000"/>
              <w:left w:val="single" w:sz="4" w:space="0" w:color="000000"/>
              <w:bottom w:val="single" w:sz="4" w:space="0" w:color="000000"/>
              <w:right w:val="single" w:sz="4" w:space="0" w:color="000000"/>
            </w:tcBorders>
            <w:vAlign w:val="center"/>
          </w:tcPr>
          <w:p w:rsidR="00B73203" w:rsidRDefault="00B73203">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rPr>
              <w:t>1.钢丝绳检查、保护试验、检修等记录完善，填写及时。</w:t>
            </w:r>
          </w:p>
        </w:tc>
        <w:tc>
          <w:tcPr>
            <w:tcW w:w="2176" w:type="dxa"/>
            <w:tcBorders>
              <w:top w:val="single" w:sz="4" w:space="0" w:color="000000"/>
              <w:left w:val="single" w:sz="4" w:space="0" w:color="000000"/>
              <w:bottom w:val="single" w:sz="4" w:space="0" w:color="000000"/>
              <w:right w:val="single" w:sz="4" w:space="0" w:color="000000"/>
            </w:tcBorders>
            <w:vAlign w:val="center"/>
          </w:tcPr>
          <w:p w:rsidR="00B73203" w:rsidRDefault="00B73203">
            <w:pPr>
              <w:rPr>
                <w:rFonts w:ascii="宋体" w:hAnsi="宋体" w:cs="宋体" w:hint="eastAsia"/>
                <w:color w:val="000000"/>
                <w:sz w:val="18"/>
                <w:szCs w:val="18"/>
              </w:rPr>
            </w:pPr>
          </w:p>
        </w:tc>
      </w:tr>
    </w:tbl>
    <w:p w:rsidR="00B73203" w:rsidRDefault="00B73203">
      <w:pPr>
        <w:rPr>
          <w:rFonts w:ascii="黑体" w:eastAsia="黑体"/>
          <w:kern w:val="21"/>
          <w:szCs w:val="20"/>
        </w:rPr>
      </w:pPr>
    </w:p>
    <w:p w:rsidR="00B73203" w:rsidRDefault="00B73203">
      <w:pPr>
        <w:pStyle w:val="a7"/>
        <w:ind w:firstLineChars="0" w:firstLine="0"/>
        <w:rPr>
          <w:rFonts w:hint="eastAsia"/>
        </w:rPr>
      </w:pPr>
    </w:p>
    <w:p w:rsidR="00B73203" w:rsidRDefault="00B73203"/>
    <w:sectPr w:rsidR="00B73203">
      <w:pgSz w:w="16838" w:h="11906" w:orient="landscape"/>
      <w:pgMar w:top="720" w:right="720" w:bottom="720" w:left="72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284" w:rsidRDefault="00D16284" w:rsidP="00FA0CE3">
      <w:r>
        <w:separator/>
      </w:r>
    </w:p>
  </w:endnote>
  <w:endnote w:type="continuationSeparator" w:id="1">
    <w:p w:rsidR="00D16284" w:rsidRDefault="00D16284" w:rsidP="00FA0C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D4D" w:rsidRDefault="00676D4D">
    <w:pPr>
      <w:pStyle w:val="ab"/>
      <w:jc w:val="center"/>
    </w:pPr>
    <w:fldSimple w:instr=" PAGE   \* MERGEFORMAT ">
      <w:r w:rsidR="00A73EEE" w:rsidRPr="00A73EEE">
        <w:rPr>
          <w:noProof/>
          <w:lang w:val="zh-CN"/>
        </w:rPr>
        <w:t>1</w:t>
      </w:r>
    </w:fldSimple>
  </w:p>
  <w:p w:rsidR="00676D4D" w:rsidRDefault="00676D4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284" w:rsidRDefault="00D16284" w:rsidP="00FA0CE3">
      <w:r>
        <w:separator/>
      </w:r>
    </w:p>
  </w:footnote>
  <w:footnote w:type="continuationSeparator" w:id="1">
    <w:p w:rsidR="00D16284" w:rsidRDefault="00D16284" w:rsidP="00FA0C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
    <w:nsid w:val="4F302902"/>
    <w:multiLevelType w:val="multilevel"/>
    <w:tmpl w:val="4F302902"/>
    <w:lvl w:ilvl="0">
      <w:start w:val="1"/>
      <w:numFmt w:val="none"/>
      <w:lvlText w:val="表"/>
      <w:lvlJc w:val="left"/>
      <w:pPr>
        <w:tabs>
          <w:tab w:val="num" w:pos="360"/>
        </w:tabs>
        <w:ind w:left="0" w:firstLine="0"/>
      </w:pPr>
      <w:rPr>
        <w:rFonts w:ascii="黑体" w:eastAsia="黑体" w:hint="eastAsia"/>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709" w:firstLine="0"/>
      </w:pPr>
      <w:rPr>
        <w:rFonts w:ascii="黑体" w:eastAsia="黑体" w:hAnsi="Times New Roman" w:hint="eastAsia"/>
        <w:b w:val="0"/>
        <w:i w:val="0"/>
        <w:sz w:val="21"/>
      </w:rPr>
    </w:lvl>
    <w:lvl w:ilvl="3">
      <w:start w:val="1"/>
      <w:numFmt w:val="decimal"/>
      <w:pStyle w:val="a"/>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6DBF04F4"/>
    <w:multiLevelType w:val="multilevel"/>
    <w:tmpl w:val="6DBF04F4"/>
    <w:lvl w:ilvl="0">
      <w:start w:val="1"/>
      <w:numFmt w:val="none"/>
      <w:lvlText w:val="%1注："/>
      <w:lvlJc w:val="left"/>
      <w:pPr>
        <w:tabs>
          <w:tab w:val="num" w:pos="1140"/>
        </w:tabs>
        <w:ind w:left="840" w:hanging="42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
  </w:num>
  <w:num w:numId="2">
    <w:abstractNumId w:val="2"/>
  </w:num>
  <w:num w:numId="3">
    <w:abstractNumId w:val="0"/>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2"/>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0CE3"/>
    <w:rsid w:val="00000F89"/>
    <w:rsid w:val="0000458D"/>
    <w:rsid w:val="00017CAD"/>
    <w:rsid w:val="00034FAB"/>
    <w:rsid w:val="00035E14"/>
    <w:rsid w:val="00053D8F"/>
    <w:rsid w:val="00094101"/>
    <w:rsid w:val="000A17B9"/>
    <w:rsid w:val="000C2ABE"/>
    <w:rsid w:val="0010303A"/>
    <w:rsid w:val="001042DB"/>
    <w:rsid w:val="00133531"/>
    <w:rsid w:val="00133B66"/>
    <w:rsid w:val="001478F6"/>
    <w:rsid w:val="00151759"/>
    <w:rsid w:val="00161429"/>
    <w:rsid w:val="00175FEA"/>
    <w:rsid w:val="001908C3"/>
    <w:rsid w:val="001B7520"/>
    <w:rsid w:val="001C48A1"/>
    <w:rsid w:val="00201269"/>
    <w:rsid w:val="00212BD8"/>
    <w:rsid w:val="00234C79"/>
    <w:rsid w:val="00246CD1"/>
    <w:rsid w:val="00265FD6"/>
    <w:rsid w:val="00280753"/>
    <w:rsid w:val="00296083"/>
    <w:rsid w:val="002A1D03"/>
    <w:rsid w:val="002A42CA"/>
    <w:rsid w:val="002B4A8A"/>
    <w:rsid w:val="002C27AA"/>
    <w:rsid w:val="002C53B3"/>
    <w:rsid w:val="00301A9D"/>
    <w:rsid w:val="003158F8"/>
    <w:rsid w:val="003207F8"/>
    <w:rsid w:val="00326540"/>
    <w:rsid w:val="00344D96"/>
    <w:rsid w:val="003644DF"/>
    <w:rsid w:val="00375551"/>
    <w:rsid w:val="003A30BE"/>
    <w:rsid w:val="003F2659"/>
    <w:rsid w:val="00402C50"/>
    <w:rsid w:val="00450AF8"/>
    <w:rsid w:val="004A4C28"/>
    <w:rsid w:val="004B1608"/>
    <w:rsid w:val="004E0C45"/>
    <w:rsid w:val="004E0CB4"/>
    <w:rsid w:val="005007B8"/>
    <w:rsid w:val="00545D4D"/>
    <w:rsid w:val="005649C5"/>
    <w:rsid w:val="005B4564"/>
    <w:rsid w:val="005C29FC"/>
    <w:rsid w:val="005C7D93"/>
    <w:rsid w:val="005E369F"/>
    <w:rsid w:val="00625BEF"/>
    <w:rsid w:val="00676D4D"/>
    <w:rsid w:val="00693F13"/>
    <w:rsid w:val="00695518"/>
    <w:rsid w:val="006B502C"/>
    <w:rsid w:val="006B736B"/>
    <w:rsid w:val="006C588B"/>
    <w:rsid w:val="006D2FA1"/>
    <w:rsid w:val="006F45FF"/>
    <w:rsid w:val="00706782"/>
    <w:rsid w:val="00744017"/>
    <w:rsid w:val="00747BE3"/>
    <w:rsid w:val="00753F54"/>
    <w:rsid w:val="00761602"/>
    <w:rsid w:val="00766CDA"/>
    <w:rsid w:val="00784F7D"/>
    <w:rsid w:val="007A7E7A"/>
    <w:rsid w:val="007B3250"/>
    <w:rsid w:val="007E1D3F"/>
    <w:rsid w:val="00804B97"/>
    <w:rsid w:val="00840075"/>
    <w:rsid w:val="00860AC2"/>
    <w:rsid w:val="00871730"/>
    <w:rsid w:val="00881DD2"/>
    <w:rsid w:val="00896CEE"/>
    <w:rsid w:val="008A45AC"/>
    <w:rsid w:val="008A727B"/>
    <w:rsid w:val="008D4B94"/>
    <w:rsid w:val="008E4091"/>
    <w:rsid w:val="008E5F89"/>
    <w:rsid w:val="00904861"/>
    <w:rsid w:val="00912E25"/>
    <w:rsid w:val="00936674"/>
    <w:rsid w:val="00947E56"/>
    <w:rsid w:val="009526FC"/>
    <w:rsid w:val="009718B7"/>
    <w:rsid w:val="00996308"/>
    <w:rsid w:val="009C1EE3"/>
    <w:rsid w:val="009D7B2C"/>
    <w:rsid w:val="00A120F3"/>
    <w:rsid w:val="00A3678D"/>
    <w:rsid w:val="00A45B82"/>
    <w:rsid w:val="00A5194E"/>
    <w:rsid w:val="00A621E5"/>
    <w:rsid w:val="00A73EEE"/>
    <w:rsid w:val="00A8348D"/>
    <w:rsid w:val="00A872F1"/>
    <w:rsid w:val="00A93957"/>
    <w:rsid w:val="00AB437D"/>
    <w:rsid w:val="00AF6E73"/>
    <w:rsid w:val="00B4477E"/>
    <w:rsid w:val="00B73203"/>
    <w:rsid w:val="00BA27DD"/>
    <w:rsid w:val="00BC4EA9"/>
    <w:rsid w:val="00C02854"/>
    <w:rsid w:val="00C32E67"/>
    <w:rsid w:val="00C51D60"/>
    <w:rsid w:val="00C6720D"/>
    <w:rsid w:val="00C7704A"/>
    <w:rsid w:val="00CA16DB"/>
    <w:rsid w:val="00CB60A4"/>
    <w:rsid w:val="00CD392B"/>
    <w:rsid w:val="00CE5A96"/>
    <w:rsid w:val="00CF6033"/>
    <w:rsid w:val="00D1547D"/>
    <w:rsid w:val="00D16284"/>
    <w:rsid w:val="00D222BA"/>
    <w:rsid w:val="00D22A10"/>
    <w:rsid w:val="00D41508"/>
    <w:rsid w:val="00DA6BB5"/>
    <w:rsid w:val="00DC5108"/>
    <w:rsid w:val="00E47092"/>
    <w:rsid w:val="00E478C6"/>
    <w:rsid w:val="00E47FF2"/>
    <w:rsid w:val="00E62473"/>
    <w:rsid w:val="00E67998"/>
    <w:rsid w:val="00E753CA"/>
    <w:rsid w:val="00E834AD"/>
    <w:rsid w:val="00E9542B"/>
    <w:rsid w:val="00EB7D90"/>
    <w:rsid w:val="00ED1D3C"/>
    <w:rsid w:val="00EE7C43"/>
    <w:rsid w:val="00F655B5"/>
    <w:rsid w:val="00FA0C4C"/>
    <w:rsid w:val="00FA0CE3"/>
    <w:rsid w:val="00FA5477"/>
    <w:rsid w:val="00FB4362"/>
    <w:rsid w:val="00FC2FA4"/>
    <w:rsid w:val="00FD092C"/>
    <w:rsid w:val="00FE1B6E"/>
    <w:rsid w:val="00FF69CE"/>
    <w:rsid w:val="062D7146"/>
    <w:rsid w:val="0676599B"/>
    <w:rsid w:val="0819082C"/>
    <w:rsid w:val="12C0082D"/>
    <w:rsid w:val="14292F80"/>
    <w:rsid w:val="16B47B40"/>
    <w:rsid w:val="1711120F"/>
    <w:rsid w:val="179A0C2E"/>
    <w:rsid w:val="1CE47AAC"/>
    <w:rsid w:val="28352E6C"/>
    <w:rsid w:val="315C5F02"/>
    <w:rsid w:val="3A3F2DC8"/>
    <w:rsid w:val="3B4A250A"/>
    <w:rsid w:val="454B3563"/>
    <w:rsid w:val="495E19FB"/>
    <w:rsid w:val="4C0871B3"/>
    <w:rsid w:val="4F62679C"/>
    <w:rsid w:val="50890C14"/>
    <w:rsid w:val="515C15FD"/>
    <w:rsid w:val="54426475"/>
    <w:rsid w:val="58351C91"/>
    <w:rsid w:val="60460CA3"/>
    <w:rsid w:val="64D40C60"/>
    <w:rsid w:val="66B23BE7"/>
    <w:rsid w:val="6FFF6988"/>
    <w:rsid w:val="734C00A3"/>
    <w:rsid w:val="74273709"/>
    <w:rsid w:val="7DF738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kern w:val="2"/>
      <w:sz w:val="21"/>
      <w:szCs w:val="24"/>
    </w:rPr>
  </w:style>
  <w:style w:type="character" w:default="1" w:styleId="a1">
    <w:name w:val="Default Paragraph Font"/>
    <w:semiHidden/>
    <w:qFormat/>
  </w:style>
  <w:style w:type="table" w:default="1" w:styleId="a2">
    <w:name w:val="Normal Table"/>
    <w:semiHidden/>
    <w:tblPr>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age number"/>
    <w:rPr>
      <w:rFonts w:ascii="Times New Roman" w:eastAsia="宋体" w:hAnsi="Times New Roman"/>
      <w:sz w:val="18"/>
    </w:rPr>
  </w:style>
  <w:style w:type="character" w:customStyle="1" w:styleId="font01">
    <w:name w:val="font01"/>
    <w:basedOn w:val="a1"/>
    <w:rPr>
      <w:rFonts w:ascii="Calibri" w:hAnsi="Calibri" w:cs="Calibri"/>
      <w:i w:val="0"/>
      <w:color w:val="000000"/>
      <w:sz w:val="18"/>
      <w:szCs w:val="18"/>
      <w:u w:val="none"/>
    </w:rPr>
  </w:style>
  <w:style w:type="character" w:customStyle="1" w:styleId="font21">
    <w:name w:val="font21"/>
    <w:basedOn w:val="a1"/>
    <w:rPr>
      <w:rFonts w:ascii="宋体" w:eastAsia="宋体" w:hAnsi="宋体" w:cs="宋体" w:hint="eastAsia"/>
      <w:i w:val="0"/>
      <w:color w:val="000000"/>
      <w:sz w:val="18"/>
      <w:szCs w:val="18"/>
      <w:u w:val="none"/>
    </w:rPr>
  </w:style>
  <w:style w:type="character" w:customStyle="1" w:styleId="font51">
    <w:name w:val="font51"/>
    <w:basedOn w:val="a1"/>
    <w:rPr>
      <w:rFonts w:ascii="Calibri" w:hAnsi="Calibri" w:cs="Calibri" w:hint="default"/>
      <w:i w:val="0"/>
      <w:color w:val="000000"/>
      <w:sz w:val="18"/>
      <w:szCs w:val="18"/>
      <w:u w:val="none"/>
    </w:rPr>
  </w:style>
  <w:style w:type="character" w:customStyle="1" w:styleId="font11">
    <w:name w:val="font11"/>
    <w:basedOn w:val="a1"/>
    <w:rPr>
      <w:rFonts w:ascii="宋体" w:eastAsia="宋体" w:hAnsi="宋体" w:cs="宋体" w:hint="eastAsia"/>
      <w:i w:val="0"/>
      <w:color w:val="000000"/>
      <w:sz w:val="18"/>
      <w:szCs w:val="18"/>
      <w:u w:val="none"/>
    </w:rPr>
  </w:style>
  <w:style w:type="paragraph" w:customStyle="1" w:styleId="a5">
    <w:name w:val="前言、引言标题"/>
    <w:next w:val="a0"/>
    <w:pPr>
      <w:numPr>
        <w:numId w:val="1"/>
      </w:numPr>
      <w:shd w:val="clear" w:color="FFFFFF" w:fill="FFFFFF"/>
      <w:spacing w:before="640" w:after="560"/>
      <w:jc w:val="center"/>
      <w:outlineLvl w:val="0"/>
    </w:pPr>
    <w:rPr>
      <w:rFonts w:ascii="黑体" w:eastAsia="黑体"/>
      <w:sz w:val="32"/>
    </w:rPr>
  </w:style>
  <w:style w:type="paragraph" w:styleId="a6">
    <w:name w:val="Body Text Indent"/>
    <w:pPr>
      <w:widowControl w:val="0"/>
      <w:spacing w:line="400" w:lineRule="exact"/>
      <w:ind w:firstLineChars="200" w:firstLine="420"/>
      <w:jc w:val="both"/>
    </w:pPr>
    <w:rPr>
      <w:rFonts w:ascii="宋体" w:hAnsi="宋体"/>
      <w:kern w:val="2"/>
      <w:sz w:val="21"/>
      <w:szCs w:val="24"/>
    </w:rPr>
  </w:style>
  <w:style w:type="paragraph" w:customStyle="1" w:styleId="a">
    <w:name w:val="二级条标题"/>
    <w:next w:val="a7"/>
    <w:pPr>
      <w:numPr>
        <w:ilvl w:val="3"/>
        <w:numId w:val="1"/>
      </w:numPr>
      <w:outlineLvl w:val="3"/>
    </w:pPr>
    <w:rPr>
      <w:rFonts w:eastAsia="黑体"/>
      <w:sz w:val="21"/>
    </w:rPr>
  </w:style>
  <w:style w:type="paragraph" w:customStyle="1" w:styleId="a8">
    <w:name w:val="附录标识"/>
    <w:next w:val="a7"/>
    <w:pPr>
      <w:numPr>
        <w:numId w:val="2"/>
      </w:numPr>
      <w:shd w:val="clear" w:color="FFFFFF" w:fill="FFFFFF"/>
      <w:tabs>
        <w:tab w:val="left" w:pos="6405"/>
      </w:tabs>
      <w:spacing w:before="640" w:after="200"/>
      <w:jc w:val="center"/>
      <w:outlineLvl w:val="0"/>
    </w:pPr>
    <w:rPr>
      <w:rFonts w:ascii="黑体" w:eastAsia="黑体"/>
      <w:sz w:val="21"/>
    </w:rPr>
  </w:style>
  <w:style w:type="paragraph" w:styleId="a9">
    <w:name w:val="Normal (Web)"/>
    <w:basedOn w:val="a0"/>
    <w:pPr>
      <w:spacing w:before="100" w:beforeAutospacing="1" w:after="100" w:afterAutospacing="1"/>
      <w:jc w:val="left"/>
    </w:pPr>
    <w:rPr>
      <w:kern w:val="0"/>
      <w:sz w:val="24"/>
    </w:rPr>
  </w:style>
  <w:style w:type="paragraph" w:customStyle="1" w:styleId="aa">
    <w:name w:val="列项——（一级）"/>
    <w:qFormat/>
    <w:pPr>
      <w:widowControl w:val="0"/>
      <w:numPr>
        <w:numId w:val="3"/>
      </w:numPr>
      <w:jc w:val="both"/>
    </w:pPr>
    <w:rPr>
      <w:rFonts w:ascii="宋体"/>
      <w:sz w:val="21"/>
    </w:rPr>
  </w:style>
  <w:style w:type="paragraph" w:styleId="ab">
    <w:name w:val="footer"/>
    <w:link w:val="Char"/>
    <w:uiPriority w:val="99"/>
    <w:pPr>
      <w:widowControl w:val="0"/>
      <w:tabs>
        <w:tab w:val="center" w:pos="4153"/>
        <w:tab w:val="right" w:pos="8306"/>
      </w:tabs>
      <w:snapToGrid w:val="0"/>
      <w:ind w:rightChars="100" w:right="210"/>
      <w:jc w:val="right"/>
    </w:pPr>
    <w:rPr>
      <w:kern w:val="2"/>
      <w:sz w:val="18"/>
      <w:szCs w:val="18"/>
    </w:rPr>
  </w:style>
  <w:style w:type="paragraph" w:customStyle="1" w:styleId="ac">
    <w:name w:val="附录表标题"/>
    <w:next w:val="a7"/>
    <w:pPr>
      <w:numPr>
        <w:numId w:val="4"/>
      </w:numPr>
      <w:tabs>
        <w:tab w:val="left" w:pos="360"/>
      </w:tabs>
      <w:jc w:val="center"/>
      <w:textAlignment w:val="baseline"/>
    </w:pPr>
    <w:rPr>
      <w:rFonts w:ascii="黑体" w:eastAsia="黑体"/>
      <w:kern w:val="21"/>
      <w:sz w:val="21"/>
    </w:rPr>
  </w:style>
  <w:style w:type="paragraph" w:customStyle="1" w:styleId="ad">
    <w:name w:val="章标题"/>
    <w:next w:val="a7"/>
    <w:pPr>
      <w:numPr>
        <w:ilvl w:val="1"/>
        <w:numId w:val="1"/>
      </w:numPr>
      <w:spacing w:beforeLines="50" w:afterLines="50"/>
      <w:jc w:val="both"/>
      <w:outlineLvl w:val="1"/>
    </w:pPr>
    <w:rPr>
      <w:rFonts w:ascii="黑体" w:eastAsia="黑体"/>
      <w:sz w:val="21"/>
    </w:rPr>
  </w:style>
  <w:style w:type="paragraph" w:customStyle="1" w:styleId="a7">
    <w:name w:val="段"/>
    <w:pPr>
      <w:autoSpaceDE w:val="0"/>
      <w:autoSpaceDN w:val="0"/>
      <w:ind w:firstLineChars="200" w:firstLine="200"/>
      <w:jc w:val="both"/>
    </w:pPr>
    <w:rPr>
      <w:rFonts w:ascii="宋体"/>
      <w:sz w:val="21"/>
    </w:rPr>
  </w:style>
  <w:style w:type="paragraph" w:styleId="2">
    <w:name w:val="Body Text Indent 2"/>
    <w:pPr>
      <w:widowControl w:val="0"/>
      <w:ind w:firstLineChars="196" w:firstLine="412"/>
      <w:jc w:val="both"/>
    </w:pPr>
    <w:rPr>
      <w:color w:val="000000"/>
      <w:kern w:val="2"/>
      <w:sz w:val="21"/>
      <w:szCs w:val="21"/>
    </w:rPr>
  </w:style>
  <w:style w:type="paragraph" w:styleId="ae">
    <w:name w:val="Plain Text"/>
    <w:pPr>
      <w:widowControl w:val="0"/>
      <w:jc w:val="both"/>
    </w:pPr>
    <w:rPr>
      <w:rFonts w:ascii="宋体" w:hAnsi="Courier New"/>
      <w:kern w:val="2"/>
      <w:sz w:val="21"/>
    </w:rPr>
  </w:style>
  <w:style w:type="paragraph" w:customStyle="1" w:styleId="af">
    <w:name w:val="一级条标题"/>
    <w:next w:val="a7"/>
    <w:pPr>
      <w:numPr>
        <w:ilvl w:val="2"/>
        <w:numId w:val="1"/>
      </w:numPr>
      <w:ind w:left="0"/>
      <w:outlineLvl w:val="2"/>
    </w:pPr>
    <w:rPr>
      <w:rFonts w:eastAsia="黑体"/>
      <w:sz w:val="21"/>
    </w:rPr>
  </w:style>
  <w:style w:type="paragraph" w:customStyle="1" w:styleId="af0">
    <w:name w:val="注："/>
    <w:next w:val="a7"/>
    <w:pPr>
      <w:widowControl w:val="0"/>
      <w:numPr>
        <w:numId w:val="5"/>
      </w:numPr>
      <w:tabs>
        <w:tab w:val="clear" w:pos="1140"/>
      </w:tabs>
      <w:autoSpaceDE w:val="0"/>
      <w:autoSpaceDN w:val="0"/>
      <w:jc w:val="both"/>
    </w:pPr>
    <w:rPr>
      <w:rFonts w:ascii="宋体"/>
      <w:sz w:val="18"/>
    </w:rPr>
  </w:style>
  <w:style w:type="paragraph" w:customStyle="1" w:styleId="af1">
    <w:name w:val="标准书脚_奇数页"/>
    <w:pPr>
      <w:spacing w:before="120"/>
      <w:jc w:val="right"/>
    </w:pPr>
    <w:rPr>
      <w:sz w:val="18"/>
    </w:rPr>
  </w:style>
  <w:style w:type="table" w:styleId="af2">
    <w:name w:val="Table Gri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af3">
    <w:name w:val="Document Map"/>
    <w:basedOn w:val="a0"/>
    <w:link w:val="Char0"/>
    <w:rsid w:val="00FA0CE3"/>
    <w:rPr>
      <w:rFonts w:ascii="宋体"/>
      <w:sz w:val="18"/>
      <w:szCs w:val="18"/>
    </w:rPr>
  </w:style>
  <w:style w:type="character" w:customStyle="1" w:styleId="Char0">
    <w:name w:val="文档结构图 Char"/>
    <w:basedOn w:val="a1"/>
    <w:link w:val="af3"/>
    <w:rsid w:val="00FA0CE3"/>
    <w:rPr>
      <w:rFonts w:ascii="宋体"/>
      <w:kern w:val="2"/>
      <w:sz w:val="18"/>
      <w:szCs w:val="18"/>
    </w:rPr>
  </w:style>
  <w:style w:type="paragraph" w:styleId="af4">
    <w:name w:val="header"/>
    <w:basedOn w:val="a0"/>
    <w:link w:val="Char1"/>
    <w:rsid w:val="00FA0CE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f4"/>
    <w:rsid w:val="00FA0CE3"/>
    <w:rPr>
      <w:kern w:val="2"/>
      <w:sz w:val="18"/>
      <w:szCs w:val="18"/>
    </w:rPr>
  </w:style>
  <w:style w:type="paragraph" w:styleId="af5">
    <w:name w:val="Balloon Text"/>
    <w:basedOn w:val="a0"/>
    <w:link w:val="Char2"/>
    <w:rsid w:val="00FA0CE3"/>
    <w:rPr>
      <w:sz w:val="18"/>
      <w:szCs w:val="18"/>
    </w:rPr>
  </w:style>
  <w:style w:type="character" w:customStyle="1" w:styleId="Char2">
    <w:name w:val="批注框文本 Char"/>
    <w:basedOn w:val="a1"/>
    <w:link w:val="af5"/>
    <w:rsid w:val="00FA0CE3"/>
    <w:rPr>
      <w:kern w:val="2"/>
      <w:sz w:val="18"/>
      <w:szCs w:val="18"/>
    </w:rPr>
  </w:style>
  <w:style w:type="character" w:customStyle="1" w:styleId="Char">
    <w:name w:val="页脚 Char"/>
    <w:basedOn w:val="a1"/>
    <w:link w:val="ab"/>
    <w:uiPriority w:val="99"/>
    <w:rsid w:val="00676D4D"/>
    <w:rPr>
      <w:kern w:val="2"/>
      <w:sz w:val="18"/>
      <w:szCs w:val="18"/>
      <w:lang w:val="en-US" w:eastAsia="zh-CN" w:bidi="ar-SA"/>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18F72-C39C-4E21-B663-3EC56AF3B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3661</Words>
  <Characters>20874</Characters>
  <Application>Microsoft Office Word</Application>
  <DocSecurity>0</DocSecurity>
  <Lines>173</Lines>
  <Paragraphs>48</Paragraphs>
  <ScaleCrop>false</ScaleCrop>
  <Company>Microsoft</Company>
  <LinksUpToDate>false</LinksUpToDate>
  <CharactersWithSpaces>24487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2</cp:revision>
  <cp:lastPrinted>2019-08-19T01:44:00Z</cp:lastPrinted>
  <dcterms:created xsi:type="dcterms:W3CDTF">2020-05-12T08:10:00Z</dcterms:created>
  <dcterms:modified xsi:type="dcterms:W3CDTF">2020-05-12T08:10:00Z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2052-11.1.0.8751</vt:lpwstr>
  </property>
</Properties>
</file>