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6D7" w:rsidRDefault="004726D7" w:rsidP="004726D7">
      <w:pPr>
        <w:pStyle w:val="4"/>
        <w:jc w:val="center"/>
        <w:rPr>
          <w:rFonts w:ascii="Times New Roman" w:hAnsi="Times New Roman"/>
          <w:szCs w:val="21"/>
        </w:rPr>
      </w:pPr>
      <w:r>
        <w:rPr>
          <w:rFonts w:ascii="Times New Roman" w:hAnsi="Times New Roman"/>
          <w:szCs w:val="21"/>
        </w:rPr>
        <w:t xml:space="preserve">6 </w:t>
      </w:r>
      <w:r>
        <w:rPr>
          <w:rFonts w:ascii="Times New Roman" w:hAnsi="Times New Roman"/>
          <w:szCs w:val="21"/>
        </w:rPr>
        <w:t>电子制造企业安全风险清单</w:t>
      </w:r>
      <w:bookmarkStart w:id="0" w:name="_GoBack"/>
      <w:bookmarkEnd w:id="0"/>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4"/>
        <w:gridCol w:w="1560"/>
        <w:gridCol w:w="1276"/>
        <w:gridCol w:w="5089"/>
        <w:gridCol w:w="2001"/>
        <w:gridCol w:w="1304"/>
      </w:tblGrid>
      <w:tr w:rsidR="004726D7" w:rsidTr="005233BA">
        <w:trPr>
          <w:tblHeader/>
        </w:trPr>
        <w:tc>
          <w:tcPr>
            <w:tcW w:w="709"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序号</w:t>
            </w:r>
          </w:p>
        </w:tc>
        <w:tc>
          <w:tcPr>
            <w:tcW w:w="1844"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场所</w:t>
            </w:r>
            <w:r>
              <w:rPr>
                <w:rFonts w:ascii="Times New Roman" w:hAnsi="Times New Roman"/>
                <w:b/>
                <w:szCs w:val="21"/>
              </w:rPr>
              <w:t>/</w:t>
            </w:r>
            <w:r>
              <w:rPr>
                <w:rFonts w:ascii="Times New Roman" w:hAnsi="Times New Roman"/>
                <w:b/>
                <w:szCs w:val="21"/>
              </w:rPr>
              <w:t>环节</w:t>
            </w:r>
            <w:r>
              <w:rPr>
                <w:rFonts w:ascii="Times New Roman" w:hAnsi="Times New Roman"/>
                <w:b/>
                <w:szCs w:val="21"/>
              </w:rPr>
              <w:t>/</w:t>
            </w:r>
            <w:r>
              <w:rPr>
                <w:rFonts w:ascii="Times New Roman" w:hAnsi="Times New Roman"/>
                <w:b/>
                <w:szCs w:val="21"/>
              </w:rPr>
              <w:t>部位</w:t>
            </w:r>
          </w:p>
        </w:tc>
        <w:tc>
          <w:tcPr>
            <w:tcW w:w="1560"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较大危险因素</w:t>
            </w:r>
          </w:p>
        </w:tc>
        <w:tc>
          <w:tcPr>
            <w:tcW w:w="1276"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易发生的事故类型</w:t>
            </w:r>
          </w:p>
        </w:tc>
        <w:tc>
          <w:tcPr>
            <w:tcW w:w="5089"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主要防范措施</w:t>
            </w:r>
          </w:p>
        </w:tc>
        <w:tc>
          <w:tcPr>
            <w:tcW w:w="2001"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依据</w:t>
            </w:r>
          </w:p>
        </w:tc>
        <w:tc>
          <w:tcPr>
            <w:tcW w:w="1304" w:type="dxa"/>
            <w:vAlign w:val="center"/>
          </w:tcPr>
          <w:p w:rsidR="004726D7" w:rsidRDefault="004726D7" w:rsidP="005233BA">
            <w:pPr>
              <w:pStyle w:val="a3"/>
              <w:ind w:firstLineChars="0" w:firstLine="0"/>
              <w:jc w:val="center"/>
              <w:rPr>
                <w:rFonts w:ascii="Times New Roman" w:hAnsi="Times New Roman"/>
                <w:b/>
                <w:szCs w:val="21"/>
              </w:rPr>
            </w:pPr>
            <w:r>
              <w:rPr>
                <w:rFonts w:ascii="Times New Roman" w:hAnsi="Times New Roman"/>
                <w:b/>
                <w:szCs w:val="21"/>
              </w:rPr>
              <w:t>责任人</w:t>
            </w:r>
          </w:p>
        </w:tc>
      </w:tr>
      <w:tr w:rsidR="004726D7" w:rsidTr="005233BA">
        <w:tc>
          <w:tcPr>
            <w:tcW w:w="13783" w:type="dxa"/>
            <w:gridSpan w:val="7"/>
            <w:vAlign w:val="center"/>
          </w:tcPr>
          <w:p w:rsidR="004726D7" w:rsidRDefault="004726D7" w:rsidP="005233BA">
            <w:pPr>
              <w:pStyle w:val="a3"/>
              <w:ind w:firstLineChars="0" w:firstLine="0"/>
              <w:rPr>
                <w:rFonts w:ascii="Times New Roman" w:hAnsi="Times New Roman"/>
                <w:b/>
                <w:szCs w:val="21"/>
              </w:rPr>
            </w:pPr>
            <w:r>
              <w:rPr>
                <w:rFonts w:ascii="Times New Roman" w:hAnsi="Times New Roman"/>
                <w:b/>
                <w:szCs w:val="21"/>
              </w:rPr>
              <w:t>（一）厂房</w:t>
            </w: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1</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易燃易爆物质管理</w:t>
            </w:r>
          </w:p>
        </w:tc>
        <w:tc>
          <w:tcPr>
            <w:tcW w:w="1560"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未采取防火、防爆措施，导致火灾爆炸</w:t>
            </w:r>
          </w:p>
        </w:tc>
        <w:tc>
          <w:tcPr>
            <w:tcW w:w="1276"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火灾</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89"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）所选用的工艺设备和公用工程设备应具有相应的防火、防爆性能。</w:t>
            </w:r>
          </w:p>
          <w:p w:rsidR="004726D7" w:rsidRDefault="004726D7" w:rsidP="005233BA">
            <w:pPr>
              <w:pStyle w:val="a3"/>
              <w:ind w:firstLineChars="0" w:firstLine="0"/>
              <w:rPr>
                <w:rFonts w:ascii="Times New Roman" w:hAnsi="Times New Roman"/>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）对可能突然放散大量有爆炸危险物质的建筑（或工作间），应设置事故报警装置及与之</w:t>
            </w:r>
            <w:proofErr w:type="gramStart"/>
            <w:r>
              <w:rPr>
                <w:rFonts w:ascii="Times New Roman" w:hAnsi="Times New Roman"/>
                <w:color w:val="000000"/>
                <w:szCs w:val="21"/>
              </w:rPr>
              <w:t>联锁</w:t>
            </w:r>
            <w:proofErr w:type="gramEnd"/>
            <w:r>
              <w:rPr>
                <w:rFonts w:ascii="Times New Roman" w:hAnsi="Times New Roman"/>
                <w:color w:val="000000"/>
                <w:szCs w:val="21"/>
              </w:rPr>
              <w:t>的事故通风系统。</w:t>
            </w:r>
          </w:p>
        </w:tc>
        <w:tc>
          <w:tcPr>
            <w:tcW w:w="2001"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color w:val="000000"/>
                <w:szCs w:val="21"/>
              </w:rPr>
              <w:t>《电子工业职业安全卫生设计规范》（</w:t>
            </w:r>
            <w:r>
              <w:rPr>
                <w:rFonts w:ascii="Times New Roman" w:hAnsi="Times New Roman"/>
                <w:color w:val="000000"/>
                <w:szCs w:val="21"/>
              </w:rPr>
              <w:t>GB50523</w:t>
            </w:r>
            <w:r>
              <w:rPr>
                <w:rFonts w:ascii="Times New Roman" w:hAnsi="Times New Roman"/>
                <w:color w:val="000000"/>
                <w:szCs w:val="21"/>
              </w:rPr>
              <w:t>）第</w:t>
            </w:r>
            <w:r>
              <w:rPr>
                <w:rFonts w:ascii="Times New Roman" w:hAnsi="Times New Roman"/>
                <w:color w:val="000000"/>
                <w:szCs w:val="21"/>
              </w:rPr>
              <w:t>4.3.3</w:t>
            </w:r>
            <w:r>
              <w:rPr>
                <w:rFonts w:ascii="Times New Roman" w:hAnsi="Times New Roman"/>
                <w:color w:val="000000"/>
                <w:szCs w:val="21"/>
              </w:rPr>
              <w:t>条</w:t>
            </w: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2</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室内管道布局</w:t>
            </w:r>
          </w:p>
        </w:tc>
        <w:tc>
          <w:tcPr>
            <w:tcW w:w="1560"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室内管道布置不合理，介质泄露，导致中毒和窒息，火灾爆炸</w:t>
            </w:r>
          </w:p>
        </w:tc>
        <w:tc>
          <w:tcPr>
            <w:tcW w:w="1276"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中毒和窒息</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火灾</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89"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w:t>
            </w:r>
            <w:r>
              <w:rPr>
                <w:rFonts w:ascii="Times New Roman" w:hAnsi="Times New Roman"/>
                <w:szCs w:val="21"/>
              </w:rPr>
              <w:t>输送易燃、易爆、助燃、有毒介质的管道严禁穿越生活间、办公室、配电室、控制室。</w:t>
            </w:r>
          </w:p>
          <w:p w:rsidR="004726D7" w:rsidRDefault="004726D7" w:rsidP="005233BA">
            <w:pPr>
              <w:rPr>
                <w:rFonts w:ascii="Times New Roman" w:hAnsi="Times New Roman"/>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w:t>
            </w:r>
            <w:r>
              <w:rPr>
                <w:rFonts w:ascii="Times New Roman" w:hAnsi="Times New Roman"/>
                <w:szCs w:val="21"/>
              </w:rPr>
              <w:t>输送易燃、易爆、助燃、介质的管道、管件、阀门、</w:t>
            </w:r>
            <w:proofErr w:type="gramStart"/>
            <w:r>
              <w:rPr>
                <w:rFonts w:ascii="Times New Roman" w:hAnsi="Times New Roman"/>
                <w:szCs w:val="21"/>
              </w:rPr>
              <w:t>泵等等</w:t>
            </w:r>
            <w:proofErr w:type="gramEnd"/>
            <w:r>
              <w:rPr>
                <w:rFonts w:ascii="Times New Roman" w:hAnsi="Times New Roman"/>
                <w:szCs w:val="21"/>
              </w:rPr>
              <w:t>连接处应严密，管道系统应采取静电接地措施。</w:t>
            </w:r>
          </w:p>
        </w:tc>
        <w:tc>
          <w:tcPr>
            <w:tcW w:w="2001"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《电子工业职业安全卫生设计规范》（</w:t>
            </w:r>
            <w:r>
              <w:rPr>
                <w:rFonts w:ascii="Times New Roman" w:hAnsi="Times New Roman"/>
                <w:color w:val="000000"/>
                <w:szCs w:val="21"/>
              </w:rPr>
              <w:t>GB50523</w:t>
            </w:r>
            <w:r>
              <w:rPr>
                <w:rFonts w:ascii="Times New Roman" w:hAnsi="Times New Roman"/>
                <w:color w:val="000000"/>
                <w:szCs w:val="21"/>
              </w:rPr>
              <w:t>）第</w:t>
            </w:r>
            <w:r>
              <w:rPr>
                <w:rFonts w:ascii="Times New Roman" w:hAnsi="Times New Roman"/>
                <w:color w:val="000000"/>
                <w:szCs w:val="21"/>
              </w:rPr>
              <w:t>4.3.9/5.1.10</w:t>
            </w:r>
            <w:r>
              <w:rPr>
                <w:rFonts w:ascii="Times New Roman" w:hAnsi="Times New Roman"/>
                <w:color w:val="000000"/>
                <w:szCs w:val="21"/>
              </w:rPr>
              <w:t>条</w:t>
            </w: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3</w:t>
            </w:r>
          </w:p>
        </w:tc>
        <w:tc>
          <w:tcPr>
            <w:tcW w:w="1844"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管道的安全防护</w:t>
            </w:r>
          </w:p>
        </w:tc>
        <w:tc>
          <w:tcPr>
            <w:tcW w:w="1560"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管道内流动的易燃易爆介质因静电作用或</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超压，</w:t>
            </w:r>
            <w:r>
              <w:rPr>
                <w:rFonts w:ascii="Times New Roman" w:hAnsi="Times New Roman"/>
                <w:color w:val="000000"/>
                <w:szCs w:val="21"/>
              </w:rPr>
              <w:t xml:space="preserve"> </w:t>
            </w:r>
            <w:r>
              <w:rPr>
                <w:rFonts w:ascii="Times New Roman" w:hAnsi="Times New Roman"/>
                <w:color w:val="000000"/>
                <w:szCs w:val="21"/>
              </w:rPr>
              <w:t>导致火灾和爆炸</w:t>
            </w:r>
          </w:p>
        </w:tc>
        <w:tc>
          <w:tcPr>
            <w:tcW w:w="1276" w:type="dxa"/>
            <w:vAlign w:val="center"/>
          </w:tcPr>
          <w:p w:rsidR="004726D7" w:rsidRDefault="004726D7" w:rsidP="005233BA">
            <w:pPr>
              <w:pStyle w:val="a3"/>
              <w:ind w:firstLineChars="0" w:firstLine="0"/>
              <w:jc w:val="center"/>
              <w:rPr>
                <w:rFonts w:ascii="Times New Roman" w:hAnsi="Times New Roman"/>
                <w:color w:val="000000"/>
                <w:szCs w:val="21"/>
              </w:rPr>
            </w:pPr>
            <w:r>
              <w:rPr>
                <w:rFonts w:ascii="Times New Roman" w:hAnsi="Times New Roman"/>
                <w:color w:val="000000"/>
                <w:szCs w:val="21"/>
              </w:rPr>
              <w:t>火灾</w:t>
            </w:r>
          </w:p>
          <w:p w:rsidR="004726D7" w:rsidRDefault="004726D7" w:rsidP="005233BA">
            <w:pPr>
              <w:pStyle w:val="a3"/>
              <w:ind w:firstLineChars="0" w:firstLine="0"/>
              <w:jc w:val="center"/>
              <w:rPr>
                <w:rFonts w:ascii="Times New Roman" w:hAnsi="Times New Roman"/>
                <w:color w:val="000000"/>
                <w:szCs w:val="21"/>
              </w:rPr>
            </w:pPr>
            <w:r>
              <w:rPr>
                <w:rFonts w:ascii="Times New Roman" w:hAnsi="Times New Roman"/>
                <w:color w:val="000000"/>
                <w:szCs w:val="21"/>
              </w:rPr>
              <w:t>其他爆炸</w:t>
            </w:r>
          </w:p>
        </w:tc>
        <w:tc>
          <w:tcPr>
            <w:tcW w:w="5089"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）输送助燃、易燃易爆介质的管道中，少于</w:t>
            </w:r>
            <w:r>
              <w:rPr>
                <w:rFonts w:ascii="Times New Roman" w:hAnsi="Times New Roman"/>
                <w:color w:val="000000"/>
                <w:szCs w:val="21"/>
              </w:rPr>
              <w:t>5</w:t>
            </w:r>
            <w:r>
              <w:rPr>
                <w:rFonts w:ascii="Times New Roman" w:hAnsi="Times New Roman"/>
                <w:color w:val="000000"/>
                <w:szCs w:val="21"/>
              </w:rPr>
              <w:t>枚螺钉连接的法兰应接跨接线，</w:t>
            </w:r>
            <w:r>
              <w:rPr>
                <w:rFonts w:ascii="Times New Roman" w:hAnsi="Times New Roman"/>
                <w:color w:val="000000"/>
                <w:szCs w:val="21"/>
              </w:rPr>
              <w:t xml:space="preserve"> </w:t>
            </w:r>
            <w:r>
              <w:rPr>
                <w:rFonts w:ascii="Times New Roman" w:hAnsi="Times New Roman"/>
                <w:color w:val="000000"/>
                <w:szCs w:val="21"/>
              </w:rPr>
              <w:t>并定期测试。</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）可能产生超压的管道应当设置安全泄放装置，</w:t>
            </w:r>
            <w:r>
              <w:rPr>
                <w:rFonts w:ascii="Times New Roman" w:hAnsi="Times New Roman"/>
                <w:color w:val="000000"/>
                <w:szCs w:val="21"/>
              </w:rPr>
              <w:t xml:space="preserve"> </w:t>
            </w:r>
            <w:r>
              <w:rPr>
                <w:rFonts w:ascii="Times New Roman" w:hAnsi="Times New Roman"/>
                <w:color w:val="000000"/>
                <w:szCs w:val="21"/>
              </w:rPr>
              <w:t>并确保其灵敏、可靠。</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szCs w:val="21"/>
              </w:rPr>
              <w:t>）对于</w:t>
            </w:r>
            <w:r>
              <w:rPr>
                <w:rFonts w:ascii="Times New Roman" w:hAnsi="Times New Roman"/>
                <w:color w:val="000000"/>
                <w:szCs w:val="21"/>
              </w:rPr>
              <w:t xml:space="preserve">TSGD0001-2009 </w:t>
            </w:r>
            <w:r>
              <w:rPr>
                <w:rFonts w:ascii="Times New Roman" w:hAnsi="Times New Roman"/>
                <w:color w:val="000000"/>
                <w:szCs w:val="21"/>
              </w:rPr>
              <w:t>第</w:t>
            </w:r>
            <w:r>
              <w:rPr>
                <w:rFonts w:ascii="Times New Roman" w:hAnsi="Times New Roman"/>
                <w:color w:val="000000"/>
                <w:szCs w:val="21"/>
              </w:rPr>
              <w:t>130</w:t>
            </w:r>
            <w:r>
              <w:rPr>
                <w:rFonts w:ascii="Times New Roman" w:hAnsi="Times New Roman"/>
                <w:color w:val="000000"/>
                <w:szCs w:val="21"/>
              </w:rPr>
              <w:t>条和第</w:t>
            </w:r>
            <w:r>
              <w:rPr>
                <w:rFonts w:ascii="Times New Roman" w:hAnsi="Times New Roman"/>
                <w:color w:val="000000"/>
                <w:szCs w:val="21"/>
              </w:rPr>
              <w:t>131</w:t>
            </w:r>
            <w:r>
              <w:rPr>
                <w:rFonts w:ascii="Times New Roman" w:hAnsi="Times New Roman"/>
                <w:color w:val="000000"/>
                <w:szCs w:val="21"/>
              </w:rPr>
              <w:t>条规定的管道应分别设置放空阻火器和管道阻火器，</w:t>
            </w:r>
            <w:r>
              <w:rPr>
                <w:rFonts w:ascii="Times New Roman" w:hAnsi="Times New Roman"/>
                <w:color w:val="000000"/>
                <w:szCs w:val="21"/>
              </w:rPr>
              <w:t xml:space="preserve"> </w:t>
            </w:r>
            <w:r>
              <w:rPr>
                <w:rFonts w:ascii="Times New Roman" w:hAnsi="Times New Roman"/>
                <w:color w:val="000000"/>
                <w:szCs w:val="21"/>
              </w:rPr>
              <w:t>并符合相关规定。</w:t>
            </w:r>
          </w:p>
        </w:tc>
        <w:tc>
          <w:tcPr>
            <w:tcW w:w="2001"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《压力管道安全技术监察规程</w:t>
            </w:r>
            <w:r>
              <w:rPr>
                <w:rFonts w:ascii="Times New Roman" w:hAnsi="Times New Roman"/>
                <w:color w:val="000000"/>
                <w:szCs w:val="21"/>
              </w:rPr>
              <w:t xml:space="preserve"> </w:t>
            </w:r>
            <w:r>
              <w:rPr>
                <w:rFonts w:ascii="Times New Roman" w:hAnsi="Times New Roman"/>
                <w:color w:val="000000"/>
                <w:szCs w:val="21"/>
              </w:rPr>
              <w:t>工业管道》（</w:t>
            </w:r>
            <w:r>
              <w:rPr>
                <w:rFonts w:ascii="Times New Roman" w:hAnsi="Times New Roman"/>
                <w:color w:val="000000"/>
                <w:szCs w:val="21"/>
              </w:rPr>
              <w:t>TSGD0001</w:t>
            </w:r>
            <w:r>
              <w:rPr>
                <w:rFonts w:ascii="Times New Roman" w:hAnsi="Times New Roman"/>
                <w:color w:val="000000"/>
                <w:szCs w:val="21"/>
              </w:rPr>
              <w:t>）</w:t>
            </w:r>
            <w:r>
              <w:rPr>
                <w:rFonts w:ascii="Times New Roman" w:hAnsi="Times New Roman"/>
                <w:color w:val="000000"/>
                <w:szCs w:val="21"/>
              </w:rPr>
              <w:t xml:space="preserve"> </w:t>
            </w:r>
            <w:r>
              <w:rPr>
                <w:rFonts w:ascii="Times New Roman" w:hAnsi="Times New Roman"/>
                <w:color w:val="000000"/>
                <w:szCs w:val="21"/>
              </w:rPr>
              <w:t>第</w:t>
            </w:r>
            <w:r>
              <w:rPr>
                <w:rFonts w:ascii="Times New Roman" w:hAnsi="Times New Roman"/>
                <w:color w:val="000000"/>
                <w:szCs w:val="21"/>
              </w:rPr>
              <w:t>130</w:t>
            </w:r>
            <w:r>
              <w:rPr>
                <w:rFonts w:ascii="Times New Roman" w:hAnsi="Times New Roman"/>
                <w:color w:val="000000"/>
                <w:szCs w:val="21"/>
              </w:rPr>
              <w:t>、</w:t>
            </w:r>
            <w:r>
              <w:rPr>
                <w:rFonts w:ascii="Times New Roman" w:hAnsi="Times New Roman"/>
                <w:color w:val="000000"/>
                <w:szCs w:val="21"/>
              </w:rPr>
              <w:t>131</w:t>
            </w:r>
            <w:r>
              <w:rPr>
                <w:rFonts w:ascii="Times New Roman" w:hAnsi="Times New Roman"/>
                <w:color w:val="000000"/>
                <w:szCs w:val="21"/>
              </w:rPr>
              <w:t>条</w:t>
            </w:r>
          </w:p>
        </w:tc>
        <w:tc>
          <w:tcPr>
            <w:tcW w:w="1304" w:type="dxa"/>
            <w:vAlign w:val="center"/>
          </w:tcPr>
          <w:p w:rsidR="004726D7" w:rsidRDefault="004726D7" w:rsidP="005233BA">
            <w:pPr>
              <w:pStyle w:val="a3"/>
              <w:ind w:firstLineChars="0" w:firstLine="0"/>
              <w:rPr>
                <w:rFonts w:ascii="Times New Roman" w:hAnsi="Times New Roman"/>
                <w:color w:val="000000"/>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4</w:t>
            </w:r>
          </w:p>
        </w:tc>
        <w:tc>
          <w:tcPr>
            <w:tcW w:w="1844"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管道的敷设和支架</w:t>
            </w:r>
          </w:p>
        </w:tc>
        <w:tc>
          <w:tcPr>
            <w:tcW w:w="1560"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管道敷设位置不合适或支架</w:t>
            </w:r>
            <w:r>
              <w:rPr>
                <w:rFonts w:ascii="Times New Roman" w:hAnsi="Times New Roman"/>
                <w:color w:val="000000"/>
                <w:szCs w:val="21"/>
              </w:rPr>
              <w:lastRenderedPageBreak/>
              <w:t>不牢固，</w:t>
            </w:r>
            <w:r>
              <w:rPr>
                <w:rFonts w:ascii="Times New Roman" w:hAnsi="Times New Roman"/>
                <w:color w:val="000000"/>
                <w:szCs w:val="21"/>
              </w:rPr>
              <w:t xml:space="preserve"> </w:t>
            </w:r>
            <w:r>
              <w:rPr>
                <w:rFonts w:ascii="Times New Roman" w:hAnsi="Times New Roman"/>
                <w:color w:val="000000"/>
                <w:szCs w:val="21"/>
              </w:rPr>
              <w:t>导致</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管道泄漏时不易发现而发生爆炸</w:t>
            </w:r>
          </w:p>
        </w:tc>
        <w:tc>
          <w:tcPr>
            <w:tcW w:w="1276" w:type="dxa"/>
            <w:vAlign w:val="center"/>
          </w:tcPr>
          <w:p w:rsidR="004726D7" w:rsidRDefault="004726D7" w:rsidP="005233BA">
            <w:pPr>
              <w:pStyle w:val="a3"/>
              <w:ind w:firstLineChars="0" w:firstLine="0"/>
              <w:jc w:val="center"/>
              <w:rPr>
                <w:rFonts w:ascii="Times New Roman" w:hAnsi="Times New Roman"/>
                <w:color w:val="000000"/>
                <w:szCs w:val="21"/>
              </w:rPr>
            </w:pPr>
            <w:r>
              <w:rPr>
                <w:rFonts w:ascii="Times New Roman" w:hAnsi="Times New Roman"/>
                <w:color w:val="000000"/>
                <w:szCs w:val="21"/>
              </w:rPr>
              <w:lastRenderedPageBreak/>
              <w:t>容器爆炸</w:t>
            </w:r>
          </w:p>
        </w:tc>
        <w:tc>
          <w:tcPr>
            <w:tcW w:w="5089"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）架空管道穿过道路、铁路及人行道等的净空高度，</w:t>
            </w:r>
            <w:r>
              <w:rPr>
                <w:rFonts w:ascii="Times New Roman" w:hAnsi="Times New Roman"/>
                <w:color w:val="000000"/>
                <w:szCs w:val="21"/>
              </w:rPr>
              <w:t xml:space="preserve"> </w:t>
            </w:r>
            <w:r>
              <w:rPr>
                <w:rFonts w:ascii="Times New Roman" w:hAnsi="Times New Roman"/>
                <w:color w:val="000000"/>
                <w:szCs w:val="21"/>
              </w:rPr>
              <w:t>以及管架边缘与其他设施的水平距离均应符合相关规</w:t>
            </w:r>
            <w:r>
              <w:rPr>
                <w:rFonts w:ascii="Times New Roman" w:hAnsi="Times New Roman"/>
                <w:color w:val="000000"/>
                <w:szCs w:val="21"/>
              </w:rPr>
              <w:lastRenderedPageBreak/>
              <w:t>定。</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w:t>
            </w:r>
            <w:r>
              <w:rPr>
                <w:rFonts w:ascii="Times New Roman" w:hAnsi="Times New Roman"/>
                <w:color w:val="000000"/>
                <w:szCs w:val="21"/>
              </w:rPr>
              <w:t>B</w:t>
            </w:r>
            <w:r>
              <w:rPr>
                <w:rFonts w:ascii="Times New Roman" w:hAnsi="Times New Roman"/>
                <w:color w:val="000000"/>
                <w:szCs w:val="21"/>
              </w:rPr>
              <w:t>类流体管道不得安装在通风不良的厂房内、室内的吊顶。建（构）筑物封闭的夹层内，</w:t>
            </w:r>
            <w:r>
              <w:rPr>
                <w:rFonts w:ascii="Times New Roman" w:hAnsi="Times New Roman"/>
                <w:color w:val="000000"/>
                <w:szCs w:val="21"/>
              </w:rPr>
              <w:t xml:space="preserve"> </w:t>
            </w:r>
            <w:r>
              <w:rPr>
                <w:rFonts w:ascii="Times New Roman" w:hAnsi="Times New Roman"/>
                <w:color w:val="000000"/>
                <w:szCs w:val="21"/>
              </w:rPr>
              <w:t>不得穿过与其无关的建（构）筑物、生产装置、辅助生产及仓储设施、贮罐区等，在明沟中不宜敷设密度比环境空气大的</w:t>
            </w:r>
            <w:r>
              <w:rPr>
                <w:rFonts w:ascii="Times New Roman" w:hAnsi="Times New Roman"/>
                <w:color w:val="000000"/>
                <w:szCs w:val="21"/>
              </w:rPr>
              <w:t>B</w:t>
            </w:r>
            <w:r>
              <w:rPr>
                <w:rFonts w:ascii="Times New Roman" w:hAnsi="Times New Roman"/>
                <w:color w:val="000000"/>
                <w:szCs w:val="21"/>
              </w:rPr>
              <w:t>类气体管道。</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szCs w:val="21"/>
              </w:rPr>
              <w:t>）架空管道支撑、吊架应牢固，高度合适。</w:t>
            </w:r>
          </w:p>
        </w:tc>
        <w:tc>
          <w:tcPr>
            <w:tcW w:w="2001" w:type="dxa"/>
            <w:vAlign w:val="center"/>
          </w:tcPr>
          <w:p w:rsidR="004726D7" w:rsidRDefault="004726D7" w:rsidP="005233BA">
            <w:pPr>
              <w:pStyle w:val="a3"/>
              <w:ind w:firstLineChars="0" w:firstLine="0"/>
              <w:rPr>
                <w:rFonts w:ascii="Times New Roman" w:hAnsi="Times New Roman"/>
                <w:color w:val="000000"/>
                <w:szCs w:val="21"/>
              </w:rPr>
            </w:pPr>
          </w:p>
        </w:tc>
        <w:tc>
          <w:tcPr>
            <w:tcW w:w="1304" w:type="dxa"/>
            <w:vAlign w:val="center"/>
          </w:tcPr>
          <w:p w:rsidR="004726D7" w:rsidRDefault="004726D7" w:rsidP="005233BA">
            <w:pPr>
              <w:pStyle w:val="a3"/>
              <w:ind w:firstLineChars="0" w:firstLine="0"/>
              <w:rPr>
                <w:rFonts w:ascii="Times New Roman" w:hAnsi="Times New Roman"/>
                <w:color w:val="000000"/>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5</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产生有毒气体的工作区域</w:t>
            </w:r>
          </w:p>
        </w:tc>
        <w:tc>
          <w:tcPr>
            <w:tcW w:w="1560"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未采取防护措施，导致中毒和窒息</w:t>
            </w:r>
          </w:p>
        </w:tc>
        <w:tc>
          <w:tcPr>
            <w:tcW w:w="1276"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中毒和窒息</w:t>
            </w:r>
          </w:p>
        </w:tc>
        <w:tc>
          <w:tcPr>
            <w:tcW w:w="5089" w:type="dxa"/>
            <w:vAlign w:val="center"/>
          </w:tcPr>
          <w:p w:rsidR="004726D7" w:rsidRDefault="004726D7" w:rsidP="005233BA">
            <w:pPr>
              <w:autoSpaceDE w:val="0"/>
              <w:autoSpaceDN w:val="0"/>
              <w:adjustRightInd w:val="0"/>
              <w:rPr>
                <w:rFonts w:ascii="Times New Roman" w:hAnsi="Times New Roman"/>
                <w:color w:val="000000"/>
                <w:szCs w:val="21"/>
              </w:rPr>
            </w:pPr>
            <w:r>
              <w:rPr>
                <w:rFonts w:ascii="Times New Roman" w:hAnsi="Times New Roman"/>
                <w:color w:val="000000"/>
                <w:szCs w:val="21"/>
              </w:rPr>
              <w:t>在生产中可能突然逸出大量有害气体或易造成急性中毒气体的作业场所，必须设置泄露自动报警装置和与其</w:t>
            </w:r>
            <w:proofErr w:type="gramStart"/>
            <w:r>
              <w:rPr>
                <w:rFonts w:ascii="Times New Roman" w:hAnsi="Times New Roman"/>
                <w:color w:val="000000"/>
                <w:szCs w:val="21"/>
              </w:rPr>
              <w:t>联锁</w:t>
            </w:r>
            <w:proofErr w:type="gramEnd"/>
            <w:r>
              <w:rPr>
                <w:rFonts w:ascii="Times New Roman" w:hAnsi="Times New Roman"/>
                <w:color w:val="000000"/>
                <w:szCs w:val="21"/>
              </w:rPr>
              <w:t>的事故通风装置及应急处理装置。</w:t>
            </w:r>
          </w:p>
        </w:tc>
        <w:tc>
          <w:tcPr>
            <w:tcW w:w="2001"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《电子工业职业安全卫生设计规范》（</w:t>
            </w:r>
            <w:r>
              <w:rPr>
                <w:rFonts w:ascii="Times New Roman" w:hAnsi="Times New Roman"/>
                <w:color w:val="000000"/>
                <w:szCs w:val="21"/>
              </w:rPr>
              <w:t>GB50523</w:t>
            </w:r>
            <w:r>
              <w:rPr>
                <w:rFonts w:ascii="Times New Roman" w:hAnsi="Times New Roman"/>
                <w:color w:val="000000"/>
                <w:szCs w:val="21"/>
              </w:rPr>
              <w:t>）第</w:t>
            </w:r>
            <w:r>
              <w:rPr>
                <w:rFonts w:ascii="Times New Roman" w:hAnsi="Times New Roman"/>
                <w:color w:val="000000"/>
                <w:szCs w:val="21"/>
              </w:rPr>
              <w:t>5.1.4</w:t>
            </w:r>
            <w:r>
              <w:rPr>
                <w:rFonts w:ascii="Times New Roman" w:hAnsi="Times New Roman"/>
                <w:color w:val="000000"/>
                <w:szCs w:val="21"/>
              </w:rPr>
              <w:t>条</w:t>
            </w: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6</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溶剂清洗器件</w:t>
            </w:r>
          </w:p>
        </w:tc>
        <w:tc>
          <w:tcPr>
            <w:tcW w:w="1560"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使用白电油等溶剂清洗器件，未采取防护措施导致操作人员健康损害</w:t>
            </w:r>
          </w:p>
        </w:tc>
        <w:tc>
          <w:tcPr>
            <w:tcW w:w="1276" w:type="dxa"/>
            <w:vAlign w:val="center"/>
          </w:tcPr>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t>中毒和窒息</w:t>
            </w:r>
          </w:p>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t>其它伤害</w:t>
            </w:r>
          </w:p>
        </w:tc>
        <w:tc>
          <w:tcPr>
            <w:tcW w:w="5089" w:type="dxa"/>
            <w:vAlign w:val="center"/>
          </w:tcPr>
          <w:p w:rsidR="004726D7" w:rsidRDefault="004726D7" w:rsidP="005233BA">
            <w:pPr>
              <w:autoSpaceDE w:val="0"/>
              <w:autoSpaceDN w:val="0"/>
              <w:adjustRightInd w:val="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）采用无毒、低毒的溶剂。</w:t>
            </w:r>
          </w:p>
          <w:p w:rsidR="004726D7" w:rsidRDefault="004726D7" w:rsidP="005233BA">
            <w:pPr>
              <w:autoSpaceDE w:val="0"/>
              <w:autoSpaceDN w:val="0"/>
              <w:adjustRightInd w:val="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）设置通风设施。</w:t>
            </w:r>
          </w:p>
          <w:p w:rsidR="004726D7" w:rsidRDefault="004726D7" w:rsidP="005233BA">
            <w:pPr>
              <w:autoSpaceDE w:val="0"/>
              <w:autoSpaceDN w:val="0"/>
              <w:adjustRightInd w:val="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szCs w:val="21"/>
              </w:rPr>
              <w:t>）配备劳动防护用品。</w:t>
            </w:r>
          </w:p>
          <w:p w:rsidR="004726D7" w:rsidRDefault="004726D7" w:rsidP="005233BA">
            <w:pPr>
              <w:autoSpaceDE w:val="0"/>
              <w:autoSpaceDN w:val="0"/>
              <w:adjustRightInd w:val="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4</w:t>
            </w:r>
            <w:r>
              <w:rPr>
                <w:rFonts w:ascii="Times New Roman" w:hAnsi="Times New Roman"/>
                <w:color w:val="000000"/>
                <w:szCs w:val="21"/>
              </w:rPr>
              <w:t>）建立职业健康档案。</w:t>
            </w:r>
          </w:p>
        </w:tc>
        <w:tc>
          <w:tcPr>
            <w:tcW w:w="2001" w:type="dxa"/>
            <w:vAlign w:val="center"/>
          </w:tcPr>
          <w:p w:rsidR="004726D7" w:rsidRDefault="004726D7" w:rsidP="005233BA">
            <w:pPr>
              <w:pStyle w:val="a3"/>
              <w:ind w:firstLineChars="0" w:firstLine="0"/>
              <w:rPr>
                <w:rFonts w:ascii="Times New Roman" w:hAnsi="Times New Roman"/>
                <w:color w:val="000000"/>
                <w:szCs w:val="21"/>
              </w:rPr>
            </w:pP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13783" w:type="dxa"/>
            <w:gridSpan w:val="7"/>
            <w:vAlign w:val="center"/>
          </w:tcPr>
          <w:p w:rsidR="004726D7" w:rsidRDefault="004726D7" w:rsidP="005233BA">
            <w:pPr>
              <w:pStyle w:val="a3"/>
              <w:ind w:firstLineChars="0" w:firstLine="0"/>
              <w:rPr>
                <w:rFonts w:ascii="Times New Roman" w:hAnsi="Times New Roman"/>
                <w:b/>
                <w:szCs w:val="21"/>
              </w:rPr>
            </w:pPr>
            <w:r>
              <w:rPr>
                <w:rFonts w:ascii="Times New Roman" w:hAnsi="Times New Roman"/>
                <w:b/>
                <w:szCs w:val="21"/>
              </w:rPr>
              <w:t>（二）污水处理</w:t>
            </w: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1</w:t>
            </w:r>
          </w:p>
        </w:tc>
        <w:tc>
          <w:tcPr>
            <w:tcW w:w="1844" w:type="dxa"/>
            <w:vAlign w:val="center"/>
          </w:tcPr>
          <w:p w:rsidR="004726D7" w:rsidRDefault="004726D7" w:rsidP="005233BA">
            <w:pPr>
              <w:pStyle w:val="a3"/>
              <w:ind w:firstLineChars="0" w:firstLine="0"/>
              <w:jc w:val="center"/>
              <w:rPr>
                <w:rFonts w:ascii="Times New Roman" w:hAnsi="Times New Roman"/>
                <w:color w:val="000000"/>
                <w:szCs w:val="21"/>
              </w:rPr>
            </w:pPr>
            <w:r>
              <w:rPr>
                <w:rFonts w:ascii="Times New Roman" w:hAnsi="Times New Roman"/>
                <w:color w:val="000000"/>
                <w:szCs w:val="21"/>
              </w:rPr>
              <w:t>污水处理</w:t>
            </w:r>
            <w:proofErr w:type="gramStart"/>
            <w:r>
              <w:rPr>
                <w:rFonts w:ascii="Times New Roman" w:hAnsi="Times New Roman"/>
                <w:color w:val="000000"/>
                <w:szCs w:val="21"/>
              </w:rPr>
              <w:t>池清理</w:t>
            </w:r>
            <w:proofErr w:type="gramEnd"/>
          </w:p>
        </w:tc>
        <w:tc>
          <w:tcPr>
            <w:tcW w:w="1560"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通风不良，</w:t>
            </w:r>
            <w:r>
              <w:rPr>
                <w:rFonts w:ascii="Times New Roman" w:hAnsi="Times New Roman"/>
                <w:color w:val="000000"/>
                <w:szCs w:val="21"/>
              </w:rPr>
              <w:t xml:space="preserve"> </w:t>
            </w:r>
            <w:r>
              <w:rPr>
                <w:rFonts w:ascii="Times New Roman" w:hAnsi="Times New Roman"/>
                <w:color w:val="000000"/>
                <w:szCs w:val="21"/>
              </w:rPr>
              <w:t>易造成有毒有害气体（甲烷、硫化氢等）积聚，造成中毒、爆炸</w:t>
            </w:r>
          </w:p>
        </w:tc>
        <w:tc>
          <w:tcPr>
            <w:tcW w:w="1276" w:type="dxa"/>
            <w:vAlign w:val="center"/>
          </w:tcPr>
          <w:p w:rsidR="004726D7" w:rsidRDefault="004726D7" w:rsidP="005233BA">
            <w:pPr>
              <w:pStyle w:val="a3"/>
              <w:ind w:firstLineChars="0" w:firstLine="0"/>
              <w:jc w:val="center"/>
              <w:rPr>
                <w:rFonts w:ascii="Times New Roman" w:hAnsi="Times New Roman"/>
                <w:color w:val="000000"/>
                <w:szCs w:val="21"/>
              </w:rPr>
            </w:pPr>
            <w:r>
              <w:rPr>
                <w:rFonts w:ascii="Times New Roman" w:hAnsi="Times New Roman"/>
                <w:color w:val="000000"/>
                <w:szCs w:val="21"/>
              </w:rPr>
              <w:t>中毒和窒息</w:t>
            </w:r>
          </w:p>
          <w:p w:rsidR="004726D7" w:rsidRDefault="004726D7" w:rsidP="005233BA">
            <w:pPr>
              <w:pStyle w:val="a3"/>
              <w:ind w:firstLineChars="0" w:firstLine="0"/>
              <w:jc w:val="center"/>
              <w:rPr>
                <w:rFonts w:ascii="Times New Roman" w:hAnsi="Times New Roman"/>
                <w:color w:val="000000"/>
                <w:szCs w:val="21"/>
              </w:rPr>
            </w:pPr>
            <w:r>
              <w:rPr>
                <w:rFonts w:ascii="Times New Roman" w:hAnsi="Times New Roman"/>
                <w:color w:val="000000"/>
                <w:szCs w:val="21"/>
              </w:rPr>
              <w:t>其他爆炸</w:t>
            </w:r>
          </w:p>
        </w:tc>
        <w:tc>
          <w:tcPr>
            <w:tcW w:w="5089"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）在作业点应设置醒目的警示标识和作业流程。</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）必须严格执行危险作业审批程序，</w:t>
            </w:r>
            <w:r>
              <w:rPr>
                <w:rFonts w:ascii="Times New Roman" w:hAnsi="Times New Roman"/>
                <w:color w:val="000000"/>
                <w:szCs w:val="21"/>
              </w:rPr>
              <w:t xml:space="preserve"> </w:t>
            </w:r>
            <w:r>
              <w:rPr>
                <w:rFonts w:ascii="Times New Roman" w:hAnsi="Times New Roman"/>
                <w:color w:val="000000"/>
                <w:szCs w:val="21"/>
              </w:rPr>
              <w:t>办理有限空间作业票。</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szCs w:val="21"/>
              </w:rPr>
              <w:t>）作业前，</w:t>
            </w:r>
            <w:r>
              <w:rPr>
                <w:rFonts w:ascii="Times New Roman" w:hAnsi="Times New Roman"/>
                <w:color w:val="000000"/>
                <w:szCs w:val="21"/>
              </w:rPr>
              <w:t xml:space="preserve"> </w:t>
            </w:r>
            <w:r>
              <w:rPr>
                <w:rFonts w:ascii="Times New Roman" w:hAnsi="Times New Roman"/>
                <w:color w:val="000000"/>
                <w:szCs w:val="21"/>
              </w:rPr>
              <w:t>应先通风，</w:t>
            </w:r>
            <w:r>
              <w:rPr>
                <w:rFonts w:ascii="Times New Roman" w:hAnsi="Times New Roman"/>
                <w:color w:val="000000"/>
                <w:szCs w:val="21"/>
              </w:rPr>
              <w:t xml:space="preserve"> </w:t>
            </w:r>
            <w:r>
              <w:rPr>
                <w:rFonts w:ascii="Times New Roman" w:hAnsi="Times New Roman"/>
                <w:color w:val="000000"/>
                <w:szCs w:val="21"/>
              </w:rPr>
              <w:t>现场作业人员在佩戴好防毒面具、安全带等防护用品的前提下，排净池内的物料；再检测，对池内硫化氢、氧气含量检测合格后方可</w:t>
            </w:r>
            <w:r>
              <w:rPr>
                <w:rFonts w:ascii="Times New Roman" w:hAnsi="Times New Roman"/>
                <w:color w:val="000000"/>
                <w:szCs w:val="21"/>
              </w:rPr>
              <w:lastRenderedPageBreak/>
              <w:t>作业；池口至少设两人进行监护，并能正确使用防毒面具、空气呼吸器等防护用品。</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4</w:t>
            </w:r>
            <w:r>
              <w:rPr>
                <w:rFonts w:ascii="Times New Roman" w:hAnsi="Times New Roman"/>
                <w:color w:val="000000"/>
                <w:szCs w:val="21"/>
              </w:rPr>
              <w:t>）进入自然通风换气效果不良的有限空间，应采用机械通风，通风换气次数不能少于</w:t>
            </w:r>
            <w:r>
              <w:rPr>
                <w:rFonts w:ascii="Times New Roman" w:hAnsi="Times New Roman"/>
                <w:color w:val="000000"/>
                <w:szCs w:val="21"/>
              </w:rPr>
              <w:t>3-5</w:t>
            </w:r>
            <w:r>
              <w:rPr>
                <w:rFonts w:ascii="Times New Roman" w:hAnsi="Times New Roman"/>
                <w:color w:val="000000"/>
                <w:szCs w:val="21"/>
              </w:rPr>
              <w:t>次</w:t>
            </w:r>
            <w:r>
              <w:rPr>
                <w:rFonts w:ascii="Times New Roman" w:hAnsi="Times New Roman"/>
                <w:color w:val="000000"/>
                <w:szCs w:val="21"/>
              </w:rPr>
              <w:t>/h</w:t>
            </w:r>
            <w:r>
              <w:rPr>
                <w:rFonts w:ascii="Times New Roman" w:hAnsi="Times New Roman"/>
                <w:color w:val="000000"/>
                <w:szCs w:val="21"/>
              </w:rPr>
              <w:t>。通风换气应满足稀释有毒有害物质的需要。作业时，操作人员所需的适宜新风量应为</w:t>
            </w:r>
            <w:r>
              <w:rPr>
                <w:rFonts w:ascii="Times New Roman" w:hAnsi="Times New Roman"/>
                <w:color w:val="000000"/>
                <w:szCs w:val="21"/>
              </w:rPr>
              <w:t>30-50m</w:t>
            </w:r>
            <w:r>
              <w:rPr>
                <w:rFonts w:ascii="Times New Roman" w:hAnsi="Times New Roman"/>
                <w:color w:val="000000"/>
                <w:szCs w:val="21"/>
                <w:vertAlign w:val="superscript"/>
              </w:rPr>
              <w:t>3</w:t>
            </w:r>
            <w:r>
              <w:rPr>
                <w:rFonts w:ascii="Times New Roman" w:hAnsi="Times New Roman"/>
                <w:color w:val="000000"/>
                <w:szCs w:val="21"/>
              </w:rPr>
              <w:t>/h</w:t>
            </w:r>
            <w:r>
              <w:rPr>
                <w:rFonts w:ascii="Times New Roman" w:hAnsi="Times New Roman"/>
                <w:color w:val="000000"/>
                <w:szCs w:val="21"/>
              </w:rPr>
              <w:t>。</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5</w:t>
            </w:r>
            <w:r>
              <w:rPr>
                <w:rFonts w:ascii="Times New Roman" w:hAnsi="Times New Roman"/>
                <w:color w:val="000000"/>
                <w:szCs w:val="21"/>
              </w:rPr>
              <w:t>）监护和救援人员应能正确使用有限空间作业安全设施与个体防护用具。</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6</w:t>
            </w:r>
            <w:r>
              <w:rPr>
                <w:rFonts w:ascii="Times New Roman" w:hAnsi="Times New Roman"/>
                <w:color w:val="000000"/>
                <w:szCs w:val="21"/>
              </w:rPr>
              <w:t>）作业时间超过</w:t>
            </w:r>
            <w:r>
              <w:rPr>
                <w:rFonts w:ascii="Times New Roman" w:hAnsi="Times New Roman"/>
                <w:color w:val="000000"/>
                <w:szCs w:val="21"/>
              </w:rPr>
              <w:t>30min</w:t>
            </w:r>
            <w:r>
              <w:rPr>
                <w:rFonts w:ascii="Times New Roman" w:hAnsi="Times New Roman"/>
                <w:color w:val="000000"/>
                <w:szCs w:val="21"/>
              </w:rPr>
              <w:t>时，必须重新进行池内气体检测。</w:t>
            </w:r>
          </w:p>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7</w:t>
            </w:r>
            <w:r>
              <w:rPr>
                <w:rFonts w:ascii="Times New Roman" w:hAnsi="Times New Roman"/>
                <w:color w:val="000000"/>
                <w:szCs w:val="21"/>
              </w:rPr>
              <w:t>）作业结束后，清理干净池内工具、杂物，作业和监护人员签字保存记录。</w:t>
            </w:r>
          </w:p>
        </w:tc>
        <w:tc>
          <w:tcPr>
            <w:tcW w:w="2001" w:type="dxa"/>
            <w:vAlign w:val="center"/>
          </w:tcPr>
          <w:p w:rsidR="004726D7" w:rsidRDefault="004726D7" w:rsidP="005233BA">
            <w:pPr>
              <w:pStyle w:val="a3"/>
              <w:ind w:firstLineChars="0" w:firstLine="0"/>
              <w:rPr>
                <w:rFonts w:ascii="Times New Roman" w:hAnsi="Times New Roman"/>
                <w:color w:val="000000"/>
                <w:szCs w:val="21"/>
              </w:rPr>
            </w:pPr>
            <w:r>
              <w:rPr>
                <w:rFonts w:ascii="Times New Roman" w:hAnsi="Times New Roman"/>
                <w:color w:val="000000"/>
                <w:szCs w:val="21"/>
              </w:rPr>
              <w:lastRenderedPageBreak/>
              <w:t>参照《有限空间作业安全技术规程》（</w:t>
            </w:r>
            <w:r>
              <w:rPr>
                <w:rFonts w:ascii="Times New Roman" w:hAnsi="Times New Roman"/>
                <w:color w:val="000000"/>
                <w:szCs w:val="21"/>
              </w:rPr>
              <w:t>DB33/707</w:t>
            </w:r>
            <w:r>
              <w:rPr>
                <w:rFonts w:ascii="Times New Roman" w:hAnsi="Times New Roman"/>
                <w:color w:val="000000"/>
                <w:szCs w:val="21"/>
              </w:rPr>
              <w:t>）</w:t>
            </w: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13783" w:type="dxa"/>
            <w:gridSpan w:val="7"/>
            <w:vAlign w:val="center"/>
          </w:tcPr>
          <w:p w:rsidR="004726D7" w:rsidRDefault="004726D7" w:rsidP="005233BA">
            <w:pPr>
              <w:pStyle w:val="a3"/>
              <w:ind w:firstLineChars="0" w:firstLine="0"/>
              <w:rPr>
                <w:rFonts w:ascii="Times New Roman" w:hAnsi="Times New Roman"/>
                <w:b/>
                <w:szCs w:val="21"/>
              </w:rPr>
            </w:pPr>
            <w:r>
              <w:rPr>
                <w:rFonts w:ascii="Times New Roman" w:hAnsi="Times New Roman"/>
                <w:b/>
                <w:szCs w:val="21"/>
              </w:rPr>
              <w:t>（三）空压机</w:t>
            </w: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1</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空压机周边环境</w:t>
            </w:r>
          </w:p>
        </w:tc>
        <w:tc>
          <w:tcPr>
            <w:tcW w:w="1560"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空压机产生的高温气体引燃易燃易爆物质</w:t>
            </w:r>
          </w:p>
          <w:p w:rsidR="004726D7" w:rsidRDefault="004726D7" w:rsidP="005233BA">
            <w:pPr>
              <w:pStyle w:val="a3"/>
              <w:ind w:firstLineChars="0" w:firstLine="0"/>
              <w:rPr>
                <w:rFonts w:ascii="Times New Roman" w:hAnsi="Times New Roman"/>
                <w:szCs w:val="21"/>
              </w:rPr>
            </w:pPr>
            <w:r>
              <w:rPr>
                <w:rFonts w:ascii="Times New Roman" w:hAnsi="Times New Roman"/>
                <w:szCs w:val="21"/>
              </w:rPr>
              <w:t>而导致火灾和爆炸</w:t>
            </w:r>
          </w:p>
        </w:tc>
        <w:tc>
          <w:tcPr>
            <w:tcW w:w="1276"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火灾</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89"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）空压机周边不得存放易燃、易爆物品。</w:t>
            </w:r>
          </w:p>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）周边不得进行喷漆和铝镁磨削等作业。</w:t>
            </w:r>
          </w:p>
        </w:tc>
        <w:tc>
          <w:tcPr>
            <w:tcW w:w="2001" w:type="dxa"/>
            <w:vAlign w:val="center"/>
          </w:tcPr>
          <w:p w:rsidR="004726D7" w:rsidRDefault="004726D7" w:rsidP="005233BA">
            <w:pPr>
              <w:pStyle w:val="a3"/>
              <w:ind w:firstLineChars="0" w:firstLine="0"/>
              <w:rPr>
                <w:rFonts w:ascii="Times New Roman" w:hAnsi="Times New Roman"/>
                <w:szCs w:val="21"/>
              </w:rPr>
            </w:pP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2</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空压机及管道</w:t>
            </w:r>
          </w:p>
        </w:tc>
        <w:tc>
          <w:tcPr>
            <w:tcW w:w="1560"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保护装置、安全阀、压力表失灵而导致压</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力剧增引起爆炸，</w:t>
            </w:r>
            <w:r>
              <w:rPr>
                <w:rFonts w:ascii="Times New Roman" w:hAnsi="Times New Roman"/>
                <w:szCs w:val="21"/>
              </w:rPr>
              <w:t xml:space="preserve"> </w:t>
            </w:r>
            <w:r>
              <w:rPr>
                <w:rFonts w:ascii="Times New Roman" w:hAnsi="Times New Roman"/>
                <w:szCs w:val="21"/>
              </w:rPr>
              <w:t>或管道内积碳在高温高</w:t>
            </w:r>
          </w:p>
          <w:p w:rsidR="004726D7" w:rsidRDefault="004726D7" w:rsidP="005233BA">
            <w:pPr>
              <w:pStyle w:val="a3"/>
              <w:ind w:firstLineChars="0" w:firstLine="0"/>
              <w:rPr>
                <w:rFonts w:ascii="Times New Roman" w:hAnsi="Times New Roman"/>
                <w:szCs w:val="21"/>
              </w:rPr>
            </w:pPr>
            <w:proofErr w:type="gramStart"/>
            <w:r>
              <w:rPr>
                <w:rFonts w:ascii="Times New Roman" w:hAnsi="Times New Roman"/>
                <w:szCs w:val="21"/>
              </w:rPr>
              <w:lastRenderedPageBreak/>
              <w:t>压条件</w:t>
            </w:r>
            <w:proofErr w:type="gramEnd"/>
            <w:r>
              <w:rPr>
                <w:rFonts w:ascii="Times New Roman" w:hAnsi="Times New Roman"/>
                <w:szCs w:val="21"/>
              </w:rPr>
              <w:t>下引起爆炸</w:t>
            </w:r>
          </w:p>
        </w:tc>
        <w:tc>
          <w:tcPr>
            <w:tcW w:w="1276" w:type="dxa"/>
            <w:vAlign w:val="center"/>
          </w:tcPr>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lastRenderedPageBreak/>
              <w:t>其他爆炸</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触电</w:t>
            </w:r>
          </w:p>
        </w:tc>
        <w:tc>
          <w:tcPr>
            <w:tcW w:w="5089"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）安全阀、压力表定期校验，</w:t>
            </w:r>
            <w:r>
              <w:rPr>
                <w:rFonts w:ascii="Times New Roman" w:hAnsi="Times New Roman"/>
                <w:szCs w:val="21"/>
              </w:rPr>
              <w:t xml:space="preserve"> </w:t>
            </w:r>
            <w:r>
              <w:rPr>
                <w:rFonts w:ascii="Times New Roman" w:hAnsi="Times New Roman"/>
                <w:szCs w:val="21"/>
              </w:rPr>
              <w:t>空压机压力联锁装置完好。</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）活塞式空压机与储罐间的止回阀、冷却器、油水分离器、</w:t>
            </w:r>
            <w:proofErr w:type="gramStart"/>
            <w:r>
              <w:rPr>
                <w:rFonts w:ascii="Times New Roman" w:hAnsi="Times New Roman"/>
                <w:szCs w:val="21"/>
              </w:rPr>
              <w:t>排空管</w:t>
            </w:r>
            <w:proofErr w:type="gramEnd"/>
            <w:r>
              <w:rPr>
                <w:rFonts w:ascii="Times New Roman" w:hAnsi="Times New Roman"/>
                <w:szCs w:val="21"/>
              </w:rPr>
              <w:t>应完好、有效。连接空压机及其储气罐间的管道应定期清扫，清除管道中残留的积碳。</w:t>
            </w:r>
          </w:p>
        </w:tc>
        <w:tc>
          <w:tcPr>
            <w:tcW w:w="2001" w:type="dxa"/>
            <w:vAlign w:val="center"/>
          </w:tcPr>
          <w:p w:rsidR="004726D7" w:rsidRDefault="004726D7" w:rsidP="005233BA">
            <w:pPr>
              <w:pStyle w:val="a3"/>
              <w:ind w:firstLineChars="0" w:firstLine="0"/>
              <w:rPr>
                <w:rFonts w:ascii="Times New Roman" w:hAnsi="Times New Roman"/>
                <w:szCs w:val="21"/>
              </w:rPr>
            </w:pP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13783" w:type="dxa"/>
            <w:gridSpan w:val="7"/>
            <w:vAlign w:val="center"/>
          </w:tcPr>
          <w:p w:rsidR="004726D7" w:rsidRDefault="004726D7" w:rsidP="005233BA">
            <w:pPr>
              <w:pStyle w:val="a3"/>
              <w:ind w:firstLineChars="0" w:firstLine="0"/>
              <w:rPr>
                <w:rFonts w:ascii="Times New Roman" w:hAnsi="Times New Roman"/>
                <w:b/>
                <w:szCs w:val="21"/>
              </w:rPr>
            </w:pPr>
            <w:r>
              <w:rPr>
                <w:rFonts w:ascii="Times New Roman" w:hAnsi="Times New Roman"/>
                <w:b/>
                <w:szCs w:val="21"/>
              </w:rPr>
              <w:t>（四）压力容器和工业气瓶</w:t>
            </w: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1</w:t>
            </w:r>
          </w:p>
        </w:tc>
        <w:tc>
          <w:tcPr>
            <w:tcW w:w="1844" w:type="dxa"/>
            <w:vAlign w:val="center"/>
          </w:tcPr>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t>固定式压力容器的安全附件</w:t>
            </w:r>
          </w:p>
        </w:tc>
        <w:tc>
          <w:tcPr>
            <w:tcW w:w="1560"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安全附件失效，</w:t>
            </w:r>
            <w:r>
              <w:rPr>
                <w:rFonts w:ascii="Times New Roman" w:hAnsi="Times New Roman"/>
                <w:szCs w:val="21"/>
              </w:rPr>
              <w:t xml:space="preserve"> </w:t>
            </w:r>
            <w:r>
              <w:rPr>
                <w:rFonts w:ascii="Times New Roman" w:hAnsi="Times New Roman"/>
                <w:szCs w:val="21"/>
              </w:rPr>
              <w:t>导致容器内压力增加而引起爆炸</w:t>
            </w:r>
          </w:p>
        </w:tc>
        <w:tc>
          <w:tcPr>
            <w:tcW w:w="1276" w:type="dxa"/>
            <w:vAlign w:val="center"/>
          </w:tcPr>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t>容器爆炸</w:t>
            </w:r>
          </w:p>
        </w:tc>
        <w:tc>
          <w:tcPr>
            <w:tcW w:w="5089"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）泄压装置、显示装置、自动报警装置、联锁装置应完好，并在检验周期内使用。</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）用于易燃或毒性程度为极度、高度危害介质的</w:t>
            </w:r>
            <w:proofErr w:type="gramStart"/>
            <w:r>
              <w:rPr>
                <w:rFonts w:ascii="Times New Roman" w:hAnsi="Times New Roman"/>
                <w:szCs w:val="21"/>
              </w:rPr>
              <w:t>液位计上</w:t>
            </w:r>
            <w:proofErr w:type="gramEnd"/>
            <w:r>
              <w:rPr>
                <w:rFonts w:ascii="Times New Roman" w:hAnsi="Times New Roman"/>
                <w:szCs w:val="21"/>
              </w:rPr>
              <w:t>应装有防泄漏的保护装置；</w:t>
            </w:r>
            <w:r>
              <w:rPr>
                <w:rFonts w:ascii="Times New Roman" w:hAnsi="Times New Roman"/>
                <w:szCs w:val="21"/>
              </w:rPr>
              <w:t xml:space="preserve"> </w:t>
            </w:r>
            <w:r>
              <w:rPr>
                <w:rFonts w:ascii="Times New Roman" w:hAnsi="Times New Roman"/>
                <w:szCs w:val="21"/>
              </w:rPr>
              <w:t>盛装易燃和毒性介质的压力容器，安全阀或爆破片的排放口应将排放的介质引至安全地点。</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）压力容器及其附件应注册，</w:t>
            </w:r>
            <w:r>
              <w:rPr>
                <w:rFonts w:ascii="Times New Roman" w:hAnsi="Times New Roman"/>
                <w:szCs w:val="21"/>
              </w:rPr>
              <w:t xml:space="preserve"> </w:t>
            </w:r>
            <w:r>
              <w:rPr>
                <w:rFonts w:ascii="Times New Roman" w:hAnsi="Times New Roman"/>
                <w:szCs w:val="21"/>
              </w:rPr>
              <w:t>并在检验周期内使用。</w:t>
            </w:r>
          </w:p>
        </w:tc>
        <w:tc>
          <w:tcPr>
            <w:tcW w:w="2001" w:type="dxa"/>
            <w:vAlign w:val="center"/>
          </w:tcPr>
          <w:p w:rsidR="004726D7" w:rsidRDefault="004726D7" w:rsidP="005233BA">
            <w:pPr>
              <w:pStyle w:val="a3"/>
              <w:ind w:firstLineChars="0" w:firstLine="0"/>
              <w:rPr>
                <w:rFonts w:ascii="Times New Roman" w:hAnsi="Times New Roman"/>
                <w:szCs w:val="21"/>
              </w:rPr>
            </w:pP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2</w:t>
            </w:r>
          </w:p>
        </w:tc>
        <w:tc>
          <w:tcPr>
            <w:tcW w:w="1844" w:type="dxa"/>
            <w:vAlign w:val="center"/>
          </w:tcPr>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t>工业气瓶的使用</w:t>
            </w:r>
          </w:p>
        </w:tc>
        <w:tc>
          <w:tcPr>
            <w:tcW w:w="1560"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瓶体腐蚀或混装，导致瓶内高压气体爆炸，或使用不当导致瓶内</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气体急剧膨胀而产生</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爆炸</w:t>
            </w:r>
          </w:p>
        </w:tc>
        <w:tc>
          <w:tcPr>
            <w:tcW w:w="1276" w:type="dxa"/>
            <w:vAlign w:val="center"/>
          </w:tcPr>
          <w:p w:rsidR="004726D7" w:rsidRDefault="004726D7" w:rsidP="005233BA">
            <w:pPr>
              <w:autoSpaceDE w:val="0"/>
              <w:autoSpaceDN w:val="0"/>
              <w:adjustRightInd w:val="0"/>
              <w:jc w:val="center"/>
              <w:rPr>
                <w:rFonts w:ascii="Times New Roman" w:hAnsi="Times New Roman"/>
                <w:szCs w:val="21"/>
              </w:rPr>
            </w:pPr>
            <w:r>
              <w:rPr>
                <w:rFonts w:ascii="Times New Roman" w:hAnsi="Times New Roman"/>
                <w:szCs w:val="21"/>
              </w:rPr>
              <w:t>容器爆炸</w:t>
            </w:r>
          </w:p>
        </w:tc>
        <w:tc>
          <w:tcPr>
            <w:tcW w:w="5089" w:type="dxa"/>
            <w:vAlign w:val="center"/>
          </w:tcPr>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）瓶体漆色、字样应符合《气瓶颜色标志》（</w:t>
            </w:r>
            <w:r>
              <w:rPr>
                <w:rFonts w:ascii="Times New Roman" w:hAnsi="Times New Roman"/>
                <w:szCs w:val="21"/>
              </w:rPr>
              <w:t>GB7144</w:t>
            </w:r>
            <w:r>
              <w:rPr>
                <w:rFonts w:ascii="Times New Roman" w:hAnsi="Times New Roman"/>
                <w:szCs w:val="21"/>
              </w:rPr>
              <w:t>）的相关规定。</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）瓶体外观无缺陷，无机械性损伤，无严重腐蚀、灼痕；瓶帽、防震圈等安全附件齐全、完好。</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）瓶阀与瓶体接连螺纹配备合理，并确保密封可靠（</w:t>
            </w:r>
            <w:r>
              <w:rPr>
                <w:rFonts w:ascii="Times New Roman" w:hAnsi="Times New Roman"/>
                <w:szCs w:val="21"/>
              </w:rPr>
              <w:t>4</w:t>
            </w:r>
            <w:r>
              <w:rPr>
                <w:rFonts w:ascii="Times New Roman" w:hAnsi="Times New Roman"/>
                <w:szCs w:val="21"/>
              </w:rPr>
              <w:t>）溶解气体气瓶不允许卧放使用，</w:t>
            </w:r>
            <w:r>
              <w:rPr>
                <w:rFonts w:ascii="Times New Roman" w:hAnsi="Times New Roman"/>
                <w:szCs w:val="21"/>
              </w:rPr>
              <w:t xml:space="preserve"> </w:t>
            </w:r>
            <w:r>
              <w:rPr>
                <w:rFonts w:ascii="Times New Roman" w:hAnsi="Times New Roman"/>
                <w:szCs w:val="21"/>
              </w:rPr>
              <w:t>盛装易起聚合反应或分解。反应气体的气瓶应避开放射源。</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5</w:t>
            </w:r>
            <w:r>
              <w:rPr>
                <w:rFonts w:ascii="Times New Roman" w:hAnsi="Times New Roman"/>
                <w:szCs w:val="21"/>
              </w:rPr>
              <w:t>）气瓶不得靠近热源和明火，应保证气瓶瓶体干燥；不得采用超过４０</w:t>
            </w:r>
            <w:r>
              <w:rPr>
                <w:rFonts w:ascii="Times New Roman" w:hAnsi="Times New Roman"/>
                <w:szCs w:val="21"/>
              </w:rPr>
              <w:t>℃</w:t>
            </w:r>
            <w:r>
              <w:rPr>
                <w:rFonts w:ascii="Times New Roman" w:hAnsi="Times New Roman"/>
                <w:szCs w:val="21"/>
              </w:rPr>
              <w:t>的热源对气瓶加热。</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6</w:t>
            </w:r>
            <w:r>
              <w:rPr>
                <w:rFonts w:ascii="Times New Roman" w:hAnsi="Times New Roman"/>
                <w:szCs w:val="21"/>
              </w:rPr>
              <w:t>）气瓶内气体应留有不小于</w:t>
            </w:r>
            <w:r>
              <w:rPr>
                <w:rFonts w:ascii="Times New Roman" w:hAnsi="Times New Roman"/>
                <w:szCs w:val="21"/>
              </w:rPr>
              <w:t>0.05MPa</w:t>
            </w:r>
            <w:r>
              <w:rPr>
                <w:rFonts w:ascii="Times New Roman" w:hAnsi="Times New Roman"/>
                <w:szCs w:val="21"/>
              </w:rPr>
              <w:t>的余压。</w:t>
            </w:r>
          </w:p>
          <w:p w:rsidR="004726D7" w:rsidRDefault="004726D7" w:rsidP="005233BA">
            <w:pPr>
              <w:autoSpaceDE w:val="0"/>
              <w:autoSpaceDN w:val="0"/>
              <w:adjustRightInd w:val="0"/>
              <w:rPr>
                <w:rFonts w:ascii="Times New Roman" w:hAnsi="Times New Roman"/>
                <w:szCs w:val="21"/>
              </w:rPr>
            </w:pPr>
            <w:r>
              <w:rPr>
                <w:rFonts w:ascii="Times New Roman" w:hAnsi="Times New Roman"/>
                <w:szCs w:val="21"/>
              </w:rPr>
              <w:t>（</w:t>
            </w:r>
            <w:r>
              <w:rPr>
                <w:rFonts w:ascii="Times New Roman" w:hAnsi="Times New Roman"/>
                <w:szCs w:val="21"/>
              </w:rPr>
              <w:t>7</w:t>
            </w:r>
            <w:r>
              <w:rPr>
                <w:rFonts w:ascii="Times New Roman" w:hAnsi="Times New Roman"/>
                <w:szCs w:val="21"/>
              </w:rPr>
              <w:t>）气瓶瓶口不容许沾有油污，助燃气体和</w:t>
            </w:r>
            <w:proofErr w:type="gramStart"/>
            <w:r>
              <w:rPr>
                <w:rFonts w:ascii="Times New Roman" w:hAnsi="Times New Roman"/>
                <w:szCs w:val="21"/>
              </w:rPr>
              <w:t>可</w:t>
            </w:r>
            <w:proofErr w:type="gramEnd"/>
            <w:r>
              <w:rPr>
                <w:rFonts w:ascii="Times New Roman" w:hAnsi="Times New Roman"/>
                <w:szCs w:val="21"/>
              </w:rPr>
              <w:t>燃气体气瓶不能混存。</w:t>
            </w:r>
          </w:p>
        </w:tc>
        <w:tc>
          <w:tcPr>
            <w:tcW w:w="2001" w:type="dxa"/>
            <w:vAlign w:val="center"/>
          </w:tcPr>
          <w:p w:rsidR="004726D7" w:rsidRDefault="004726D7" w:rsidP="005233BA">
            <w:pPr>
              <w:pStyle w:val="a3"/>
              <w:ind w:firstLineChars="0" w:firstLine="0"/>
              <w:rPr>
                <w:rFonts w:ascii="Times New Roman" w:hAnsi="Times New Roman"/>
                <w:szCs w:val="21"/>
              </w:rPr>
            </w:pP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13783" w:type="dxa"/>
            <w:gridSpan w:val="7"/>
            <w:vAlign w:val="center"/>
          </w:tcPr>
          <w:p w:rsidR="004726D7" w:rsidRDefault="004726D7" w:rsidP="005233BA">
            <w:pPr>
              <w:pStyle w:val="a3"/>
              <w:ind w:firstLineChars="0" w:firstLine="0"/>
              <w:rPr>
                <w:rFonts w:ascii="Times New Roman" w:hAnsi="Times New Roman"/>
                <w:b/>
                <w:szCs w:val="21"/>
              </w:rPr>
            </w:pPr>
            <w:r>
              <w:rPr>
                <w:rFonts w:ascii="Times New Roman" w:hAnsi="Times New Roman"/>
                <w:b/>
                <w:szCs w:val="21"/>
              </w:rPr>
              <w:t>（五）消防</w:t>
            </w: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lastRenderedPageBreak/>
              <w:t>1</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灭火器配置</w:t>
            </w:r>
          </w:p>
        </w:tc>
        <w:tc>
          <w:tcPr>
            <w:tcW w:w="1560"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发生火灾时，因灭火器配置不符合要求，使火灾爆炸危害扩大</w:t>
            </w:r>
          </w:p>
        </w:tc>
        <w:tc>
          <w:tcPr>
            <w:tcW w:w="1276" w:type="dxa"/>
            <w:vAlign w:val="center"/>
          </w:tcPr>
          <w:p w:rsidR="004726D7" w:rsidRDefault="004726D7" w:rsidP="005233BA">
            <w:pPr>
              <w:jc w:val="center"/>
              <w:rPr>
                <w:rFonts w:ascii="Times New Roman" w:hAnsi="Times New Roman"/>
                <w:szCs w:val="21"/>
              </w:rPr>
            </w:pPr>
            <w:r>
              <w:rPr>
                <w:rFonts w:ascii="Times New Roman" w:hAnsi="Times New Roman"/>
                <w:szCs w:val="21"/>
              </w:rPr>
              <w:t>火灾</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89"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）应根据场所内的物质及其燃烧特性，以及可燃物数量、火灾蔓延速度、扑救难易程度等因素选择不同类型的灭火器。</w:t>
            </w:r>
          </w:p>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）应根据灭火器的最大保护距离设置数量，并符合《建筑灭火器配置设计规范》（</w:t>
            </w:r>
            <w:r>
              <w:rPr>
                <w:rFonts w:ascii="Times New Roman" w:hAnsi="Times New Roman"/>
                <w:szCs w:val="21"/>
              </w:rPr>
              <w:t>GB50140)</w:t>
            </w:r>
            <w:r>
              <w:rPr>
                <w:rFonts w:ascii="Times New Roman" w:hAnsi="Times New Roman"/>
                <w:szCs w:val="21"/>
              </w:rPr>
              <w:t>的规定。</w:t>
            </w:r>
          </w:p>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）应设置在明显、且便于取用的地点，并不得影响安全疏散。</w:t>
            </w:r>
          </w:p>
        </w:tc>
        <w:tc>
          <w:tcPr>
            <w:tcW w:w="2001"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《建筑灭火器配置设计规范》（</w:t>
            </w:r>
            <w:r>
              <w:rPr>
                <w:rFonts w:ascii="Times New Roman" w:hAnsi="Times New Roman"/>
                <w:szCs w:val="21"/>
              </w:rPr>
              <w:t>GB50140)</w:t>
            </w:r>
          </w:p>
        </w:tc>
        <w:tc>
          <w:tcPr>
            <w:tcW w:w="1304" w:type="dxa"/>
            <w:vAlign w:val="center"/>
          </w:tcPr>
          <w:p w:rsidR="004726D7" w:rsidRDefault="004726D7" w:rsidP="005233BA">
            <w:pPr>
              <w:pStyle w:val="a3"/>
              <w:ind w:firstLineChars="0" w:firstLine="0"/>
              <w:rPr>
                <w:rFonts w:ascii="Times New Roman" w:hAnsi="Times New Roman"/>
                <w:szCs w:val="21"/>
              </w:rPr>
            </w:pPr>
          </w:p>
        </w:tc>
      </w:tr>
      <w:tr w:rsidR="004726D7" w:rsidTr="005233BA">
        <w:tc>
          <w:tcPr>
            <w:tcW w:w="709"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2</w:t>
            </w:r>
          </w:p>
        </w:tc>
        <w:tc>
          <w:tcPr>
            <w:tcW w:w="1844"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安全出口设置</w:t>
            </w:r>
          </w:p>
        </w:tc>
        <w:tc>
          <w:tcPr>
            <w:tcW w:w="1560"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安全出口设置不足或通道堵塞，紧急情况时人员无法及时疏散</w:t>
            </w:r>
          </w:p>
        </w:tc>
        <w:tc>
          <w:tcPr>
            <w:tcW w:w="1276" w:type="dxa"/>
            <w:vAlign w:val="center"/>
          </w:tcPr>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火灾</w:t>
            </w:r>
          </w:p>
          <w:p w:rsidR="004726D7" w:rsidRDefault="004726D7" w:rsidP="005233BA">
            <w:pPr>
              <w:pStyle w:val="a3"/>
              <w:ind w:firstLineChars="0" w:firstLine="0"/>
              <w:jc w:val="center"/>
              <w:rPr>
                <w:rFonts w:ascii="Times New Roman" w:hAnsi="Times New Roman"/>
                <w:szCs w:val="21"/>
              </w:rPr>
            </w:pPr>
            <w:r>
              <w:rPr>
                <w:rFonts w:ascii="Times New Roman" w:hAnsi="Times New Roman"/>
                <w:szCs w:val="21"/>
              </w:rPr>
              <w:t>其他伤害</w:t>
            </w:r>
          </w:p>
        </w:tc>
        <w:tc>
          <w:tcPr>
            <w:tcW w:w="5089"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）厂房任一点至最近安全出口的直线距离不应大于</w:t>
            </w:r>
            <w:r>
              <w:rPr>
                <w:rFonts w:ascii="Times New Roman" w:hAnsi="Times New Roman"/>
                <w:szCs w:val="21"/>
              </w:rPr>
              <w:t>GB50016-2014</w:t>
            </w:r>
            <w:r>
              <w:rPr>
                <w:rFonts w:ascii="Times New Roman" w:hAnsi="Times New Roman"/>
                <w:szCs w:val="21"/>
              </w:rPr>
              <w:t>表</w:t>
            </w:r>
            <w:r>
              <w:rPr>
                <w:rFonts w:ascii="Times New Roman" w:hAnsi="Times New Roman"/>
                <w:szCs w:val="21"/>
              </w:rPr>
              <w:t>3.7.4</w:t>
            </w:r>
            <w:r>
              <w:rPr>
                <w:rFonts w:ascii="Times New Roman" w:hAnsi="Times New Roman"/>
                <w:szCs w:val="21"/>
              </w:rPr>
              <w:t>的规定。</w:t>
            </w:r>
          </w:p>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）每座仓库的安全出口应不少于</w:t>
            </w:r>
            <w:r>
              <w:rPr>
                <w:rFonts w:ascii="Times New Roman" w:hAnsi="Times New Roman"/>
                <w:szCs w:val="21"/>
              </w:rPr>
              <w:t>2</w:t>
            </w:r>
            <w:r>
              <w:rPr>
                <w:rFonts w:ascii="Times New Roman" w:hAnsi="Times New Roman"/>
                <w:szCs w:val="21"/>
              </w:rPr>
              <w:t>个，仓库内每个防火分区通向疏散走道、楼梯或室外的出口不宜少于</w:t>
            </w:r>
            <w:r>
              <w:rPr>
                <w:rFonts w:ascii="Times New Roman" w:hAnsi="Times New Roman"/>
                <w:szCs w:val="21"/>
              </w:rPr>
              <w:t>2</w:t>
            </w:r>
            <w:r>
              <w:rPr>
                <w:rFonts w:ascii="Times New Roman" w:hAnsi="Times New Roman"/>
                <w:szCs w:val="21"/>
              </w:rPr>
              <w:t>个。</w:t>
            </w:r>
          </w:p>
          <w:p w:rsidR="004726D7" w:rsidRDefault="004726D7"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）安全出口和消防通道保持畅通。</w:t>
            </w:r>
          </w:p>
        </w:tc>
        <w:tc>
          <w:tcPr>
            <w:tcW w:w="2001" w:type="dxa"/>
            <w:vAlign w:val="center"/>
          </w:tcPr>
          <w:p w:rsidR="004726D7" w:rsidRDefault="004726D7" w:rsidP="005233BA">
            <w:pPr>
              <w:pStyle w:val="a3"/>
              <w:ind w:firstLineChars="0" w:firstLine="0"/>
              <w:rPr>
                <w:rFonts w:ascii="Times New Roman" w:hAnsi="Times New Roman"/>
                <w:szCs w:val="21"/>
              </w:rPr>
            </w:pPr>
            <w:r>
              <w:rPr>
                <w:rFonts w:ascii="Times New Roman" w:hAnsi="Times New Roman"/>
                <w:szCs w:val="21"/>
              </w:rPr>
              <w:t>《建筑设计防火规范》（</w:t>
            </w:r>
            <w:r>
              <w:rPr>
                <w:rFonts w:ascii="Times New Roman" w:hAnsi="Times New Roman"/>
                <w:szCs w:val="21"/>
              </w:rPr>
              <w:t>GB50016)</w:t>
            </w:r>
            <w:r>
              <w:rPr>
                <w:rFonts w:ascii="Times New Roman" w:hAnsi="Times New Roman"/>
                <w:szCs w:val="21"/>
              </w:rPr>
              <w:t>第</w:t>
            </w:r>
            <w:r>
              <w:rPr>
                <w:rFonts w:ascii="Times New Roman" w:hAnsi="Times New Roman"/>
                <w:szCs w:val="21"/>
              </w:rPr>
              <w:t>3.7.4</w:t>
            </w:r>
            <w:r>
              <w:rPr>
                <w:rFonts w:ascii="Times New Roman" w:hAnsi="Times New Roman"/>
                <w:szCs w:val="21"/>
              </w:rPr>
              <w:t>、</w:t>
            </w:r>
            <w:r>
              <w:rPr>
                <w:rFonts w:ascii="Times New Roman" w:hAnsi="Times New Roman"/>
                <w:szCs w:val="21"/>
              </w:rPr>
              <w:t>3.8.2</w:t>
            </w:r>
            <w:r>
              <w:rPr>
                <w:rFonts w:ascii="Times New Roman" w:hAnsi="Times New Roman"/>
                <w:szCs w:val="21"/>
              </w:rPr>
              <w:t>、</w:t>
            </w:r>
            <w:r>
              <w:rPr>
                <w:rFonts w:ascii="Times New Roman" w:hAnsi="Times New Roman"/>
                <w:szCs w:val="21"/>
              </w:rPr>
              <w:t>3.8.3</w:t>
            </w:r>
            <w:r>
              <w:rPr>
                <w:rFonts w:ascii="Times New Roman" w:hAnsi="Times New Roman"/>
                <w:szCs w:val="21"/>
              </w:rPr>
              <w:t>条</w:t>
            </w:r>
          </w:p>
        </w:tc>
        <w:tc>
          <w:tcPr>
            <w:tcW w:w="1304" w:type="dxa"/>
            <w:vAlign w:val="center"/>
          </w:tcPr>
          <w:p w:rsidR="004726D7" w:rsidRDefault="004726D7" w:rsidP="005233BA">
            <w:pPr>
              <w:pStyle w:val="a3"/>
              <w:ind w:firstLineChars="0" w:firstLine="0"/>
              <w:rPr>
                <w:rFonts w:ascii="Times New Roman" w:hAnsi="Times New Roman"/>
                <w:szCs w:val="21"/>
              </w:rPr>
            </w:pPr>
          </w:p>
        </w:tc>
      </w:tr>
    </w:tbl>
    <w:p w:rsidR="004726D7" w:rsidRDefault="004726D7" w:rsidP="004726D7">
      <w:pPr>
        <w:rPr>
          <w:rFonts w:ascii="Times New Roman" w:hAnsi="Times New Roman"/>
        </w:rPr>
      </w:pPr>
    </w:p>
    <w:p w:rsidR="00105557" w:rsidRPr="004726D7" w:rsidRDefault="00105557"/>
    <w:sectPr w:rsidR="00105557" w:rsidRPr="004726D7" w:rsidSect="004726D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6D7"/>
    <w:rsid w:val="00105557"/>
    <w:rsid w:val="004726D7"/>
    <w:rsid w:val="00544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FC6054-D8F2-47EB-9502-D1BF7A955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6D7"/>
    <w:pPr>
      <w:widowControl w:val="0"/>
      <w:jc w:val="both"/>
    </w:pPr>
    <w:rPr>
      <w:rFonts w:ascii="Calibri" w:eastAsia="宋体" w:hAnsi="Calibri" w:cs="Times New Roman"/>
    </w:rPr>
  </w:style>
  <w:style w:type="paragraph" w:styleId="4">
    <w:name w:val="heading 4"/>
    <w:basedOn w:val="a"/>
    <w:next w:val="a"/>
    <w:link w:val="4Char"/>
    <w:qFormat/>
    <w:rsid w:val="004726D7"/>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4726D7"/>
    <w:rPr>
      <w:rFonts w:ascii="Cambria" w:eastAsia="宋体" w:hAnsi="Cambria" w:cs="Times New Roman"/>
      <w:b/>
      <w:bCs/>
      <w:sz w:val="28"/>
      <w:szCs w:val="28"/>
    </w:rPr>
  </w:style>
  <w:style w:type="paragraph" w:styleId="a3">
    <w:name w:val="List Paragraph"/>
    <w:basedOn w:val="a"/>
    <w:uiPriority w:val="34"/>
    <w:qFormat/>
    <w:rsid w:val="004726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1</cp:revision>
  <dcterms:created xsi:type="dcterms:W3CDTF">2018-06-19T11:15:00Z</dcterms:created>
  <dcterms:modified xsi:type="dcterms:W3CDTF">2018-06-19T11:15:00Z</dcterms:modified>
</cp:coreProperties>
</file>