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482" w:rsidRPr="00D64A3B" w:rsidRDefault="00360648">
      <w:pPr>
        <w:pStyle w:val="1"/>
        <w:keepLines/>
        <w:spacing w:line="500" w:lineRule="exact"/>
        <w:rPr>
          <w:rFonts w:ascii="黑体" w:eastAsia="黑体" w:hAnsi="黑体"/>
          <w:color w:val="FF0000"/>
          <w:kern w:val="44"/>
          <w:sz w:val="32"/>
          <w:szCs w:val="44"/>
        </w:rPr>
      </w:pPr>
      <w:r w:rsidRPr="00D64A3B">
        <w:rPr>
          <w:rFonts w:ascii="黑体" w:eastAsia="黑体" w:hAnsi="黑体" w:hint="eastAsia"/>
          <w:color w:val="FF0000"/>
          <w:kern w:val="44"/>
          <w:sz w:val="32"/>
          <w:szCs w:val="44"/>
        </w:rPr>
        <w:t>中毒与窒息</w:t>
      </w:r>
      <w:r w:rsidRPr="00D64A3B">
        <w:rPr>
          <w:rFonts w:ascii="黑体" w:eastAsia="黑体" w:hAnsi="黑体"/>
          <w:color w:val="FF0000"/>
          <w:kern w:val="44"/>
          <w:sz w:val="32"/>
          <w:szCs w:val="44"/>
        </w:rPr>
        <w:t>现场处置方案</w:t>
      </w:r>
    </w:p>
    <w:p w:rsidR="00E04482" w:rsidRDefault="00E04482"/>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352"/>
        <w:gridCol w:w="40"/>
        <w:gridCol w:w="7980"/>
      </w:tblGrid>
      <w:tr w:rsidR="00E04482">
        <w:trPr>
          <w:trHeight w:val="1681"/>
          <w:jc w:val="center"/>
        </w:trPr>
        <w:tc>
          <w:tcPr>
            <w:tcW w:w="631" w:type="dxa"/>
            <w:vMerge w:val="restart"/>
            <w:vAlign w:val="center"/>
          </w:tcPr>
          <w:p w:rsidR="00E04482" w:rsidRDefault="00E04482">
            <w:pPr>
              <w:spacing w:line="380" w:lineRule="exact"/>
              <w:jc w:val="center"/>
              <w:rPr>
                <w:rFonts w:ascii="宋体" w:hAnsi="宋体"/>
                <w:kern w:val="3"/>
                <w:sz w:val="24"/>
              </w:rPr>
            </w:pPr>
          </w:p>
          <w:p w:rsidR="00983551" w:rsidRDefault="00983551" w:rsidP="00983551">
            <w:pPr>
              <w:spacing w:line="360" w:lineRule="auto"/>
              <w:outlineLvl w:val="2"/>
              <w:rPr>
                <w:rFonts w:ascii="宋体" w:hAnsi="宋体"/>
                <w:b/>
                <w:color w:val="000000"/>
                <w:sz w:val="28"/>
                <w:szCs w:val="28"/>
              </w:rPr>
            </w:pPr>
            <w:r>
              <w:rPr>
                <w:rFonts w:ascii="宋体" w:hAnsi="宋体" w:hint="eastAsia"/>
                <w:b/>
                <w:color w:val="000000"/>
                <w:sz w:val="28"/>
                <w:szCs w:val="28"/>
              </w:rPr>
              <w:t>1事故风险分析</w:t>
            </w:r>
          </w:p>
          <w:p w:rsidR="00E04482" w:rsidRDefault="00E04482">
            <w:pPr>
              <w:spacing w:line="380" w:lineRule="exact"/>
              <w:jc w:val="center"/>
              <w:rPr>
                <w:rFonts w:ascii="宋体" w:hAnsi="宋体"/>
                <w:kern w:val="3"/>
                <w:sz w:val="24"/>
              </w:rPr>
            </w:pPr>
          </w:p>
        </w:tc>
        <w:tc>
          <w:tcPr>
            <w:tcW w:w="1392" w:type="dxa"/>
            <w:gridSpan w:val="2"/>
            <w:vAlign w:val="center"/>
          </w:tcPr>
          <w:p w:rsidR="00E04482" w:rsidRDefault="00983551">
            <w:pPr>
              <w:spacing w:line="380" w:lineRule="exact"/>
              <w:rPr>
                <w:rFonts w:ascii="宋体" w:hAnsi="宋体"/>
                <w:kern w:val="3"/>
                <w:sz w:val="24"/>
              </w:rPr>
            </w:pPr>
            <w:r>
              <w:rPr>
                <w:rFonts w:ascii="宋体" w:hAnsi="宋体" w:hint="eastAsia"/>
                <w:b/>
                <w:color w:val="000000"/>
                <w:sz w:val="28"/>
                <w:szCs w:val="28"/>
              </w:rPr>
              <w:t>1.1事故类型</w:t>
            </w:r>
          </w:p>
        </w:tc>
        <w:tc>
          <w:tcPr>
            <w:tcW w:w="7980" w:type="dxa"/>
            <w:vAlign w:val="center"/>
          </w:tcPr>
          <w:p w:rsidR="00E04482" w:rsidRPr="00983551" w:rsidRDefault="00983551" w:rsidP="00983551">
            <w:pPr>
              <w:spacing w:line="360" w:lineRule="auto"/>
              <w:ind w:firstLineChars="200" w:firstLine="560"/>
              <w:rPr>
                <w:rFonts w:ascii="宋体" w:hAnsi="宋体" w:hint="eastAsia"/>
                <w:b/>
                <w:color w:val="000000"/>
                <w:sz w:val="28"/>
                <w:szCs w:val="28"/>
              </w:rPr>
            </w:pPr>
            <w:bookmarkStart w:id="0" w:name="_Toc255922590"/>
            <w:bookmarkStart w:id="1" w:name="_Toc256033960"/>
            <w:r>
              <w:rPr>
                <w:rFonts w:ascii="宋体" w:hAnsi="宋体" w:hint="eastAsia"/>
                <w:color w:val="000000"/>
                <w:sz w:val="28"/>
                <w:szCs w:val="28"/>
              </w:rPr>
              <w:t>受限空间事故类型：急性中毒、缺氧窒息。</w:t>
            </w:r>
            <w:bookmarkEnd w:id="0"/>
            <w:bookmarkEnd w:id="1"/>
          </w:p>
        </w:tc>
      </w:tr>
      <w:tr w:rsidR="00E04482">
        <w:trPr>
          <w:trHeight w:val="316"/>
          <w:jc w:val="center"/>
        </w:trPr>
        <w:tc>
          <w:tcPr>
            <w:tcW w:w="631" w:type="dxa"/>
            <w:vMerge/>
            <w:vAlign w:val="center"/>
          </w:tcPr>
          <w:p w:rsidR="00E04482" w:rsidRDefault="00E04482">
            <w:pPr>
              <w:spacing w:line="380" w:lineRule="exact"/>
              <w:jc w:val="center"/>
              <w:rPr>
                <w:rFonts w:ascii="宋体" w:hAnsi="宋体"/>
                <w:kern w:val="3"/>
                <w:sz w:val="24"/>
              </w:rPr>
            </w:pPr>
          </w:p>
        </w:tc>
        <w:tc>
          <w:tcPr>
            <w:tcW w:w="1392" w:type="dxa"/>
            <w:gridSpan w:val="2"/>
            <w:vAlign w:val="center"/>
          </w:tcPr>
          <w:p w:rsidR="00E04482" w:rsidRDefault="00360648">
            <w:pPr>
              <w:spacing w:line="380" w:lineRule="exact"/>
              <w:rPr>
                <w:rFonts w:ascii="宋体" w:hAnsi="宋体"/>
                <w:kern w:val="3"/>
                <w:sz w:val="24"/>
              </w:rPr>
            </w:pPr>
            <w:r w:rsidRPr="00983551">
              <w:rPr>
                <w:rFonts w:ascii="宋体" w:hAnsi="宋体" w:hint="eastAsia"/>
                <w:b/>
                <w:color w:val="000000"/>
                <w:sz w:val="28"/>
                <w:szCs w:val="28"/>
              </w:rPr>
              <w:t>1.2</w:t>
            </w:r>
            <w:r w:rsidRPr="00983551">
              <w:rPr>
                <w:rFonts w:ascii="宋体" w:hAnsi="宋体" w:hint="eastAsia"/>
                <w:b/>
                <w:color w:val="000000"/>
                <w:sz w:val="28"/>
                <w:szCs w:val="28"/>
              </w:rPr>
              <w:t>事故发生区域</w:t>
            </w:r>
          </w:p>
        </w:tc>
        <w:tc>
          <w:tcPr>
            <w:tcW w:w="7980" w:type="dxa"/>
            <w:vAlign w:val="center"/>
          </w:tcPr>
          <w:p w:rsidR="00E04482" w:rsidRPr="00983551" w:rsidRDefault="00983551" w:rsidP="00983551">
            <w:pPr>
              <w:spacing w:line="360" w:lineRule="auto"/>
              <w:ind w:firstLineChars="200" w:firstLine="560"/>
              <w:rPr>
                <w:rFonts w:ascii="宋体" w:hAnsi="宋体" w:hint="eastAsia"/>
                <w:color w:val="000000"/>
                <w:sz w:val="28"/>
                <w:szCs w:val="28"/>
              </w:rPr>
            </w:pPr>
            <w:r>
              <w:rPr>
                <w:rFonts w:ascii="宋体" w:hAnsi="宋体" w:hint="eastAsia"/>
                <w:color w:val="000000"/>
                <w:sz w:val="28"/>
                <w:szCs w:val="28"/>
              </w:rPr>
              <w:t>公司生产区域库、仓、容器、槽箱、锅炉烟道、收尘器、回转窑、预热器、磨机内、破碎机内、排污井、地下沟道及化学药品储存间等受限空间。</w:t>
            </w:r>
          </w:p>
        </w:tc>
        <w:bookmarkStart w:id="2" w:name="_GoBack"/>
        <w:bookmarkEnd w:id="2"/>
      </w:tr>
      <w:tr w:rsidR="00983551">
        <w:trPr>
          <w:trHeight w:val="316"/>
          <w:jc w:val="center"/>
        </w:trPr>
        <w:tc>
          <w:tcPr>
            <w:tcW w:w="631" w:type="dxa"/>
            <w:vMerge/>
            <w:vAlign w:val="center"/>
          </w:tcPr>
          <w:p w:rsidR="00983551" w:rsidRDefault="00983551">
            <w:pPr>
              <w:spacing w:line="380" w:lineRule="exact"/>
              <w:jc w:val="center"/>
              <w:rPr>
                <w:rFonts w:ascii="宋体" w:hAnsi="宋体"/>
                <w:kern w:val="3"/>
                <w:sz w:val="24"/>
              </w:rPr>
            </w:pPr>
          </w:p>
        </w:tc>
        <w:tc>
          <w:tcPr>
            <w:tcW w:w="1392" w:type="dxa"/>
            <w:gridSpan w:val="2"/>
            <w:vAlign w:val="center"/>
          </w:tcPr>
          <w:p w:rsidR="00983551" w:rsidRDefault="00983551">
            <w:pPr>
              <w:spacing w:line="380" w:lineRule="exact"/>
              <w:rPr>
                <w:rFonts w:ascii="宋体" w:hAnsi="宋体" w:hint="eastAsia"/>
                <w:kern w:val="3"/>
                <w:sz w:val="24"/>
              </w:rPr>
            </w:pPr>
            <w:r>
              <w:rPr>
                <w:rFonts w:ascii="宋体" w:hAnsi="宋体" w:hint="eastAsia"/>
                <w:b/>
                <w:color w:val="000000"/>
                <w:sz w:val="28"/>
                <w:szCs w:val="28"/>
              </w:rPr>
              <w:t>1.3事故发生的可能时间、事故的危害严重程度及其影响范围</w:t>
            </w:r>
          </w:p>
        </w:tc>
        <w:tc>
          <w:tcPr>
            <w:tcW w:w="7980" w:type="dxa"/>
            <w:vAlign w:val="center"/>
          </w:tcPr>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1.3.1未制定受限空间作业职业病危害防护控制计划、受限空间作业准入程序和安全作业规程。</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1.3.2未确定并明确受限空间作业负责人、准入者和监护者及其职责。</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1.3.3未在受限空间外设置警示标识，告知受限空间的位置和所存在的危害。</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1.3.4未在当实施受限空间作业前，对空间可能存在的危险有害因素进行识别、评估，以确定该密闭空间是否可以准入并作业。</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1.3.5未提供合格的受限空间作业安全防护设施与个体防护用品及报警仪器。</w:t>
            </w:r>
            <w:bookmarkStart w:id="3" w:name="_Toc255922593"/>
            <w:bookmarkStart w:id="4" w:name="_Toc256033963"/>
          </w:p>
          <w:p w:rsidR="00983551" w:rsidRPr="00983551" w:rsidRDefault="00983551" w:rsidP="00983551">
            <w:pPr>
              <w:spacing w:line="360" w:lineRule="auto"/>
              <w:rPr>
                <w:rFonts w:ascii="宋体" w:hAnsi="宋体" w:hint="eastAsia"/>
                <w:color w:val="000000"/>
                <w:sz w:val="28"/>
                <w:szCs w:val="28"/>
              </w:rPr>
            </w:pPr>
            <w:r>
              <w:rPr>
                <w:rFonts w:ascii="宋体" w:hAnsi="宋体" w:hint="eastAsia"/>
                <w:color w:val="000000"/>
                <w:sz w:val="28"/>
                <w:szCs w:val="28"/>
              </w:rPr>
              <w:t>1.3.6当工作人员进入受限空间作业，但没有采取有效、可靠的防范、试验措施或违章操作等进行工作时，会造成人员中毒窒息导致昏迷、休克，甚至死亡。</w:t>
            </w:r>
            <w:bookmarkEnd w:id="3"/>
            <w:bookmarkEnd w:id="4"/>
          </w:p>
        </w:tc>
      </w:tr>
      <w:tr w:rsidR="00E04482">
        <w:trPr>
          <w:trHeight w:val="578"/>
          <w:jc w:val="center"/>
        </w:trPr>
        <w:tc>
          <w:tcPr>
            <w:tcW w:w="631" w:type="dxa"/>
            <w:vMerge/>
            <w:vAlign w:val="center"/>
          </w:tcPr>
          <w:p w:rsidR="00E04482" w:rsidRDefault="00E04482">
            <w:pPr>
              <w:spacing w:line="380" w:lineRule="exact"/>
              <w:rPr>
                <w:rFonts w:ascii="宋体" w:hAnsi="宋体"/>
                <w:kern w:val="3"/>
                <w:sz w:val="24"/>
              </w:rPr>
            </w:pPr>
          </w:p>
        </w:tc>
        <w:tc>
          <w:tcPr>
            <w:tcW w:w="1392" w:type="dxa"/>
            <w:gridSpan w:val="2"/>
            <w:vAlign w:val="center"/>
          </w:tcPr>
          <w:p w:rsidR="00983551" w:rsidRDefault="00983551" w:rsidP="00983551">
            <w:pPr>
              <w:spacing w:line="360" w:lineRule="auto"/>
              <w:rPr>
                <w:rFonts w:ascii="宋体" w:hAnsi="宋体"/>
                <w:b/>
                <w:color w:val="000000"/>
                <w:sz w:val="28"/>
                <w:szCs w:val="28"/>
              </w:rPr>
            </w:pPr>
            <w:r>
              <w:rPr>
                <w:rFonts w:ascii="宋体" w:hAnsi="宋体" w:hint="eastAsia"/>
                <w:b/>
                <w:color w:val="000000"/>
                <w:sz w:val="28"/>
                <w:szCs w:val="28"/>
              </w:rPr>
              <w:t>1.4事故前可能出</w:t>
            </w:r>
            <w:r>
              <w:rPr>
                <w:rFonts w:ascii="宋体" w:hAnsi="宋体" w:hint="eastAsia"/>
                <w:b/>
                <w:color w:val="000000"/>
                <w:sz w:val="28"/>
                <w:szCs w:val="28"/>
              </w:rPr>
              <w:lastRenderedPageBreak/>
              <w:t>现的征兆</w:t>
            </w:r>
          </w:p>
          <w:p w:rsidR="00E04482" w:rsidRDefault="00E04482">
            <w:pPr>
              <w:spacing w:line="380" w:lineRule="exact"/>
              <w:rPr>
                <w:rFonts w:ascii="宋体" w:hAnsi="宋体"/>
                <w:kern w:val="3"/>
                <w:sz w:val="24"/>
              </w:rPr>
            </w:pPr>
          </w:p>
        </w:tc>
        <w:tc>
          <w:tcPr>
            <w:tcW w:w="7980" w:type="dxa"/>
            <w:vAlign w:val="center"/>
          </w:tcPr>
          <w:p w:rsidR="00E04482" w:rsidRPr="00D64A3B" w:rsidRDefault="00983551" w:rsidP="00D64A3B">
            <w:pPr>
              <w:spacing w:line="360" w:lineRule="auto"/>
              <w:ind w:firstLineChars="200" w:firstLine="560"/>
              <w:rPr>
                <w:rFonts w:ascii="宋体" w:hAnsi="宋体" w:hint="eastAsia"/>
                <w:color w:val="000000"/>
                <w:sz w:val="28"/>
                <w:szCs w:val="28"/>
              </w:rPr>
            </w:pPr>
            <w:bookmarkStart w:id="5" w:name="_Toc255922595"/>
            <w:bookmarkStart w:id="6" w:name="_Toc256033965"/>
            <w:r>
              <w:rPr>
                <w:rFonts w:ascii="宋体" w:hAnsi="宋体" w:hint="eastAsia"/>
                <w:color w:val="000000"/>
                <w:sz w:val="28"/>
                <w:szCs w:val="28"/>
              </w:rPr>
              <w:lastRenderedPageBreak/>
              <w:t>工作人员在受限空间作业期间，如发生中毒窒息事故，先兆表现可以表现但不局限为以下症状：眼睛</w:t>
            </w:r>
            <w:r>
              <w:rPr>
                <w:rFonts w:ascii="宋体" w:hAnsi="宋体"/>
                <w:color w:val="000000"/>
                <w:sz w:val="28"/>
                <w:szCs w:val="28"/>
              </w:rPr>
              <w:t>灼热、流涕、呛咳、胸</w:t>
            </w:r>
            <w:r>
              <w:rPr>
                <w:rFonts w:ascii="宋体" w:hAnsi="宋体"/>
                <w:color w:val="000000"/>
                <w:sz w:val="28"/>
                <w:szCs w:val="28"/>
              </w:rPr>
              <w:lastRenderedPageBreak/>
              <w:t>闷或头晕、头痛、</w:t>
            </w:r>
            <w:r>
              <w:rPr>
                <w:rFonts w:ascii="宋体" w:hAnsi="宋体" w:hint="eastAsia"/>
                <w:color w:val="000000"/>
                <w:sz w:val="28"/>
                <w:szCs w:val="28"/>
              </w:rPr>
              <w:t>恶心、耳鸣、视力模糊、气短、呼吸急促、四肢软弱</w:t>
            </w:r>
            <w:r>
              <w:rPr>
                <w:rFonts w:ascii="宋体" w:hAnsi="宋体"/>
                <w:color w:val="000000"/>
                <w:sz w:val="28"/>
                <w:szCs w:val="28"/>
              </w:rPr>
              <w:t>乏力</w:t>
            </w:r>
            <w:r>
              <w:rPr>
                <w:rFonts w:ascii="宋体" w:hAnsi="宋体" w:hint="eastAsia"/>
                <w:color w:val="000000"/>
                <w:sz w:val="28"/>
                <w:szCs w:val="28"/>
              </w:rPr>
              <w:t>、意识模糊、嘴唇变紫等</w:t>
            </w:r>
            <w:bookmarkEnd w:id="5"/>
            <w:bookmarkEnd w:id="6"/>
            <w:r>
              <w:rPr>
                <w:rFonts w:ascii="宋体" w:hAnsi="宋体" w:hint="eastAsia"/>
                <w:color w:val="000000"/>
                <w:sz w:val="28"/>
                <w:szCs w:val="28"/>
              </w:rPr>
              <w:t>。</w:t>
            </w:r>
          </w:p>
        </w:tc>
      </w:tr>
      <w:tr w:rsidR="00E04482">
        <w:trPr>
          <w:trHeight w:val="487"/>
          <w:jc w:val="center"/>
        </w:trPr>
        <w:tc>
          <w:tcPr>
            <w:tcW w:w="631" w:type="dxa"/>
            <w:vMerge/>
            <w:vAlign w:val="center"/>
          </w:tcPr>
          <w:p w:rsidR="00E04482" w:rsidRDefault="00E04482">
            <w:pPr>
              <w:spacing w:line="380" w:lineRule="exact"/>
              <w:rPr>
                <w:rFonts w:ascii="宋体" w:hAnsi="宋体"/>
                <w:kern w:val="3"/>
                <w:sz w:val="24"/>
              </w:rPr>
            </w:pPr>
          </w:p>
        </w:tc>
        <w:tc>
          <w:tcPr>
            <w:tcW w:w="1392" w:type="dxa"/>
            <w:gridSpan w:val="2"/>
            <w:vAlign w:val="center"/>
          </w:tcPr>
          <w:p w:rsidR="00983551" w:rsidRDefault="00983551" w:rsidP="00983551">
            <w:pPr>
              <w:spacing w:line="360" w:lineRule="auto"/>
              <w:rPr>
                <w:rFonts w:ascii="宋体" w:hAnsi="宋体"/>
                <w:b/>
                <w:color w:val="000000"/>
                <w:sz w:val="28"/>
                <w:szCs w:val="28"/>
              </w:rPr>
            </w:pPr>
            <w:r>
              <w:rPr>
                <w:rFonts w:ascii="宋体" w:hAnsi="宋体" w:hint="eastAsia"/>
                <w:b/>
                <w:color w:val="000000"/>
                <w:sz w:val="28"/>
                <w:szCs w:val="28"/>
              </w:rPr>
              <w:t>1.5事故可能引发的次生、衍生事故</w:t>
            </w:r>
          </w:p>
          <w:p w:rsidR="00E04482" w:rsidRPr="00983551" w:rsidRDefault="00E04482">
            <w:pPr>
              <w:spacing w:line="380" w:lineRule="exact"/>
              <w:rPr>
                <w:rFonts w:ascii="宋体" w:hAnsi="宋体"/>
                <w:kern w:val="3"/>
                <w:sz w:val="24"/>
              </w:rPr>
            </w:pPr>
          </w:p>
        </w:tc>
        <w:tc>
          <w:tcPr>
            <w:tcW w:w="7980" w:type="dxa"/>
            <w:vAlign w:val="center"/>
          </w:tcPr>
          <w:p w:rsidR="00E04482" w:rsidRPr="00983551" w:rsidRDefault="00983551" w:rsidP="00D64A3B">
            <w:pPr>
              <w:spacing w:line="360" w:lineRule="auto"/>
              <w:ind w:firstLineChars="200" w:firstLine="560"/>
              <w:jc w:val="left"/>
              <w:rPr>
                <w:rFonts w:ascii="宋体" w:hAnsi="宋体" w:hint="eastAsia"/>
                <w:color w:val="000000"/>
                <w:sz w:val="28"/>
                <w:szCs w:val="28"/>
              </w:rPr>
            </w:pPr>
            <w:r>
              <w:rPr>
                <w:rFonts w:ascii="宋体" w:hAnsi="宋体" w:hint="eastAsia"/>
                <w:color w:val="000000"/>
                <w:sz w:val="28"/>
                <w:szCs w:val="28"/>
              </w:rPr>
              <w:t>可能引发机械伤害、物体打击、触电、粉尘伤害等事故。</w:t>
            </w:r>
          </w:p>
        </w:tc>
      </w:tr>
      <w:tr w:rsidR="00E04482">
        <w:trPr>
          <w:trHeight w:val="1485"/>
          <w:jc w:val="center"/>
        </w:trPr>
        <w:tc>
          <w:tcPr>
            <w:tcW w:w="631" w:type="dxa"/>
            <w:vMerge w:val="restart"/>
            <w:vAlign w:val="center"/>
          </w:tcPr>
          <w:p w:rsidR="00983551" w:rsidRDefault="00983551" w:rsidP="00983551">
            <w:pPr>
              <w:spacing w:line="360" w:lineRule="auto"/>
              <w:outlineLvl w:val="2"/>
              <w:rPr>
                <w:rFonts w:ascii="宋体" w:hAnsi="宋体"/>
                <w:b/>
                <w:color w:val="000000"/>
                <w:sz w:val="28"/>
                <w:szCs w:val="28"/>
              </w:rPr>
            </w:pPr>
            <w:bookmarkStart w:id="7" w:name="_Toc466983760"/>
            <w:r>
              <w:rPr>
                <w:rFonts w:ascii="宋体" w:hAnsi="宋体" w:hint="eastAsia"/>
                <w:b/>
                <w:color w:val="000000"/>
                <w:sz w:val="28"/>
                <w:szCs w:val="28"/>
              </w:rPr>
              <w:t>2应急工作职责</w:t>
            </w:r>
            <w:bookmarkEnd w:id="7"/>
          </w:p>
          <w:p w:rsidR="00E04482" w:rsidRDefault="00E04482">
            <w:pPr>
              <w:spacing w:line="380" w:lineRule="exact"/>
              <w:jc w:val="center"/>
              <w:rPr>
                <w:rFonts w:ascii="宋体" w:hAnsi="宋体"/>
                <w:kern w:val="3"/>
                <w:sz w:val="24"/>
              </w:rPr>
            </w:pPr>
          </w:p>
        </w:tc>
        <w:tc>
          <w:tcPr>
            <w:tcW w:w="1392" w:type="dxa"/>
            <w:gridSpan w:val="2"/>
            <w:vAlign w:val="center"/>
          </w:tcPr>
          <w:p w:rsidR="00E04482" w:rsidRPr="00983551" w:rsidRDefault="00983551" w:rsidP="00983551">
            <w:pPr>
              <w:spacing w:line="360" w:lineRule="auto"/>
              <w:rPr>
                <w:rFonts w:ascii="宋体" w:hAnsi="宋体" w:hint="eastAsia"/>
                <w:b/>
                <w:color w:val="000000"/>
                <w:sz w:val="28"/>
                <w:szCs w:val="28"/>
              </w:rPr>
            </w:pPr>
            <w:r>
              <w:rPr>
                <w:rFonts w:ascii="宋体" w:hAnsi="宋体" w:hint="eastAsia"/>
                <w:b/>
                <w:color w:val="000000"/>
                <w:sz w:val="28"/>
                <w:szCs w:val="28"/>
              </w:rPr>
              <w:t>2.1成立应急救援指挥办</w:t>
            </w:r>
          </w:p>
        </w:tc>
        <w:tc>
          <w:tcPr>
            <w:tcW w:w="7980" w:type="dxa"/>
            <w:vAlign w:val="center"/>
          </w:tcPr>
          <w:p w:rsidR="00983551" w:rsidRDefault="00983551" w:rsidP="00983551">
            <w:pPr>
              <w:spacing w:line="360" w:lineRule="auto"/>
              <w:ind w:firstLineChars="250" w:firstLine="700"/>
              <w:rPr>
                <w:rFonts w:ascii="宋体" w:hAnsi="宋体"/>
                <w:color w:val="000000"/>
                <w:sz w:val="28"/>
                <w:szCs w:val="28"/>
              </w:rPr>
            </w:pPr>
            <w:r>
              <w:rPr>
                <w:rFonts w:ascii="宋体" w:hAnsi="宋体" w:hint="eastAsia"/>
                <w:color w:val="000000"/>
                <w:sz w:val="28"/>
                <w:szCs w:val="28"/>
              </w:rPr>
              <w:t xml:space="preserve">指  挥：事发部门负责人 </w:t>
            </w:r>
          </w:p>
          <w:p w:rsidR="00E04482" w:rsidRPr="00983551" w:rsidRDefault="00983551" w:rsidP="00983551">
            <w:pPr>
              <w:spacing w:line="360" w:lineRule="auto"/>
              <w:ind w:firstLineChars="250" w:firstLine="700"/>
              <w:rPr>
                <w:rFonts w:ascii="宋体" w:hAnsi="宋体" w:hint="eastAsia"/>
                <w:color w:val="000000"/>
                <w:sz w:val="28"/>
                <w:szCs w:val="28"/>
              </w:rPr>
            </w:pPr>
            <w:r>
              <w:rPr>
                <w:rFonts w:ascii="宋体" w:hAnsi="宋体" w:hint="eastAsia"/>
                <w:color w:val="000000"/>
                <w:sz w:val="28"/>
                <w:szCs w:val="28"/>
              </w:rPr>
              <w:t>成  员：事发部门副职 工段长 现场工作人员 安全员</w:t>
            </w:r>
          </w:p>
        </w:tc>
      </w:tr>
      <w:tr w:rsidR="00E04482">
        <w:trPr>
          <w:trHeight w:val="1154"/>
          <w:jc w:val="center"/>
        </w:trPr>
        <w:tc>
          <w:tcPr>
            <w:tcW w:w="631" w:type="dxa"/>
            <w:vMerge/>
            <w:vAlign w:val="center"/>
          </w:tcPr>
          <w:p w:rsidR="00E04482" w:rsidRDefault="00E04482">
            <w:pPr>
              <w:spacing w:line="380" w:lineRule="exact"/>
              <w:rPr>
                <w:rFonts w:ascii="宋体" w:hAnsi="宋体"/>
                <w:kern w:val="3"/>
                <w:sz w:val="24"/>
              </w:rPr>
            </w:pPr>
          </w:p>
        </w:tc>
        <w:tc>
          <w:tcPr>
            <w:tcW w:w="1392" w:type="dxa"/>
            <w:gridSpan w:val="2"/>
            <w:vAlign w:val="center"/>
          </w:tcPr>
          <w:p w:rsidR="00E04482" w:rsidRPr="00983551" w:rsidRDefault="00983551" w:rsidP="00983551">
            <w:pPr>
              <w:spacing w:line="360" w:lineRule="auto"/>
              <w:rPr>
                <w:rFonts w:ascii="宋体" w:hAnsi="宋体" w:hint="eastAsia"/>
                <w:b/>
                <w:color w:val="000000"/>
                <w:sz w:val="28"/>
                <w:szCs w:val="28"/>
              </w:rPr>
            </w:pPr>
            <w:r>
              <w:rPr>
                <w:rFonts w:ascii="宋体" w:hAnsi="宋体" w:hint="eastAsia"/>
                <w:b/>
                <w:color w:val="000000"/>
                <w:sz w:val="28"/>
                <w:szCs w:val="28"/>
              </w:rPr>
              <w:t>2.2指挥办人员职责</w:t>
            </w:r>
          </w:p>
        </w:tc>
        <w:tc>
          <w:tcPr>
            <w:tcW w:w="7980" w:type="dxa"/>
            <w:vAlign w:val="center"/>
          </w:tcPr>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2.2.1总指挥的职责：全面指挥中毒窒息突发事件的应急救援工作。</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2.2.2事发部门副职职责：组织、协调本部门人员参加应急处置和救援工作。</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2.2.3工段长职责：汇报有关领导，组织现场人员进行先期处置。</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2.2.4现场工作人员职责：发现异常情况，及时汇报，做好受伤人员的先期急救处置工作。</w:t>
            </w:r>
          </w:p>
          <w:p w:rsidR="00E04482" w:rsidRPr="00983551" w:rsidRDefault="00983551" w:rsidP="00983551">
            <w:pPr>
              <w:spacing w:line="360" w:lineRule="auto"/>
              <w:rPr>
                <w:rFonts w:ascii="宋体" w:hAnsi="宋体" w:hint="eastAsia"/>
                <w:color w:val="000000"/>
                <w:sz w:val="28"/>
                <w:szCs w:val="28"/>
              </w:rPr>
            </w:pPr>
            <w:r>
              <w:rPr>
                <w:rFonts w:ascii="宋体" w:hAnsi="宋体" w:hint="eastAsia"/>
                <w:color w:val="000000"/>
                <w:sz w:val="28"/>
                <w:szCs w:val="28"/>
              </w:rPr>
              <w:t>2.2.5安全员职责：接到通知后迅速赶赴事故现场进行急救处理，并监督安全措施落实和人员到位情况。</w:t>
            </w:r>
          </w:p>
        </w:tc>
      </w:tr>
      <w:tr w:rsidR="00983551" w:rsidTr="00983551">
        <w:trPr>
          <w:trHeight w:val="3405"/>
          <w:jc w:val="center"/>
        </w:trPr>
        <w:tc>
          <w:tcPr>
            <w:tcW w:w="631" w:type="dxa"/>
            <w:vMerge w:val="restart"/>
            <w:vAlign w:val="center"/>
          </w:tcPr>
          <w:p w:rsidR="00983551" w:rsidRDefault="00983551" w:rsidP="00983551">
            <w:pPr>
              <w:spacing w:line="360" w:lineRule="auto"/>
              <w:outlineLvl w:val="2"/>
              <w:rPr>
                <w:rFonts w:ascii="宋体" w:hAnsi="宋体"/>
                <w:b/>
                <w:color w:val="000000"/>
                <w:sz w:val="28"/>
                <w:szCs w:val="28"/>
              </w:rPr>
            </w:pPr>
            <w:bookmarkStart w:id="8" w:name="_Toc466983761"/>
            <w:r>
              <w:rPr>
                <w:rFonts w:ascii="宋体" w:hAnsi="宋体" w:hint="eastAsia"/>
                <w:b/>
                <w:color w:val="000000"/>
                <w:sz w:val="28"/>
                <w:szCs w:val="28"/>
              </w:rPr>
              <w:t>3应急处置</w:t>
            </w:r>
            <w:bookmarkEnd w:id="8"/>
          </w:p>
          <w:p w:rsidR="00983551" w:rsidRDefault="00983551">
            <w:pPr>
              <w:spacing w:line="360" w:lineRule="exact"/>
              <w:jc w:val="center"/>
              <w:rPr>
                <w:rFonts w:ascii="宋体" w:hAnsi="宋体"/>
                <w:kern w:val="3"/>
                <w:sz w:val="24"/>
              </w:rPr>
            </w:pPr>
          </w:p>
        </w:tc>
        <w:tc>
          <w:tcPr>
            <w:tcW w:w="1352" w:type="dxa"/>
            <w:vAlign w:val="center"/>
          </w:tcPr>
          <w:p w:rsidR="00983551" w:rsidRDefault="00983551" w:rsidP="00983551">
            <w:pPr>
              <w:spacing w:line="360" w:lineRule="auto"/>
              <w:rPr>
                <w:rFonts w:ascii="宋体" w:hAnsi="宋体"/>
                <w:b/>
                <w:color w:val="000000"/>
                <w:sz w:val="28"/>
                <w:szCs w:val="28"/>
              </w:rPr>
            </w:pPr>
            <w:r>
              <w:rPr>
                <w:rFonts w:ascii="宋体" w:hAnsi="宋体" w:hint="eastAsia"/>
                <w:b/>
                <w:color w:val="000000"/>
                <w:sz w:val="28"/>
                <w:szCs w:val="28"/>
              </w:rPr>
              <w:t>3.1现场应急处置程序</w:t>
            </w:r>
          </w:p>
          <w:p w:rsidR="00983551" w:rsidRDefault="00983551">
            <w:pPr>
              <w:spacing w:line="360" w:lineRule="exact"/>
              <w:rPr>
                <w:rFonts w:ascii="宋体" w:hAnsi="宋体"/>
                <w:kern w:val="3"/>
                <w:sz w:val="24"/>
              </w:rPr>
            </w:pPr>
          </w:p>
        </w:tc>
        <w:tc>
          <w:tcPr>
            <w:tcW w:w="8020" w:type="dxa"/>
            <w:gridSpan w:val="2"/>
            <w:vAlign w:val="center"/>
          </w:tcPr>
          <w:p w:rsidR="00983551" w:rsidRDefault="00983551" w:rsidP="00983551">
            <w:pPr>
              <w:pStyle w:val="a3"/>
              <w:spacing w:line="360" w:lineRule="auto"/>
              <w:ind w:firstLine="560"/>
              <w:rPr>
                <w:rFonts w:hAnsi="宋体"/>
                <w:color w:val="000000"/>
                <w:sz w:val="28"/>
                <w:szCs w:val="28"/>
              </w:rPr>
            </w:pPr>
            <w:r>
              <w:rPr>
                <w:rFonts w:hAnsi="宋体"/>
                <w:noProof/>
                <w:color w:val="000000"/>
                <w:sz w:val="28"/>
                <w:szCs w:val="28"/>
              </w:rPr>
              <mc:AlternateContent>
                <mc:Choice Requires="wpc">
                  <w:drawing>
                    <wp:anchor distT="0" distB="0" distL="114300" distR="114300" simplePos="0" relativeHeight="251659264" behindDoc="0" locked="0" layoutInCell="1" allowOverlap="1" wp14:anchorId="5DCA77C5" wp14:editId="3B61B3F5">
                      <wp:simplePos x="0" y="0"/>
                      <wp:positionH relativeFrom="character">
                        <wp:posOffset>-961390</wp:posOffset>
                      </wp:positionH>
                      <wp:positionV relativeFrom="line">
                        <wp:posOffset>36195</wp:posOffset>
                      </wp:positionV>
                      <wp:extent cx="5448300" cy="4433570"/>
                      <wp:effectExtent l="0" t="0" r="0" b="0"/>
                      <wp:wrapNone/>
                      <wp:docPr id="20"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 name="文本框 4"/>
                              <wps:cNvSpPr txBox="1"/>
                              <wps:spPr>
                                <a:xfrm>
                                  <a:off x="2800350" y="1017270"/>
                                  <a:ext cx="1113155" cy="37909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83551" w:rsidRDefault="00983551" w:rsidP="00983551">
                                    <w:pPr>
                                      <w:jc w:val="center"/>
                                      <w:rPr>
                                        <w:rFonts w:ascii="仿宋_GB2312" w:eastAsia="仿宋_GB2312"/>
                                        <w:b/>
                                      </w:rPr>
                                    </w:pPr>
                                    <w:r>
                                      <w:rPr>
                                        <w:rFonts w:ascii="仿宋_GB2312" w:eastAsia="仿宋_GB2312" w:hint="eastAsia"/>
                                        <w:b/>
                                      </w:rPr>
                                      <w:t>人员受伤</w:t>
                                    </w:r>
                                  </w:p>
                                </w:txbxContent>
                              </wps:txbx>
                              <wps:bodyPr upright="1"/>
                            </wps:wsp>
                            <wps:wsp>
                              <wps:cNvPr id="2" name="直线 5"/>
                              <wps:cNvCnPr/>
                              <wps:spPr>
                                <a:xfrm>
                                  <a:off x="3314065" y="1396365"/>
                                  <a:ext cx="635" cy="198120"/>
                                </a:xfrm>
                                <a:prstGeom prst="line">
                                  <a:avLst/>
                                </a:prstGeom>
                                <a:ln w="9525" cap="flat" cmpd="sng">
                                  <a:solidFill>
                                    <a:srgbClr val="000000"/>
                                  </a:solidFill>
                                  <a:prstDash val="solid"/>
                                  <a:headEnd type="none" w="med" len="med"/>
                                  <a:tailEnd type="triangle" w="med" len="med"/>
                                </a:ln>
                              </wps:spPr>
                              <wps:bodyPr/>
                            </wps:wsp>
                            <wps:wsp>
                              <wps:cNvPr id="3" name="自选图形 6"/>
                              <wps:cNvSpPr/>
                              <wps:spPr>
                                <a:xfrm>
                                  <a:off x="2393315" y="1594485"/>
                                  <a:ext cx="1842770" cy="899795"/>
                                </a:xfrm>
                                <a:prstGeom prst="diamond">
                                  <a:avLst/>
                                </a:prstGeom>
                                <a:solidFill>
                                  <a:srgbClr val="FFFFFF"/>
                                </a:solidFill>
                                <a:ln w="9525" cap="flat" cmpd="sng">
                                  <a:solidFill>
                                    <a:srgbClr val="000000"/>
                                  </a:solidFill>
                                  <a:prstDash val="solid"/>
                                  <a:miter/>
                                  <a:headEnd type="none" w="med" len="med"/>
                                  <a:tailEnd type="none" w="med" len="med"/>
                                </a:ln>
                              </wps:spPr>
                              <wps:bodyPr upright="1"/>
                            </wps:wsp>
                            <wps:wsp>
                              <wps:cNvPr id="4" name="文本框 7"/>
                              <wps:cNvSpPr txBox="1"/>
                              <wps:spPr>
                                <a:xfrm>
                                  <a:off x="2861310" y="1847850"/>
                                  <a:ext cx="914400" cy="419735"/>
                                </a:xfrm>
                                <a:prstGeom prst="rect">
                                  <a:avLst/>
                                </a:prstGeom>
                                <a:solidFill>
                                  <a:srgbClr val="FFFFFF"/>
                                </a:solidFill>
                                <a:ln w="9525">
                                  <a:noFill/>
                                </a:ln>
                              </wps:spPr>
                              <wps:txbx>
                                <w:txbxContent>
                                  <w:p w:rsidR="00983551" w:rsidRDefault="00983551" w:rsidP="00983551">
                                    <w:pPr>
                                      <w:jc w:val="center"/>
                                      <w:rPr>
                                        <w:rFonts w:ascii="仿宋_GB2312" w:eastAsia="仿宋_GB2312"/>
                                        <w:b/>
                                      </w:rPr>
                                    </w:pPr>
                                    <w:r>
                                      <w:rPr>
                                        <w:rFonts w:ascii="仿宋_GB2312" w:eastAsia="仿宋_GB2312" w:hint="eastAsia"/>
                                        <w:b/>
                                      </w:rPr>
                                      <w:t>是否严重</w:t>
                                    </w:r>
                                  </w:p>
                                </w:txbxContent>
                              </wps:txbx>
                              <wps:bodyPr upright="1"/>
                            </wps:wsp>
                            <wps:wsp>
                              <wps:cNvPr id="5" name="文本框 8"/>
                              <wps:cNvSpPr txBox="1"/>
                              <wps:spPr>
                                <a:xfrm>
                                  <a:off x="2747010" y="2828925"/>
                                  <a:ext cx="1028700" cy="4857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83551" w:rsidRDefault="00983551" w:rsidP="00983551">
                                    <w:pPr>
                                      <w:jc w:val="center"/>
                                      <w:rPr>
                                        <w:rFonts w:ascii="仿宋_GB2312" w:eastAsia="仿宋_GB2312"/>
                                        <w:b/>
                                      </w:rPr>
                                    </w:pPr>
                                    <w:r>
                                      <w:rPr>
                                        <w:rFonts w:ascii="仿宋_GB2312" w:eastAsia="仿宋_GB2312" w:hint="eastAsia"/>
                                        <w:b/>
                                      </w:rPr>
                                      <w:t>现场简单医疗处置</w:t>
                                    </w:r>
                                  </w:p>
                                </w:txbxContent>
                              </wps:txbx>
                              <wps:bodyPr upright="1"/>
                            </wps:wsp>
                            <wps:wsp>
                              <wps:cNvPr id="6" name="文本框 9"/>
                              <wps:cNvSpPr txBox="1"/>
                              <wps:spPr>
                                <a:xfrm>
                                  <a:off x="4171950" y="1396365"/>
                                  <a:ext cx="342900" cy="451485"/>
                                </a:xfrm>
                                <a:prstGeom prst="rect">
                                  <a:avLst/>
                                </a:prstGeom>
                                <a:solidFill>
                                  <a:srgbClr val="FFFFFF"/>
                                </a:solidFill>
                                <a:ln w="9525">
                                  <a:noFill/>
                                </a:ln>
                              </wps:spPr>
                              <wps:txbx>
                                <w:txbxContent>
                                  <w:p w:rsidR="00983551" w:rsidRDefault="00983551" w:rsidP="00983551">
                                    <w:pPr>
                                      <w:jc w:val="center"/>
                                      <w:rPr>
                                        <w:rFonts w:ascii="仿宋_GB2312" w:eastAsia="仿宋_GB2312"/>
                                        <w:b/>
                                      </w:rPr>
                                    </w:pPr>
                                    <w:r>
                                      <w:rPr>
                                        <w:rFonts w:ascii="仿宋_GB2312" w:eastAsia="仿宋_GB2312" w:hint="eastAsia"/>
                                        <w:b/>
                                      </w:rPr>
                                      <w:t>是</w:t>
                                    </w:r>
                                  </w:p>
                                </w:txbxContent>
                              </wps:txbx>
                              <wps:bodyPr upright="1"/>
                            </wps:wsp>
                            <wps:wsp>
                              <wps:cNvPr id="7" name="文本框 10"/>
                              <wps:cNvSpPr txBox="1"/>
                              <wps:spPr>
                                <a:xfrm>
                                  <a:off x="3547110" y="2412365"/>
                                  <a:ext cx="342900" cy="414020"/>
                                </a:xfrm>
                                <a:prstGeom prst="rect">
                                  <a:avLst/>
                                </a:prstGeom>
                                <a:solidFill>
                                  <a:srgbClr val="FFFFFF"/>
                                </a:solidFill>
                                <a:ln w="9525">
                                  <a:noFill/>
                                </a:ln>
                              </wps:spPr>
                              <wps:txbx>
                                <w:txbxContent>
                                  <w:p w:rsidR="00983551" w:rsidRDefault="00983551" w:rsidP="00983551">
                                    <w:pPr>
                                      <w:rPr>
                                        <w:rFonts w:ascii="仿宋_GB2312" w:eastAsia="仿宋_GB2312"/>
                                        <w:b/>
                                      </w:rPr>
                                    </w:pPr>
                                    <w:proofErr w:type="gramStart"/>
                                    <w:r>
                                      <w:rPr>
                                        <w:rFonts w:ascii="仿宋_GB2312" w:eastAsia="仿宋_GB2312" w:hint="eastAsia"/>
                                        <w:b/>
                                      </w:rPr>
                                      <w:t>否</w:t>
                                    </w:r>
                                    <w:proofErr w:type="gramEnd"/>
                                  </w:p>
                                </w:txbxContent>
                              </wps:txbx>
                              <wps:bodyPr upright="1"/>
                            </wps:wsp>
                            <wps:wsp>
                              <wps:cNvPr id="8" name="直线 11"/>
                              <wps:cNvCnPr/>
                              <wps:spPr>
                                <a:xfrm>
                                  <a:off x="3315335" y="2481580"/>
                                  <a:ext cx="635" cy="344805"/>
                                </a:xfrm>
                                <a:prstGeom prst="line">
                                  <a:avLst/>
                                </a:prstGeom>
                                <a:ln w="9525" cap="flat" cmpd="sng">
                                  <a:solidFill>
                                    <a:srgbClr val="000000"/>
                                  </a:solidFill>
                                  <a:prstDash val="solid"/>
                                  <a:headEnd type="none" w="med" len="med"/>
                                  <a:tailEnd type="triangle" w="med" len="med"/>
                                </a:ln>
                              </wps:spPr>
                              <wps:bodyPr/>
                            </wps:wsp>
                            <wps:wsp>
                              <wps:cNvPr id="9" name="直线 12"/>
                              <wps:cNvCnPr/>
                              <wps:spPr>
                                <a:xfrm>
                                  <a:off x="4692650" y="2040890"/>
                                  <a:ext cx="635" cy="721995"/>
                                </a:xfrm>
                                <a:prstGeom prst="line">
                                  <a:avLst/>
                                </a:prstGeom>
                                <a:ln w="9525" cap="flat" cmpd="sng">
                                  <a:solidFill>
                                    <a:srgbClr val="000000"/>
                                  </a:solidFill>
                                  <a:prstDash val="solid"/>
                                  <a:headEnd type="none" w="med" len="med"/>
                                  <a:tailEnd type="triangle" w="med" len="med"/>
                                </a:ln>
                              </wps:spPr>
                              <wps:bodyPr/>
                            </wps:wsp>
                            <wps:wsp>
                              <wps:cNvPr id="10" name="直线 13"/>
                              <wps:cNvCnPr/>
                              <wps:spPr>
                                <a:xfrm>
                                  <a:off x="4236085" y="2040255"/>
                                  <a:ext cx="457200" cy="635"/>
                                </a:xfrm>
                                <a:prstGeom prst="line">
                                  <a:avLst/>
                                </a:prstGeom>
                                <a:ln w="9525" cap="flat" cmpd="sng">
                                  <a:solidFill>
                                    <a:srgbClr val="000000"/>
                                  </a:solidFill>
                                  <a:prstDash val="solid"/>
                                  <a:headEnd type="none" w="med" len="med"/>
                                  <a:tailEnd type="none" w="med" len="med"/>
                                </a:ln>
                              </wps:spPr>
                              <wps:bodyPr/>
                            </wps:wsp>
                            <wps:wsp>
                              <wps:cNvPr id="11" name="文本框 14"/>
                              <wps:cNvSpPr txBox="1"/>
                              <wps:spPr>
                                <a:xfrm>
                                  <a:off x="4171950" y="2762885"/>
                                  <a:ext cx="10287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83551" w:rsidRDefault="00983551" w:rsidP="00983551">
                                    <w:pPr>
                                      <w:jc w:val="center"/>
                                      <w:rPr>
                                        <w:b/>
                                      </w:rPr>
                                    </w:pPr>
                                    <w:r>
                                      <w:rPr>
                                        <w:rFonts w:hint="eastAsia"/>
                                        <w:b/>
                                      </w:rPr>
                                      <w:t>拨打</w:t>
                                    </w:r>
                                    <w:r>
                                      <w:rPr>
                                        <w:rFonts w:hint="eastAsia"/>
                                        <w:b/>
                                      </w:rPr>
                                      <w:t>120</w:t>
                                    </w:r>
                                  </w:p>
                                </w:txbxContent>
                              </wps:txbx>
                              <wps:bodyPr upright="1"/>
                            </wps:wsp>
                            <wps:wsp>
                              <wps:cNvPr id="12" name="直线 15"/>
                              <wps:cNvCnPr/>
                              <wps:spPr>
                                <a:xfrm>
                                  <a:off x="4693920" y="3060065"/>
                                  <a:ext cx="635" cy="344805"/>
                                </a:xfrm>
                                <a:prstGeom prst="line">
                                  <a:avLst/>
                                </a:prstGeom>
                                <a:ln w="9525" cap="flat" cmpd="sng">
                                  <a:solidFill>
                                    <a:srgbClr val="000000"/>
                                  </a:solidFill>
                                  <a:prstDash val="solid"/>
                                  <a:headEnd type="none" w="med" len="med"/>
                                  <a:tailEnd type="triangle" w="med" len="med"/>
                                </a:ln>
                              </wps:spPr>
                              <wps:bodyPr/>
                            </wps:wsp>
                            <wps:wsp>
                              <wps:cNvPr id="13" name="文本框 16"/>
                              <wps:cNvSpPr txBox="1"/>
                              <wps:spPr>
                                <a:xfrm>
                                  <a:off x="4171950" y="3404870"/>
                                  <a:ext cx="1028700" cy="5143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83551" w:rsidRDefault="00983551" w:rsidP="00983551">
                                    <w:pPr>
                                      <w:jc w:val="center"/>
                                      <w:rPr>
                                        <w:rFonts w:ascii="仿宋_GB2312" w:eastAsia="仿宋_GB2312"/>
                                        <w:b/>
                                      </w:rPr>
                                    </w:pPr>
                                    <w:r>
                                      <w:rPr>
                                        <w:rFonts w:ascii="仿宋_GB2312" w:eastAsia="仿宋_GB2312" w:hint="eastAsia"/>
                                        <w:b/>
                                      </w:rPr>
                                      <w:t>采取必要救护措施后送医院</w:t>
                                    </w:r>
                                  </w:p>
                                </w:txbxContent>
                              </wps:txbx>
                              <wps:bodyPr upright="1"/>
                            </wps:wsp>
                            <wps:wsp>
                              <wps:cNvPr id="14" name="文本框 17"/>
                              <wps:cNvSpPr txBox="1"/>
                              <wps:spPr>
                                <a:xfrm>
                                  <a:off x="685800" y="1017270"/>
                                  <a:ext cx="10287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83551" w:rsidRDefault="00983551" w:rsidP="00983551">
                                    <w:pPr>
                                      <w:jc w:val="center"/>
                                      <w:rPr>
                                        <w:rFonts w:ascii="仿宋_GB2312" w:eastAsia="仿宋_GB2312"/>
                                        <w:b/>
                                      </w:rPr>
                                    </w:pPr>
                                    <w:r>
                                      <w:rPr>
                                        <w:rFonts w:ascii="仿宋_GB2312" w:eastAsia="仿宋_GB2312" w:hint="eastAsia"/>
                                        <w:b/>
                                      </w:rPr>
                                      <w:t>排险、控险</w:t>
                                    </w:r>
                                  </w:p>
                                  <w:p w:rsidR="00983551" w:rsidRDefault="00983551" w:rsidP="00983551">
                                    <w:pPr>
                                      <w:jc w:val="center"/>
                                      <w:rPr>
                                        <w:rFonts w:ascii="仿宋_GB2312" w:eastAsia="仿宋_GB2312"/>
                                        <w:b/>
                                      </w:rPr>
                                    </w:pPr>
                                    <w:r>
                                      <w:rPr>
                                        <w:rFonts w:ascii="仿宋_GB2312" w:eastAsia="仿宋_GB2312" w:hint="eastAsia"/>
                                        <w:b/>
                                      </w:rPr>
                                      <w:t>措施</w:t>
                                    </w:r>
                                  </w:p>
                                </w:txbxContent>
                              </wps:txbx>
                              <wps:bodyPr upright="1"/>
                            </wps:wsp>
                            <wps:wsp>
                              <wps:cNvPr id="15" name="直线 18"/>
                              <wps:cNvCnPr/>
                              <wps:spPr>
                                <a:xfrm>
                                  <a:off x="1257300" y="818515"/>
                                  <a:ext cx="2057400" cy="635"/>
                                </a:xfrm>
                                <a:prstGeom prst="line">
                                  <a:avLst/>
                                </a:prstGeom>
                                <a:ln w="9525" cap="flat" cmpd="sng">
                                  <a:solidFill>
                                    <a:srgbClr val="000000"/>
                                  </a:solidFill>
                                  <a:prstDash val="solid"/>
                                  <a:headEnd type="none" w="med" len="med"/>
                                  <a:tailEnd type="none" w="med" len="med"/>
                                </a:ln>
                              </wps:spPr>
                              <wps:bodyPr/>
                            </wps:wsp>
                            <wps:wsp>
                              <wps:cNvPr id="16" name="直线 19"/>
                              <wps:cNvCnPr/>
                              <wps:spPr>
                                <a:xfrm>
                                  <a:off x="3314700" y="819150"/>
                                  <a:ext cx="635" cy="198120"/>
                                </a:xfrm>
                                <a:prstGeom prst="line">
                                  <a:avLst/>
                                </a:prstGeom>
                                <a:ln w="9525" cap="flat" cmpd="sng">
                                  <a:solidFill>
                                    <a:srgbClr val="000000"/>
                                  </a:solidFill>
                                  <a:prstDash val="solid"/>
                                  <a:headEnd type="none" w="med" len="med"/>
                                  <a:tailEnd type="triangle" w="med" len="med"/>
                                </a:ln>
                              </wps:spPr>
                              <wps:bodyPr/>
                            </wps:wsp>
                            <wps:wsp>
                              <wps:cNvPr id="17" name="直线 20"/>
                              <wps:cNvCnPr/>
                              <wps:spPr>
                                <a:xfrm>
                                  <a:off x="1257300" y="819150"/>
                                  <a:ext cx="635" cy="198120"/>
                                </a:xfrm>
                                <a:prstGeom prst="line">
                                  <a:avLst/>
                                </a:prstGeom>
                                <a:ln w="9525" cap="flat" cmpd="sng">
                                  <a:solidFill>
                                    <a:srgbClr val="000000"/>
                                  </a:solidFill>
                                  <a:prstDash val="solid"/>
                                  <a:headEnd type="none" w="med" len="med"/>
                                  <a:tailEnd type="triangle" w="med" len="med"/>
                                </a:ln>
                              </wps:spPr>
                              <wps:bodyPr/>
                            </wps:wsp>
                            <wps:wsp>
                              <wps:cNvPr id="18" name="文本框 21"/>
                              <wps:cNvSpPr txBox="1"/>
                              <wps:spPr>
                                <a:xfrm>
                                  <a:off x="1371600" y="212090"/>
                                  <a:ext cx="1786890" cy="4089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83551" w:rsidRDefault="00983551" w:rsidP="00983551">
                                    <w:pPr>
                                      <w:jc w:val="center"/>
                                      <w:rPr>
                                        <w:rFonts w:ascii="仿宋_GB2312" w:eastAsia="仿宋_GB2312"/>
                                        <w:b/>
                                      </w:rPr>
                                    </w:pPr>
                                    <w:r>
                                      <w:rPr>
                                        <w:rFonts w:ascii="仿宋_GB2312" w:eastAsia="仿宋_GB2312" w:hint="eastAsia"/>
                                        <w:b/>
                                      </w:rPr>
                                      <w:t>中毒窒息事故发生</w:t>
                                    </w:r>
                                  </w:p>
                                </w:txbxContent>
                              </wps:txbx>
                              <wps:bodyPr upright="1"/>
                            </wps:wsp>
                            <wps:wsp>
                              <wps:cNvPr id="19" name="直线 22"/>
                              <wps:cNvCnPr/>
                              <wps:spPr>
                                <a:xfrm>
                                  <a:off x="2228215" y="621030"/>
                                  <a:ext cx="635" cy="198120"/>
                                </a:xfrm>
                                <a:prstGeom prst="line">
                                  <a:avLst/>
                                </a:prstGeom>
                                <a:ln w="9525" cap="flat" cmpd="sng">
                                  <a:solidFill>
                                    <a:srgbClr val="000000"/>
                                  </a:solidFill>
                                  <a:prstDash val="solid"/>
                                  <a:headEnd type="none" w="med" len="med"/>
                                  <a:tailEnd type="triangle" w="med" len="med"/>
                                </a:ln>
                              </wps:spPr>
                              <wps:bodyPr/>
                            </wps:wsp>
                          </wpc:wpc>
                        </a:graphicData>
                      </a:graphic>
                      <wp14:sizeRelH relativeFrom="margin">
                        <wp14:pctWidth>0</wp14:pctWidth>
                      </wp14:sizeRelH>
                      <wp14:sizeRelV relativeFrom="margin">
                        <wp14:pctHeight>0</wp14:pctHeight>
                      </wp14:sizeRelV>
                    </wp:anchor>
                  </w:drawing>
                </mc:Choice>
                <mc:Fallback>
                  <w:pict>
                    <v:group w14:anchorId="5DCA77C5" id="画布 2" o:spid="_x0000_s1026" editas="canvas" style="position:absolute;margin-left:-75.7pt;margin-top:2.85pt;width:429pt;height:349.1pt;z-index:251659264;mso-position-horizontal-relative:char;mso-position-vertical-relative:line;mso-width-relative:margin;mso-height-relative:margin" coordsize="54483,44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483;height:44335;visibility:visible;mso-wrap-style:square">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28003;top:10172;width:11132;height:3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983551" w:rsidRDefault="00983551" w:rsidP="00983551">
                              <w:pPr>
                                <w:jc w:val="center"/>
                                <w:rPr>
                                  <w:rFonts w:ascii="仿宋_GB2312" w:eastAsia="仿宋_GB2312"/>
                                  <w:b/>
                                </w:rPr>
                              </w:pPr>
                              <w:r>
                                <w:rPr>
                                  <w:rFonts w:ascii="仿宋_GB2312" w:eastAsia="仿宋_GB2312" w:hint="eastAsia"/>
                                  <w:b/>
                                </w:rPr>
                                <w:t>人员受伤</w:t>
                              </w:r>
                            </w:p>
                          </w:txbxContent>
                        </v:textbox>
                      </v:shape>
                      <v:line id="直线 5" o:spid="_x0000_s1029" style="position:absolute;visibility:visible;mso-wrap-style:square" from="33140,13963" to="33147,15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OvT8MAAADaAAAADwAAAGRycy9kb3ducmV2LnhtbESPQWvCQBSE7wX/w/IK3uomHrSmrqEY&#10;Ch5sQS09v2af2WD2bchu4/rv3UKhx2FmvmHWZbSdGGnwrWMF+SwDQVw73XKj4PP09vQMwgdkjZ1j&#10;UnAjD+Vm8rDGQrsrH2g8hkYkCPsCFZgQ+kJKXxuy6GeuJ07e2Q0WQ5JDI/WA1wS3nZxn2UJabDkt&#10;GOxpa6i+HH+sgqWpDnIpq/3poxrbfBXf49f3SqnpY3x9AREohv/wX3unFczh90q6AX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Dr0/DAAAA2gAAAA8AAAAAAAAAAAAA&#10;AAAAoQIAAGRycy9kb3ducmV2LnhtbFBLBQYAAAAABAAEAPkAAACRAwAAAAA=&#10;">
                        <v:stroke endarrow="block"/>
                      </v:line>
                      <v:shapetype id="_x0000_t4" coordsize="21600,21600" o:spt="4" path="m10800,l,10800,10800,21600,21600,10800xe">
                        <v:stroke joinstyle="miter"/>
                        <v:path gradientshapeok="t" o:connecttype="rect" textboxrect="5400,5400,16200,16200"/>
                      </v:shapetype>
                      <v:shape id="自选图形 6" o:spid="_x0000_s1030" type="#_x0000_t4" style="position:absolute;left:23933;top:15944;width:18427;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R10cIA&#10;AADaAAAADwAAAGRycy9kb3ducmV2LnhtbESPUWvCMBSF34X9h3AHe9NUhSGdUUQQZPpi5w+4Ntem&#10;s7mpSdZ2/34RhD0ezjnf4SzXg21ERz7UjhVMJxkI4tLpmisF56/deAEiRGSNjWNS8EsB1quX0RJz&#10;7Xo+UVfESiQIhxwVmBjbXMpQGrIYJq4lTt7VeYsxSV9J7bFPcNvIWZa9S4s1pwWDLW0Nlbfixyr4&#10;vrSmPy7u16wofSc/j35/Px2UensdNh8gIg3xP/xs77WCOTyupBs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HXRwgAAANoAAAAPAAAAAAAAAAAAAAAAAJgCAABkcnMvZG93&#10;bnJldi54bWxQSwUGAAAAAAQABAD1AAAAhwMAAAAA&#10;"/>
                      <v:shape id="文本框 7" o:spid="_x0000_s1031" type="#_x0000_t202" style="position:absolute;left:28613;top:18478;width:9144;height:4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983551" w:rsidRDefault="00983551" w:rsidP="00983551">
                              <w:pPr>
                                <w:jc w:val="center"/>
                                <w:rPr>
                                  <w:rFonts w:ascii="仿宋_GB2312" w:eastAsia="仿宋_GB2312"/>
                                  <w:b/>
                                </w:rPr>
                              </w:pPr>
                              <w:r>
                                <w:rPr>
                                  <w:rFonts w:ascii="仿宋_GB2312" w:eastAsia="仿宋_GB2312" w:hint="eastAsia"/>
                                  <w:b/>
                                </w:rPr>
                                <w:t>是否严重</w:t>
                              </w:r>
                            </w:p>
                          </w:txbxContent>
                        </v:textbox>
                      </v:shape>
                      <v:shape id="文本框 8" o:spid="_x0000_s1032" type="#_x0000_t202" style="position:absolute;left:27470;top:28289;width:10287;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983551" w:rsidRDefault="00983551" w:rsidP="00983551">
                              <w:pPr>
                                <w:jc w:val="center"/>
                                <w:rPr>
                                  <w:rFonts w:ascii="仿宋_GB2312" w:eastAsia="仿宋_GB2312"/>
                                  <w:b/>
                                </w:rPr>
                              </w:pPr>
                              <w:r>
                                <w:rPr>
                                  <w:rFonts w:ascii="仿宋_GB2312" w:eastAsia="仿宋_GB2312" w:hint="eastAsia"/>
                                  <w:b/>
                                </w:rPr>
                                <w:t>现场简单医疗处置</w:t>
                              </w:r>
                            </w:p>
                          </w:txbxContent>
                        </v:textbox>
                      </v:shape>
                      <v:shape id="文本框 9" o:spid="_x0000_s1033" type="#_x0000_t202" style="position:absolute;left:41719;top:13963;width:3429;height:4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983551" w:rsidRDefault="00983551" w:rsidP="00983551">
                              <w:pPr>
                                <w:jc w:val="center"/>
                                <w:rPr>
                                  <w:rFonts w:ascii="仿宋_GB2312" w:eastAsia="仿宋_GB2312"/>
                                  <w:b/>
                                </w:rPr>
                              </w:pPr>
                              <w:r>
                                <w:rPr>
                                  <w:rFonts w:ascii="仿宋_GB2312" w:eastAsia="仿宋_GB2312" w:hint="eastAsia"/>
                                  <w:b/>
                                </w:rPr>
                                <w:t>是</w:t>
                              </w:r>
                            </w:p>
                          </w:txbxContent>
                        </v:textbox>
                      </v:shape>
                      <v:shape id="文本框 10" o:spid="_x0000_s1034" type="#_x0000_t202" style="position:absolute;left:35471;top:24123;width:3429;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983551" w:rsidRDefault="00983551" w:rsidP="00983551">
                              <w:pPr>
                                <w:rPr>
                                  <w:rFonts w:ascii="仿宋_GB2312" w:eastAsia="仿宋_GB2312"/>
                                  <w:b/>
                                </w:rPr>
                              </w:pPr>
                              <w:proofErr w:type="gramStart"/>
                              <w:r>
                                <w:rPr>
                                  <w:rFonts w:ascii="仿宋_GB2312" w:eastAsia="仿宋_GB2312" w:hint="eastAsia"/>
                                  <w:b/>
                                </w:rPr>
                                <w:t>否</w:t>
                              </w:r>
                              <w:proofErr w:type="gramEnd"/>
                            </w:p>
                          </w:txbxContent>
                        </v:textbox>
                      </v:shape>
                      <v:line id="直线 11" o:spid="_x0000_s1035" style="position:absolute;visibility:visible;mso-wrap-style:square" from="33153,24815" to="33159,28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直线 12" o:spid="_x0000_s1036" style="position:absolute;visibility:visible;mso-wrap-style:square" from="46926,20408" to="46932,27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直线 13" o:spid="_x0000_s1037" style="position:absolute;visibility:visible;mso-wrap-style:square" from="42360,20402" to="46932,20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shape id="文本框 14" o:spid="_x0000_s1038" type="#_x0000_t202" style="position:absolute;left:41719;top:27628;width:10287;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983551" w:rsidRDefault="00983551" w:rsidP="00983551">
                              <w:pPr>
                                <w:jc w:val="center"/>
                                <w:rPr>
                                  <w:b/>
                                </w:rPr>
                              </w:pPr>
                              <w:r>
                                <w:rPr>
                                  <w:rFonts w:hint="eastAsia"/>
                                  <w:b/>
                                </w:rPr>
                                <w:t>拨打</w:t>
                              </w:r>
                              <w:r>
                                <w:rPr>
                                  <w:rFonts w:hint="eastAsia"/>
                                  <w:b/>
                                </w:rPr>
                                <w:t>120</w:t>
                              </w:r>
                            </w:p>
                          </w:txbxContent>
                        </v:textbox>
                      </v:shape>
                      <v:line id="直线 15" o:spid="_x0000_s1039" style="position:absolute;visibility:visible;mso-wrap-style:square" from="46939,30600" to="46945,34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shape id="文本框 16" o:spid="_x0000_s1040" type="#_x0000_t202" style="position:absolute;left:41719;top:34048;width:10287;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983551" w:rsidRDefault="00983551" w:rsidP="00983551">
                              <w:pPr>
                                <w:jc w:val="center"/>
                                <w:rPr>
                                  <w:rFonts w:ascii="仿宋_GB2312" w:eastAsia="仿宋_GB2312"/>
                                  <w:b/>
                                </w:rPr>
                              </w:pPr>
                              <w:r>
                                <w:rPr>
                                  <w:rFonts w:ascii="仿宋_GB2312" w:eastAsia="仿宋_GB2312" w:hint="eastAsia"/>
                                  <w:b/>
                                </w:rPr>
                                <w:t>采取必要救护措施后送医院</w:t>
                              </w:r>
                            </w:p>
                          </w:txbxContent>
                        </v:textbox>
                      </v:shape>
                      <v:shape id="文本框 17" o:spid="_x0000_s1041" type="#_x0000_t202" style="position:absolute;left:6858;top:10172;width:10287;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983551" w:rsidRDefault="00983551" w:rsidP="00983551">
                              <w:pPr>
                                <w:jc w:val="center"/>
                                <w:rPr>
                                  <w:rFonts w:ascii="仿宋_GB2312" w:eastAsia="仿宋_GB2312"/>
                                  <w:b/>
                                </w:rPr>
                              </w:pPr>
                              <w:r>
                                <w:rPr>
                                  <w:rFonts w:ascii="仿宋_GB2312" w:eastAsia="仿宋_GB2312" w:hint="eastAsia"/>
                                  <w:b/>
                                </w:rPr>
                                <w:t>排险、控险</w:t>
                              </w:r>
                            </w:p>
                            <w:p w:rsidR="00983551" w:rsidRDefault="00983551" w:rsidP="00983551">
                              <w:pPr>
                                <w:jc w:val="center"/>
                                <w:rPr>
                                  <w:rFonts w:ascii="仿宋_GB2312" w:eastAsia="仿宋_GB2312"/>
                                  <w:b/>
                                </w:rPr>
                              </w:pPr>
                              <w:r>
                                <w:rPr>
                                  <w:rFonts w:ascii="仿宋_GB2312" w:eastAsia="仿宋_GB2312" w:hint="eastAsia"/>
                                  <w:b/>
                                </w:rPr>
                                <w:t>措施</w:t>
                              </w:r>
                            </w:p>
                          </w:txbxContent>
                        </v:textbox>
                      </v:shape>
                      <v:line id="直线 18" o:spid="_x0000_s1042" style="position:absolute;visibility:visible;mso-wrap-style:square" from="12573,8185" to="33147,8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直线 19" o:spid="_x0000_s1043" style="position:absolute;visibility:visible;mso-wrap-style:square" from="33147,8191" to="33153,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直线 20" o:spid="_x0000_s1044" style="position:absolute;visibility:visible;mso-wrap-style:square" from="12573,8191" to="12579,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shape id="文本框 21" o:spid="_x0000_s1045" type="#_x0000_t202" style="position:absolute;left:13716;top:2120;width:17868;height:4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983551" w:rsidRDefault="00983551" w:rsidP="00983551">
                              <w:pPr>
                                <w:jc w:val="center"/>
                                <w:rPr>
                                  <w:rFonts w:ascii="仿宋_GB2312" w:eastAsia="仿宋_GB2312"/>
                                  <w:b/>
                                </w:rPr>
                              </w:pPr>
                              <w:r>
                                <w:rPr>
                                  <w:rFonts w:ascii="仿宋_GB2312" w:eastAsia="仿宋_GB2312" w:hint="eastAsia"/>
                                  <w:b/>
                                </w:rPr>
                                <w:t>中毒窒息事故发生</w:t>
                              </w:r>
                            </w:p>
                          </w:txbxContent>
                        </v:textbox>
                      </v:shape>
                      <v:line id="直线 22" o:spid="_x0000_s1046" style="position:absolute;visibility:visible;mso-wrap-style:square" from="22282,6210" to="22288,8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w10:wrap anchory="line"/>
                    </v:group>
                  </w:pict>
                </mc:Fallback>
              </mc:AlternateContent>
            </w:r>
          </w:p>
          <w:p w:rsidR="00983551" w:rsidRDefault="00983551" w:rsidP="00983551">
            <w:pPr>
              <w:pStyle w:val="a3"/>
              <w:spacing w:line="360" w:lineRule="auto"/>
              <w:ind w:firstLine="560"/>
              <w:rPr>
                <w:rFonts w:hAnsi="宋体"/>
                <w:color w:val="000000"/>
                <w:sz w:val="28"/>
                <w:szCs w:val="28"/>
              </w:rPr>
            </w:pPr>
          </w:p>
          <w:p w:rsidR="00983551" w:rsidRDefault="00983551" w:rsidP="00983551">
            <w:pPr>
              <w:pStyle w:val="a3"/>
              <w:spacing w:line="360" w:lineRule="auto"/>
              <w:ind w:firstLine="560"/>
              <w:rPr>
                <w:rFonts w:hAnsi="宋体"/>
                <w:color w:val="000000"/>
                <w:sz w:val="28"/>
                <w:szCs w:val="28"/>
              </w:rPr>
            </w:pPr>
          </w:p>
          <w:p w:rsidR="00983551" w:rsidRDefault="00983551" w:rsidP="00983551">
            <w:pPr>
              <w:pStyle w:val="a3"/>
              <w:spacing w:line="360" w:lineRule="auto"/>
              <w:ind w:firstLine="560"/>
              <w:rPr>
                <w:rFonts w:hAnsi="宋体"/>
                <w:color w:val="000000"/>
                <w:sz w:val="28"/>
                <w:szCs w:val="28"/>
              </w:rPr>
            </w:pPr>
          </w:p>
          <w:p w:rsidR="00983551" w:rsidRDefault="00983551" w:rsidP="00983551">
            <w:pPr>
              <w:pStyle w:val="a3"/>
              <w:spacing w:line="360" w:lineRule="auto"/>
              <w:ind w:firstLine="560"/>
              <w:rPr>
                <w:rFonts w:hAnsi="宋体"/>
                <w:color w:val="000000"/>
                <w:sz w:val="28"/>
                <w:szCs w:val="28"/>
              </w:rPr>
            </w:pPr>
          </w:p>
          <w:p w:rsidR="00983551" w:rsidRDefault="00983551" w:rsidP="00983551">
            <w:pPr>
              <w:pStyle w:val="a3"/>
              <w:spacing w:line="360" w:lineRule="auto"/>
              <w:ind w:firstLine="560"/>
              <w:rPr>
                <w:rFonts w:hAnsi="宋体"/>
                <w:color w:val="000000"/>
                <w:sz w:val="28"/>
                <w:szCs w:val="28"/>
              </w:rPr>
            </w:pPr>
          </w:p>
          <w:p w:rsidR="00983551" w:rsidRDefault="00983551" w:rsidP="00983551">
            <w:pPr>
              <w:pStyle w:val="a3"/>
              <w:spacing w:line="360" w:lineRule="auto"/>
              <w:ind w:firstLine="560"/>
              <w:rPr>
                <w:rFonts w:hAnsi="宋体"/>
                <w:color w:val="000000"/>
                <w:sz w:val="28"/>
                <w:szCs w:val="28"/>
              </w:rPr>
            </w:pPr>
          </w:p>
          <w:p w:rsidR="00983551" w:rsidRDefault="00983551" w:rsidP="00983551">
            <w:pPr>
              <w:pStyle w:val="a3"/>
              <w:spacing w:line="360" w:lineRule="auto"/>
              <w:ind w:firstLine="560"/>
              <w:rPr>
                <w:rFonts w:hAnsi="宋体"/>
                <w:color w:val="000000"/>
                <w:sz w:val="28"/>
                <w:szCs w:val="28"/>
              </w:rPr>
            </w:pPr>
          </w:p>
          <w:p w:rsidR="00983551" w:rsidRDefault="00983551" w:rsidP="00983551">
            <w:pPr>
              <w:pStyle w:val="a3"/>
              <w:spacing w:line="360" w:lineRule="auto"/>
              <w:ind w:firstLine="560"/>
              <w:rPr>
                <w:rFonts w:hAnsi="宋体"/>
                <w:color w:val="000000"/>
                <w:sz w:val="28"/>
                <w:szCs w:val="28"/>
              </w:rPr>
            </w:pPr>
          </w:p>
          <w:p w:rsidR="00983551" w:rsidRDefault="00983551" w:rsidP="00983551">
            <w:pPr>
              <w:pStyle w:val="a3"/>
              <w:spacing w:line="360" w:lineRule="auto"/>
              <w:ind w:firstLine="560"/>
              <w:rPr>
                <w:rFonts w:hAnsi="宋体"/>
                <w:color w:val="000000"/>
                <w:sz w:val="28"/>
                <w:szCs w:val="28"/>
              </w:rPr>
            </w:pPr>
          </w:p>
          <w:p w:rsidR="00983551" w:rsidRPr="00D64A3B" w:rsidRDefault="00983551" w:rsidP="00D64A3B">
            <w:pPr>
              <w:spacing w:line="360" w:lineRule="auto"/>
              <w:ind w:firstLineChars="200" w:firstLine="560"/>
              <w:rPr>
                <w:rFonts w:ascii="宋体" w:hAnsi="宋体" w:hint="eastAsia"/>
                <w:color w:val="000000"/>
                <w:sz w:val="28"/>
                <w:szCs w:val="28"/>
              </w:rPr>
            </w:pPr>
            <w:r>
              <w:rPr>
                <w:rFonts w:ascii="宋体" w:hAnsi="宋体" w:hint="eastAsia"/>
                <w:color w:val="000000"/>
                <w:sz w:val="28"/>
                <w:szCs w:val="28"/>
              </w:rPr>
              <w:t>中毒窒息事故发生后，现场人员</w:t>
            </w:r>
            <w:r w:rsidR="00D64A3B" w:rsidRPr="00D64A3B">
              <w:rPr>
                <w:rFonts w:ascii="宋体" w:hAnsi="宋体" w:hint="eastAsia"/>
                <w:color w:val="FF0000"/>
                <w:sz w:val="28"/>
                <w:szCs w:val="28"/>
              </w:rPr>
              <w:t>切勿盲目</w:t>
            </w:r>
            <w:r w:rsidR="00D64A3B" w:rsidRPr="00D64A3B">
              <w:rPr>
                <w:rFonts w:ascii="宋体" w:hAnsi="宋体"/>
                <w:color w:val="FF0000"/>
                <w:sz w:val="28"/>
                <w:szCs w:val="28"/>
              </w:rPr>
              <w:t>施救</w:t>
            </w:r>
            <w:r w:rsidR="00D64A3B">
              <w:rPr>
                <w:rFonts w:ascii="宋体" w:hAnsi="宋体"/>
                <w:color w:val="000000"/>
                <w:sz w:val="28"/>
                <w:szCs w:val="28"/>
              </w:rPr>
              <w:t>！</w:t>
            </w:r>
            <w:r w:rsidR="00D64A3B">
              <w:rPr>
                <w:rFonts w:ascii="宋体" w:hAnsi="宋体" w:hint="eastAsia"/>
                <w:color w:val="000000"/>
                <w:sz w:val="28"/>
                <w:szCs w:val="28"/>
              </w:rPr>
              <w:t>应按照应急</w:t>
            </w:r>
            <w:r w:rsidR="00D64A3B">
              <w:rPr>
                <w:rFonts w:ascii="宋体" w:hAnsi="宋体"/>
                <w:color w:val="000000"/>
                <w:sz w:val="28"/>
                <w:szCs w:val="28"/>
              </w:rPr>
              <w:t>及程序进行处置</w:t>
            </w:r>
            <w:r>
              <w:rPr>
                <w:rFonts w:ascii="宋体" w:hAnsi="宋体" w:hint="eastAsia"/>
                <w:color w:val="000000"/>
                <w:sz w:val="28"/>
                <w:szCs w:val="28"/>
              </w:rPr>
              <w:t>并向</w:t>
            </w:r>
            <w:r w:rsidR="00D64A3B">
              <w:rPr>
                <w:rFonts w:ascii="宋体" w:hAnsi="宋体" w:hint="eastAsia"/>
                <w:color w:val="000000"/>
                <w:sz w:val="28"/>
                <w:szCs w:val="28"/>
              </w:rPr>
              <w:t>班组长</w:t>
            </w:r>
            <w:r>
              <w:rPr>
                <w:rFonts w:ascii="宋体" w:hAnsi="宋体" w:hint="eastAsia"/>
                <w:color w:val="000000"/>
                <w:sz w:val="28"/>
                <w:szCs w:val="28"/>
              </w:rPr>
              <w:t>报告，</w:t>
            </w:r>
            <w:r w:rsidR="00D64A3B">
              <w:rPr>
                <w:rFonts w:ascii="宋体" w:hAnsi="宋体" w:hint="eastAsia"/>
                <w:color w:val="000000"/>
                <w:sz w:val="28"/>
                <w:szCs w:val="28"/>
              </w:rPr>
              <w:t>班组长</w:t>
            </w:r>
            <w:r>
              <w:rPr>
                <w:rFonts w:ascii="宋体" w:hAnsi="宋体" w:hint="eastAsia"/>
                <w:color w:val="000000"/>
                <w:sz w:val="28"/>
                <w:szCs w:val="28"/>
              </w:rPr>
              <w:t>迅速向应急救援指挥部汇报，救援指挥部宣布启动处置方案，应急</w:t>
            </w:r>
            <w:proofErr w:type="gramStart"/>
            <w:r>
              <w:rPr>
                <w:rFonts w:ascii="宋体" w:hAnsi="宋体" w:hint="eastAsia"/>
                <w:color w:val="000000"/>
                <w:sz w:val="28"/>
                <w:szCs w:val="28"/>
              </w:rPr>
              <w:t>处置组</w:t>
            </w:r>
            <w:proofErr w:type="gramEnd"/>
            <w:r>
              <w:rPr>
                <w:rFonts w:ascii="宋体" w:hAnsi="宋体" w:hint="eastAsia"/>
                <w:color w:val="000000"/>
                <w:sz w:val="28"/>
                <w:szCs w:val="28"/>
              </w:rPr>
              <w:t>成员接到通知后，立即赶赴现场进行应急处理。</w:t>
            </w:r>
          </w:p>
        </w:tc>
      </w:tr>
      <w:tr w:rsidR="00983551" w:rsidTr="00983551">
        <w:trPr>
          <w:trHeight w:val="3405"/>
          <w:jc w:val="center"/>
        </w:trPr>
        <w:tc>
          <w:tcPr>
            <w:tcW w:w="631" w:type="dxa"/>
            <w:vMerge/>
            <w:vAlign w:val="center"/>
          </w:tcPr>
          <w:p w:rsidR="00983551" w:rsidRDefault="00983551" w:rsidP="00983551">
            <w:pPr>
              <w:spacing w:line="360" w:lineRule="auto"/>
              <w:outlineLvl w:val="2"/>
              <w:rPr>
                <w:rFonts w:ascii="宋体" w:hAnsi="宋体" w:hint="eastAsia"/>
                <w:b/>
                <w:color w:val="000000"/>
                <w:sz w:val="28"/>
                <w:szCs w:val="28"/>
              </w:rPr>
            </w:pPr>
          </w:p>
        </w:tc>
        <w:tc>
          <w:tcPr>
            <w:tcW w:w="1352" w:type="dxa"/>
            <w:vAlign w:val="center"/>
          </w:tcPr>
          <w:p w:rsidR="00983551" w:rsidRDefault="00983551" w:rsidP="00983551">
            <w:pPr>
              <w:spacing w:line="360" w:lineRule="auto"/>
              <w:rPr>
                <w:rFonts w:ascii="宋体" w:hAnsi="宋体"/>
                <w:b/>
                <w:color w:val="000000"/>
                <w:sz w:val="28"/>
                <w:szCs w:val="28"/>
              </w:rPr>
            </w:pPr>
            <w:r>
              <w:rPr>
                <w:rFonts w:ascii="宋体" w:hAnsi="宋体" w:hint="eastAsia"/>
                <w:b/>
                <w:color w:val="000000"/>
                <w:sz w:val="28"/>
                <w:szCs w:val="28"/>
              </w:rPr>
              <w:t>3.2现场应急处置措施</w:t>
            </w:r>
          </w:p>
          <w:p w:rsidR="00983551" w:rsidRDefault="00983551">
            <w:pPr>
              <w:spacing w:line="360" w:lineRule="exact"/>
              <w:rPr>
                <w:rFonts w:ascii="宋体" w:hAnsi="宋体" w:hint="eastAsia"/>
                <w:kern w:val="3"/>
                <w:sz w:val="24"/>
              </w:rPr>
            </w:pPr>
          </w:p>
        </w:tc>
        <w:tc>
          <w:tcPr>
            <w:tcW w:w="8020" w:type="dxa"/>
            <w:gridSpan w:val="2"/>
            <w:vAlign w:val="center"/>
          </w:tcPr>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3.2.1 如有人员出现中毒窒息症状时，现场人员立即大声向附近人员呼救，</w:t>
            </w:r>
            <w:r w:rsidR="00D64A3B">
              <w:rPr>
                <w:rFonts w:ascii="宋体" w:hAnsi="宋体" w:hint="eastAsia"/>
                <w:color w:val="000000"/>
                <w:sz w:val="28"/>
                <w:szCs w:val="28"/>
              </w:rPr>
              <w:t>佩戴</w:t>
            </w:r>
            <w:r w:rsidR="00D64A3B">
              <w:rPr>
                <w:rFonts w:ascii="宋体" w:hAnsi="宋体"/>
                <w:color w:val="000000"/>
                <w:sz w:val="28"/>
                <w:szCs w:val="28"/>
              </w:rPr>
              <w:t>好</w:t>
            </w:r>
            <w:r w:rsidR="00D64A3B">
              <w:rPr>
                <w:rFonts w:ascii="宋体" w:hAnsi="宋体" w:hint="eastAsia"/>
                <w:color w:val="000000"/>
                <w:sz w:val="28"/>
                <w:szCs w:val="28"/>
              </w:rPr>
              <w:t>呼吸器后</w:t>
            </w:r>
            <w:r w:rsidR="00D64A3B">
              <w:rPr>
                <w:rFonts w:ascii="宋体" w:hAnsi="宋体"/>
                <w:color w:val="000000"/>
                <w:sz w:val="28"/>
                <w:szCs w:val="28"/>
              </w:rPr>
              <w:t>，</w:t>
            </w:r>
            <w:r w:rsidR="00D64A3B">
              <w:rPr>
                <w:rFonts w:ascii="宋体" w:hAnsi="宋体" w:hint="eastAsia"/>
                <w:color w:val="000000"/>
                <w:sz w:val="28"/>
                <w:szCs w:val="28"/>
              </w:rPr>
              <w:t>将</w:t>
            </w:r>
            <w:r w:rsidR="00D64A3B">
              <w:rPr>
                <w:rFonts w:ascii="宋体" w:hAnsi="宋体"/>
                <w:color w:val="000000"/>
                <w:sz w:val="28"/>
                <w:szCs w:val="28"/>
              </w:rPr>
              <w:t>伤者救出，</w:t>
            </w:r>
            <w:r>
              <w:rPr>
                <w:rFonts w:ascii="宋体" w:hAnsi="宋体" w:hint="eastAsia"/>
                <w:color w:val="000000"/>
                <w:sz w:val="28"/>
                <w:szCs w:val="28"/>
              </w:rPr>
              <w:t>并将受伤者移至通风良好的安全地带，</w:t>
            </w:r>
            <w:r>
              <w:rPr>
                <w:rFonts w:ascii="宋体" w:hAnsi="宋体"/>
                <w:color w:val="000000"/>
                <w:sz w:val="28"/>
                <w:szCs w:val="28"/>
              </w:rPr>
              <w:t>解开衣领及腰带以利其呼吸及顺畅</w:t>
            </w:r>
            <w:r>
              <w:rPr>
                <w:rFonts w:ascii="宋体" w:hAnsi="宋体" w:hint="eastAsia"/>
                <w:color w:val="000000"/>
                <w:sz w:val="28"/>
                <w:szCs w:val="28"/>
              </w:rPr>
              <w:t>，检查判断中毒者的中毒情况。</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3.2.2</w:t>
            </w:r>
            <w:bookmarkStart w:id="9" w:name="_Toc247257565"/>
            <w:bookmarkStart w:id="10" w:name="_Toc247530994"/>
            <w:bookmarkStart w:id="11" w:name="_Toc256033989"/>
            <w:bookmarkStart w:id="12" w:name="_Toc256018845"/>
            <w:r>
              <w:rPr>
                <w:rFonts w:ascii="宋体" w:hAnsi="宋体" w:hint="eastAsia"/>
                <w:color w:val="000000"/>
                <w:sz w:val="28"/>
                <w:szCs w:val="28"/>
              </w:rPr>
              <w:t>呼吸、心跳情况的判定：</w:t>
            </w:r>
            <w:bookmarkEnd w:id="9"/>
            <w:bookmarkEnd w:id="10"/>
            <w:bookmarkEnd w:id="11"/>
            <w:bookmarkEnd w:id="12"/>
            <w:r>
              <w:rPr>
                <w:rFonts w:ascii="宋体" w:hAnsi="宋体" w:hint="eastAsia"/>
                <w:color w:val="000000"/>
                <w:sz w:val="28"/>
                <w:szCs w:val="28"/>
              </w:rPr>
              <w:t>受伤人员如意识丧失，应在</w:t>
            </w:r>
            <w:r>
              <w:rPr>
                <w:rFonts w:ascii="宋体" w:hAnsi="宋体"/>
                <w:color w:val="000000"/>
                <w:sz w:val="28"/>
                <w:szCs w:val="28"/>
              </w:rPr>
              <w:t>10s</w:t>
            </w:r>
            <w:r>
              <w:rPr>
                <w:rFonts w:ascii="宋体" w:hAnsi="宋体" w:hint="eastAsia"/>
                <w:color w:val="000000"/>
                <w:sz w:val="28"/>
                <w:szCs w:val="28"/>
              </w:rPr>
              <w:t>内，用看、听、试的方法判定伤员呼吸心跳情况。</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（1）看—看伤员的胸部、腹部有无起伏动作。</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（2）听—用耳贴近伤员的口鼻处，听有无呼气声音。</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（3）试—试测口鼻有无呼气的气流。再用两</w:t>
            </w:r>
            <w:proofErr w:type="gramStart"/>
            <w:r>
              <w:rPr>
                <w:rFonts w:ascii="宋体" w:hAnsi="宋体" w:hint="eastAsia"/>
                <w:color w:val="000000"/>
                <w:sz w:val="28"/>
                <w:szCs w:val="28"/>
              </w:rPr>
              <w:t>手指轻试一侧</w:t>
            </w:r>
            <w:proofErr w:type="gramEnd"/>
            <w:r>
              <w:rPr>
                <w:rFonts w:ascii="宋体" w:hAnsi="宋体"/>
                <w:color w:val="000000"/>
                <w:sz w:val="28"/>
                <w:szCs w:val="28"/>
              </w:rPr>
              <w:t>(</w:t>
            </w:r>
            <w:r>
              <w:rPr>
                <w:rFonts w:ascii="宋体" w:hAnsi="宋体" w:hint="eastAsia"/>
                <w:color w:val="000000"/>
                <w:sz w:val="28"/>
                <w:szCs w:val="28"/>
              </w:rPr>
              <w:t>左或右</w:t>
            </w:r>
            <w:r>
              <w:rPr>
                <w:rFonts w:ascii="宋体" w:hAnsi="宋体"/>
                <w:color w:val="000000"/>
                <w:sz w:val="28"/>
                <w:szCs w:val="28"/>
              </w:rPr>
              <w:t>)</w:t>
            </w:r>
            <w:r>
              <w:rPr>
                <w:rFonts w:ascii="宋体" w:hAnsi="宋体" w:hint="eastAsia"/>
                <w:color w:val="000000"/>
                <w:sz w:val="28"/>
                <w:szCs w:val="28"/>
              </w:rPr>
              <w:t>喉结旁凹陷处的颈动脉有无搏动。若看、听、试结果，既无呼吸又无颈动脉搏动，可判定呼吸心跳停止。</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3.2.3密闭空间中毒窒息伤员呼吸和心跳均停止时，应立即按心肺复苏法支持生命的三项基本措施，进行就地抢救；步骤为：通畅气道→口对口</w:t>
            </w:r>
            <w:r>
              <w:rPr>
                <w:rFonts w:ascii="宋体" w:hAnsi="宋体"/>
                <w:color w:val="000000"/>
                <w:sz w:val="28"/>
                <w:szCs w:val="28"/>
              </w:rPr>
              <w:t>(</w:t>
            </w:r>
            <w:r>
              <w:rPr>
                <w:rFonts w:ascii="宋体" w:hAnsi="宋体" w:hint="eastAsia"/>
                <w:color w:val="000000"/>
                <w:sz w:val="28"/>
                <w:szCs w:val="28"/>
              </w:rPr>
              <w:t>鼻</w:t>
            </w:r>
            <w:r>
              <w:rPr>
                <w:rFonts w:ascii="宋体" w:hAnsi="宋体"/>
                <w:color w:val="000000"/>
                <w:sz w:val="28"/>
                <w:szCs w:val="28"/>
              </w:rPr>
              <w:t>)</w:t>
            </w:r>
            <w:r>
              <w:rPr>
                <w:rFonts w:ascii="宋体" w:hAnsi="宋体" w:hint="eastAsia"/>
                <w:color w:val="000000"/>
                <w:sz w:val="28"/>
                <w:szCs w:val="28"/>
              </w:rPr>
              <w:t>人工呼吸→胸外接压。</w:t>
            </w:r>
          </w:p>
          <w:p w:rsidR="00983551" w:rsidRDefault="00983551" w:rsidP="00983551">
            <w:pPr>
              <w:spacing w:line="360" w:lineRule="auto"/>
              <w:rPr>
                <w:rFonts w:ascii="宋体" w:hAnsi="宋体"/>
                <w:color w:val="000000"/>
                <w:sz w:val="28"/>
                <w:szCs w:val="28"/>
              </w:rPr>
            </w:pPr>
            <w:bookmarkStart w:id="13" w:name="_Toc247257568"/>
            <w:bookmarkStart w:id="14" w:name="_Toc247530997"/>
            <w:bookmarkStart w:id="15" w:name="_Toc256033991"/>
            <w:bookmarkStart w:id="16" w:name="_Toc256018847"/>
            <w:r>
              <w:rPr>
                <w:rFonts w:ascii="宋体" w:hAnsi="宋体" w:hint="eastAsia"/>
                <w:color w:val="000000"/>
                <w:sz w:val="28"/>
                <w:szCs w:val="28"/>
              </w:rPr>
              <w:t>3.2.4抢救过程中的再判定：</w:t>
            </w:r>
            <w:bookmarkEnd w:id="13"/>
            <w:bookmarkEnd w:id="14"/>
            <w:bookmarkEnd w:id="15"/>
            <w:bookmarkEnd w:id="16"/>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（1）按压吹气</w:t>
            </w:r>
            <w:r>
              <w:rPr>
                <w:rFonts w:ascii="宋体" w:hAnsi="宋体"/>
                <w:color w:val="000000"/>
                <w:sz w:val="28"/>
                <w:szCs w:val="28"/>
              </w:rPr>
              <w:t>1min</w:t>
            </w:r>
            <w:r>
              <w:rPr>
                <w:rFonts w:ascii="宋体" w:hAnsi="宋体" w:hint="eastAsia"/>
                <w:color w:val="000000"/>
                <w:sz w:val="28"/>
                <w:szCs w:val="28"/>
              </w:rPr>
              <w:t>后，应用看、听、</w:t>
            </w:r>
            <w:proofErr w:type="gramStart"/>
            <w:r>
              <w:rPr>
                <w:rFonts w:ascii="宋体" w:hAnsi="宋体" w:hint="eastAsia"/>
                <w:color w:val="000000"/>
                <w:sz w:val="28"/>
                <w:szCs w:val="28"/>
              </w:rPr>
              <w:t>试方法</w:t>
            </w:r>
            <w:proofErr w:type="gramEnd"/>
            <w:r>
              <w:rPr>
                <w:rFonts w:ascii="宋体" w:hAnsi="宋体" w:hint="eastAsia"/>
                <w:color w:val="000000"/>
                <w:sz w:val="28"/>
                <w:szCs w:val="28"/>
              </w:rPr>
              <w:t>在</w:t>
            </w:r>
            <w:r>
              <w:rPr>
                <w:rFonts w:ascii="宋体" w:hAnsi="宋体"/>
                <w:color w:val="000000"/>
                <w:sz w:val="28"/>
                <w:szCs w:val="28"/>
              </w:rPr>
              <w:t>5</w:t>
            </w:r>
            <w:r>
              <w:rPr>
                <w:rFonts w:ascii="宋体" w:hAnsi="宋体" w:hint="eastAsia"/>
                <w:color w:val="000000"/>
                <w:sz w:val="28"/>
                <w:szCs w:val="28"/>
              </w:rPr>
              <w:t>～</w:t>
            </w:r>
            <w:r>
              <w:rPr>
                <w:rFonts w:ascii="宋体" w:hAnsi="宋体"/>
                <w:color w:val="000000"/>
                <w:sz w:val="28"/>
                <w:szCs w:val="28"/>
              </w:rPr>
              <w:t>7s</w:t>
            </w:r>
            <w:r>
              <w:rPr>
                <w:rFonts w:ascii="宋体" w:hAnsi="宋体" w:hint="eastAsia"/>
                <w:color w:val="000000"/>
                <w:sz w:val="28"/>
                <w:szCs w:val="28"/>
              </w:rPr>
              <w:t>时间内完成对伤员呼吸和心跳是否恢复的再判定。</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（2）若判定颈动脉已有搏动但无呼吸，则暂停胸外按压，而再进行</w:t>
            </w:r>
            <w:r>
              <w:rPr>
                <w:rFonts w:ascii="宋体" w:hAnsi="宋体"/>
                <w:color w:val="000000"/>
                <w:sz w:val="28"/>
                <w:szCs w:val="28"/>
              </w:rPr>
              <w:t>2</w:t>
            </w:r>
            <w:r>
              <w:rPr>
                <w:rFonts w:ascii="宋体" w:hAnsi="宋体" w:hint="eastAsia"/>
                <w:color w:val="000000"/>
                <w:sz w:val="28"/>
                <w:szCs w:val="28"/>
              </w:rPr>
              <w:t>次口对口人工呼吸，接着每</w:t>
            </w:r>
            <w:r>
              <w:rPr>
                <w:rFonts w:ascii="宋体" w:hAnsi="宋体"/>
                <w:color w:val="000000"/>
                <w:sz w:val="28"/>
                <w:szCs w:val="28"/>
              </w:rPr>
              <w:t>5s</w:t>
            </w:r>
            <w:r>
              <w:rPr>
                <w:rFonts w:ascii="宋体" w:hAnsi="宋体" w:hint="eastAsia"/>
                <w:color w:val="000000"/>
                <w:sz w:val="28"/>
                <w:szCs w:val="28"/>
              </w:rPr>
              <w:t>吹气一次</w:t>
            </w:r>
            <w:r>
              <w:rPr>
                <w:rFonts w:ascii="宋体" w:hAnsi="宋体"/>
                <w:color w:val="000000"/>
                <w:sz w:val="28"/>
                <w:szCs w:val="28"/>
              </w:rPr>
              <w:t>(</w:t>
            </w:r>
            <w:r>
              <w:rPr>
                <w:rFonts w:ascii="宋体" w:hAnsi="宋体" w:hint="eastAsia"/>
                <w:color w:val="000000"/>
                <w:sz w:val="28"/>
                <w:szCs w:val="28"/>
              </w:rPr>
              <w:t>即每分钟</w:t>
            </w:r>
            <w:r>
              <w:rPr>
                <w:rFonts w:ascii="宋体" w:hAnsi="宋体"/>
                <w:color w:val="000000"/>
                <w:sz w:val="28"/>
                <w:szCs w:val="28"/>
              </w:rPr>
              <w:t>12</w:t>
            </w:r>
            <w:r>
              <w:rPr>
                <w:rFonts w:ascii="宋体" w:hAnsi="宋体" w:hint="eastAsia"/>
                <w:color w:val="000000"/>
                <w:sz w:val="28"/>
                <w:szCs w:val="28"/>
              </w:rPr>
              <w:t>次</w:t>
            </w:r>
            <w:r>
              <w:rPr>
                <w:rFonts w:ascii="宋体" w:hAnsi="宋体"/>
                <w:color w:val="000000"/>
                <w:sz w:val="28"/>
                <w:szCs w:val="28"/>
              </w:rPr>
              <w:t>)</w:t>
            </w:r>
            <w:r>
              <w:rPr>
                <w:rFonts w:ascii="宋体" w:hAnsi="宋体" w:hint="eastAsia"/>
                <w:color w:val="000000"/>
                <w:sz w:val="28"/>
                <w:szCs w:val="28"/>
              </w:rPr>
              <w:t>。如脉搏和呼吸均未恢复，则继续坚持心肺复苏法抢救。</w:t>
            </w:r>
          </w:p>
          <w:p w:rsidR="00983551" w:rsidRDefault="00983551" w:rsidP="00983551">
            <w:pPr>
              <w:spacing w:line="360" w:lineRule="auto"/>
              <w:rPr>
                <w:rFonts w:ascii="宋体" w:hAnsi="宋体"/>
                <w:color w:val="000000"/>
                <w:sz w:val="28"/>
                <w:szCs w:val="28"/>
              </w:rPr>
            </w:pPr>
            <w:r>
              <w:rPr>
                <w:rFonts w:ascii="宋体" w:hAnsi="宋体" w:hint="eastAsia"/>
                <w:color w:val="000000"/>
                <w:sz w:val="28"/>
                <w:szCs w:val="28"/>
              </w:rPr>
              <w:t>（3）在抢救过程中，要每隔数分钟再判定一次，每次判定时间均不得超过</w:t>
            </w:r>
            <w:r>
              <w:rPr>
                <w:rFonts w:ascii="宋体" w:hAnsi="宋体"/>
                <w:color w:val="000000"/>
                <w:sz w:val="28"/>
                <w:szCs w:val="28"/>
              </w:rPr>
              <w:t>5</w:t>
            </w:r>
            <w:r>
              <w:rPr>
                <w:rFonts w:ascii="宋体" w:hAnsi="宋体" w:hint="eastAsia"/>
                <w:color w:val="000000"/>
                <w:sz w:val="28"/>
                <w:szCs w:val="28"/>
              </w:rPr>
              <w:t>～</w:t>
            </w:r>
            <w:r>
              <w:rPr>
                <w:rFonts w:ascii="宋体" w:hAnsi="宋体"/>
                <w:color w:val="000000"/>
                <w:sz w:val="28"/>
                <w:szCs w:val="28"/>
              </w:rPr>
              <w:t>7s</w:t>
            </w:r>
            <w:r>
              <w:rPr>
                <w:rFonts w:ascii="宋体" w:hAnsi="宋体" w:hint="eastAsia"/>
                <w:color w:val="000000"/>
                <w:sz w:val="28"/>
                <w:szCs w:val="28"/>
              </w:rPr>
              <w:t>。在医务人员未接替抢救前，现场抢救人员不得放弃现场抢救。</w:t>
            </w:r>
          </w:p>
          <w:p w:rsidR="00983551" w:rsidRPr="00983551" w:rsidRDefault="00983551">
            <w:pPr>
              <w:spacing w:line="360" w:lineRule="exact"/>
              <w:rPr>
                <w:rFonts w:ascii="宋体" w:hAnsi="宋体" w:hint="eastAsia"/>
                <w:kern w:val="3"/>
                <w:sz w:val="24"/>
              </w:rPr>
            </w:pPr>
          </w:p>
        </w:tc>
      </w:tr>
      <w:tr w:rsidR="00D64A3B" w:rsidTr="00D64A3B">
        <w:trPr>
          <w:trHeight w:val="6816"/>
          <w:jc w:val="center"/>
        </w:trPr>
        <w:tc>
          <w:tcPr>
            <w:tcW w:w="631" w:type="dxa"/>
            <w:vAlign w:val="center"/>
          </w:tcPr>
          <w:p w:rsidR="00D64A3B" w:rsidRDefault="00D64A3B" w:rsidP="00983551">
            <w:pPr>
              <w:spacing w:line="360" w:lineRule="auto"/>
              <w:outlineLvl w:val="2"/>
              <w:rPr>
                <w:rFonts w:ascii="宋体" w:hAnsi="宋体" w:hint="eastAsia"/>
                <w:b/>
                <w:color w:val="000000"/>
                <w:sz w:val="28"/>
                <w:szCs w:val="28"/>
              </w:rPr>
            </w:pPr>
          </w:p>
        </w:tc>
        <w:tc>
          <w:tcPr>
            <w:tcW w:w="1352" w:type="dxa"/>
            <w:vAlign w:val="center"/>
          </w:tcPr>
          <w:p w:rsidR="00D64A3B" w:rsidRDefault="00D64A3B" w:rsidP="00D64A3B">
            <w:pPr>
              <w:spacing w:line="360" w:lineRule="auto"/>
              <w:rPr>
                <w:rFonts w:ascii="宋体" w:hAnsi="宋体"/>
                <w:b/>
                <w:color w:val="000000"/>
                <w:sz w:val="28"/>
                <w:szCs w:val="28"/>
              </w:rPr>
            </w:pPr>
            <w:r>
              <w:rPr>
                <w:rFonts w:ascii="宋体" w:hAnsi="宋体" w:hint="eastAsia"/>
                <w:b/>
                <w:color w:val="000000"/>
                <w:sz w:val="28"/>
                <w:szCs w:val="28"/>
              </w:rPr>
              <w:t>3.3事故报告</w:t>
            </w:r>
          </w:p>
          <w:p w:rsidR="00D64A3B" w:rsidRDefault="00D64A3B">
            <w:pPr>
              <w:spacing w:line="360" w:lineRule="exact"/>
              <w:rPr>
                <w:rFonts w:ascii="宋体" w:hAnsi="宋体" w:hint="eastAsia"/>
                <w:kern w:val="3"/>
                <w:sz w:val="24"/>
              </w:rPr>
            </w:pPr>
          </w:p>
        </w:tc>
        <w:tc>
          <w:tcPr>
            <w:tcW w:w="8020" w:type="dxa"/>
            <w:gridSpan w:val="2"/>
            <w:vAlign w:val="center"/>
          </w:tcPr>
          <w:p w:rsidR="00D64A3B" w:rsidRDefault="00D64A3B" w:rsidP="00D64A3B">
            <w:pPr>
              <w:spacing w:line="360" w:lineRule="auto"/>
              <w:ind w:firstLineChars="200" w:firstLine="560"/>
              <w:rPr>
                <w:rFonts w:ascii="宋体" w:hAnsi="宋体"/>
                <w:color w:val="000000"/>
                <w:sz w:val="28"/>
                <w:szCs w:val="28"/>
              </w:rPr>
            </w:pPr>
            <w:r>
              <w:rPr>
                <w:rFonts w:ascii="宋体" w:hAnsi="宋体" w:hint="eastAsia"/>
                <w:color w:val="000000"/>
                <w:sz w:val="28"/>
                <w:szCs w:val="28"/>
              </w:rPr>
              <w:t>事发部门负责人立即向总经理汇报人员伤亡情况以及现场采取的急救措施情况，当事故进一步扩大出现人员重伤、死亡时，由总经理在1小时内向地方政府、安监局等上级主管部门汇报事故信息；事件报告内容主要包括：事件发生时间、事件发生地点、事故性质、先期处理情况、重伤死亡人数等。</w:t>
            </w:r>
          </w:p>
          <w:p w:rsidR="00D64A3B" w:rsidRPr="00D64A3B" w:rsidRDefault="00D64A3B">
            <w:pPr>
              <w:spacing w:line="360" w:lineRule="exact"/>
              <w:rPr>
                <w:rFonts w:ascii="宋体" w:hAnsi="宋体" w:hint="eastAsia"/>
                <w:kern w:val="3"/>
                <w:sz w:val="24"/>
              </w:rPr>
            </w:pPr>
          </w:p>
        </w:tc>
      </w:tr>
      <w:tr w:rsidR="00E04482">
        <w:trPr>
          <w:trHeight w:val="641"/>
          <w:jc w:val="center"/>
        </w:trPr>
        <w:tc>
          <w:tcPr>
            <w:tcW w:w="631" w:type="dxa"/>
            <w:tcBorders>
              <w:left w:val="single" w:sz="4" w:space="0" w:color="auto"/>
            </w:tcBorders>
            <w:vAlign w:val="center"/>
          </w:tcPr>
          <w:p w:rsidR="00E04482" w:rsidRPr="00D64A3B" w:rsidRDefault="00360648" w:rsidP="00D64A3B">
            <w:pPr>
              <w:spacing w:line="360" w:lineRule="auto"/>
              <w:outlineLvl w:val="2"/>
              <w:rPr>
                <w:rFonts w:ascii="宋体" w:hAnsi="宋体"/>
                <w:b/>
                <w:color w:val="000000"/>
                <w:sz w:val="28"/>
                <w:szCs w:val="28"/>
              </w:rPr>
            </w:pPr>
            <w:r w:rsidRPr="00D64A3B">
              <w:rPr>
                <w:rFonts w:ascii="宋体" w:hAnsi="宋体" w:hint="eastAsia"/>
                <w:b/>
                <w:color w:val="000000"/>
                <w:sz w:val="28"/>
                <w:szCs w:val="28"/>
              </w:rPr>
              <w:t>4</w:t>
            </w:r>
          </w:p>
          <w:p w:rsidR="00E04482" w:rsidRPr="00D64A3B" w:rsidRDefault="00360648" w:rsidP="00D64A3B">
            <w:pPr>
              <w:spacing w:line="360" w:lineRule="auto"/>
              <w:outlineLvl w:val="2"/>
              <w:rPr>
                <w:rFonts w:ascii="宋体" w:hAnsi="宋体"/>
                <w:b/>
                <w:color w:val="000000"/>
                <w:sz w:val="28"/>
                <w:szCs w:val="28"/>
              </w:rPr>
            </w:pPr>
            <w:r w:rsidRPr="00D64A3B">
              <w:rPr>
                <w:rFonts w:ascii="宋体" w:hAnsi="宋体" w:hint="eastAsia"/>
                <w:b/>
                <w:color w:val="000000"/>
                <w:sz w:val="28"/>
                <w:szCs w:val="28"/>
              </w:rPr>
              <w:t>注</w:t>
            </w:r>
          </w:p>
          <w:p w:rsidR="00E04482" w:rsidRPr="00D64A3B" w:rsidRDefault="00360648" w:rsidP="00D64A3B">
            <w:pPr>
              <w:spacing w:line="360" w:lineRule="auto"/>
              <w:outlineLvl w:val="2"/>
              <w:rPr>
                <w:rFonts w:ascii="宋体" w:hAnsi="宋体"/>
                <w:b/>
                <w:color w:val="000000"/>
                <w:sz w:val="28"/>
                <w:szCs w:val="28"/>
              </w:rPr>
            </w:pPr>
            <w:r w:rsidRPr="00D64A3B">
              <w:rPr>
                <w:rFonts w:ascii="宋体" w:hAnsi="宋体" w:hint="eastAsia"/>
                <w:b/>
                <w:color w:val="000000"/>
                <w:sz w:val="28"/>
                <w:szCs w:val="28"/>
              </w:rPr>
              <w:t>意</w:t>
            </w:r>
          </w:p>
          <w:p w:rsidR="00E04482" w:rsidRPr="00D64A3B" w:rsidRDefault="00360648" w:rsidP="00D64A3B">
            <w:pPr>
              <w:spacing w:line="360" w:lineRule="auto"/>
              <w:outlineLvl w:val="2"/>
              <w:rPr>
                <w:rFonts w:ascii="宋体" w:hAnsi="宋体"/>
                <w:b/>
                <w:color w:val="000000"/>
                <w:sz w:val="28"/>
                <w:szCs w:val="28"/>
              </w:rPr>
            </w:pPr>
            <w:r w:rsidRPr="00D64A3B">
              <w:rPr>
                <w:rFonts w:ascii="宋体" w:hAnsi="宋体" w:hint="eastAsia"/>
                <w:b/>
                <w:color w:val="000000"/>
                <w:sz w:val="28"/>
                <w:szCs w:val="28"/>
              </w:rPr>
              <w:t>事</w:t>
            </w:r>
          </w:p>
          <w:p w:rsidR="00E04482" w:rsidRPr="00D64A3B" w:rsidRDefault="00360648" w:rsidP="00D64A3B">
            <w:pPr>
              <w:spacing w:line="360" w:lineRule="auto"/>
              <w:outlineLvl w:val="2"/>
              <w:rPr>
                <w:rFonts w:ascii="宋体" w:hAnsi="宋体"/>
                <w:kern w:val="3"/>
                <w:sz w:val="24"/>
              </w:rPr>
            </w:pPr>
            <w:r w:rsidRPr="00D64A3B">
              <w:rPr>
                <w:rFonts w:ascii="宋体" w:hAnsi="宋体" w:hint="eastAsia"/>
                <w:b/>
                <w:color w:val="000000"/>
                <w:sz w:val="28"/>
                <w:szCs w:val="28"/>
              </w:rPr>
              <w:t>项</w:t>
            </w:r>
          </w:p>
        </w:tc>
        <w:tc>
          <w:tcPr>
            <w:tcW w:w="9372" w:type="dxa"/>
            <w:gridSpan w:val="3"/>
            <w:vAlign w:val="center"/>
          </w:tcPr>
          <w:p w:rsidR="00D64A3B" w:rsidRDefault="00D64A3B" w:rsidP="00D64A3B">
            <w:pPr>
              <w:spacing w:line="360" w:lineRule="auto"/>
              <w:rPr>
                <w:rFonts w:ascii="宋体" w:hAnsi="宋体"/>
                <w:color w:val="000000"/>
                <w:sz w:val="28"/>
                <w:szCs w:val="28"/>
              </w:rPr>
            </w:pPr>
            <w:r>
              <w:rPr>
                <w:rFonts w:ascii="宋体" w:hAnsi="宋体" w:hint="eastAsia"/>
                <w:color w:val="000000"/>
                <w:sz w:val="28"/>
                <w:szCs w:val="28"/>
              </w:rPr>
              <w:t>4.1</w:t>
            </w:r>
            <w:bookmarkStart w:id="17" w:name="_Toc256033985"/>
            <w:r>
              <w:rPr>
                <w:rFonts w:ascii="宋体" w:hAnsi="宋体" w:hint="eastAsia"/>
                <w:color w:val="000000"/>
                <w:sz w:val="28"/>
                <w:szCs w:val="28"/>
              </w:rPr>
              <w:t>对于存在有毒气体的地点发生人员窒息的事故，救援人员应携带隔离式呼吸器到达事故现场，正确戴好呼吸器后，进入现场进行施救。</w:t>
            </w:r>
            <w:bookmarkEnd w:id="17"/>
          </w:p>
          <w:p w:rsidR="00D64A3B" w:rsidRDefault="00D64A3B" w:rsidP="00D64A3B">
            <w:pPr>
              <w:spacing w:line="360" w:lineRule="auto"/>
              <w:rPr>
                <w:rFonts w:ascii="宋体" w:hAnsi="宋体"/>
                <w:color w:val="000000"/>
                <w:sz w:val="28"/>
                <w:szCs w:val="28"/>
              </w:rPr>
            </w:pPr>
            <w:r>
              <w:rPr>
                <w:rFonts w:ascii="宋体" w:hAnsi="宋体" w:hint="eastAsia"/>
                <w:color w:val="000000"/>
                <w:sz w:val="28"/>
                <w:szCs w:val="28"/>
              </w:rPr>
              <w:t>4.2对于由于缺氧导致人员窒息的事故，施救人员应先强制向空间内部通风换气后方可进入进行施救。</w:t>
            </w:r>
          </w:p>
          <w:p w:rsidR="00D64A3B" w:rsidRDefault="00D64A3B" w:rsidP="00D64A3B">
            <w:pPr>
              <w:spacing w:line="360" w:lineRule="auto"/>
              <w:rPr>
                <w:rFonts w:ascii="宋体" w:hAnsi="宋体"/>
                <w:color w:val="000000"/>
                <w:sz w:val="28"/>
                <w:szCs w:val="28"/>
              </w:rPr>
            </w:pPr>
            <w:r>
              <w:rPr>
                <w:rFonts w:ascii="宋体" w:hAnsi="宋体" w:hint="eastAsia"/>
                <w:color w:val="000000"/>
                <w:sz w:val="28"/>
                <w:szCs w:val="28"/>
              </w:rPr>
              <w:t>4.3如事发地点属高空作业，施救人员应系好安全带，做好防坠落的安全措施。</w:t>
            </w:r>
          </w:p>
          <w:p w:rsidR="00D64A3B" w:rsidRDefault="00D64A3B" w:rsidP="00D64A3B">
            <w:pPr>
              <w:spacing w:line="360" w:lineRule="auto"/>
              <w:rPr>
                <w:rFonts w:ascii="宋体" w:hAnsi="宋体"/>
                <w:color w:val="000000"/>
                <w:sz w:val="28"/>
                <w:szCs w:val="28"/>
              </w:rPr>
            </w:pPr>
            <w:r>
              <w:rPr>
                <w:rFonts w:ascii="宋体" w:hAnsi="宋体" w:hint="eastAsia"/>
                <w:color w:val="000000"/>
                <w:sz w:val="28"/>
                <w:szCs w:val="28"/>
              </w:rPr>
              <w:t>4.4</w:t>
            </w:r>
            <w:bookmarkStart w:id="18" w:name="_Toc247959782"/>
            <w:bookmarkStart w:id="19" w:name="_Toc256033999"/>
            <w:bookmarkStart w:id="20" w:name="_Toc248162176"/>
            <w:bookmarkStart w:id="21" w:name="_Toc255922613"/>
            <w:r>
              <w:rPr>
                <w:rFonts w:ascii="宋体" w:hAnsi="宋体" w:hint="eastAsia"/>
                <w:color w:val="000000"/>
                <w:sz w:val="28"/>
                <w:szCs w:val="28"/>
              </w:rPr>
              <w:t>伤员、施救人员离开现场后，工作人员应对现场进行隔离，设置警示标识，并设专人把守现场，严禁任何无关人员擅自进入隔离区内。</w:t>
            </w:r>
            <w:bookmarkEnd w:id="18"/>
            <w:bookmarkEnd w:id="19"/>
            <w:bookmarkEnd w:id="20"/>
            <w:bookmarkEnd w:id="21"/>
          </w:p>
          <w:p w:rsidR="00D64A3B" w:rsidRDefault="00D64A3B" w:rsidP="00D64A3B">
            <w:pPr>
              <w:spacing w:line="360" w:lineRule="auto"/>
              <w:rPr>
                <w:rFonts w:ascii="宋体" w:hAnsi="宋体"/>
                <w:color w:val="000000"/>
                <w:sz w:val="28"/>
                <w:szCs w:val="28"/>
              </w:rPr>
            </w:pPr>
            <w:r>
              <w:rPr>
                <w:rFonts w:ascii="宋体" w:hAnsi="宋体" w:hint="eastAsia"/>
                <w:color w:val="000000"/>
                <w:sz w:val="28"/>
                <w:szCs w:val="28"/>
              </w:rPr>
              <w:t>4.5</w:t>
            </w:r>
            <w:bookmarkStart w:id="22" w:name="_Toc255922614"/>
            <w:bookmarkStart w:id="23" w:name="_Toc248162177"/>
            <w:bookmarkStart w:id="24" w:name="_Toc247959783"/>
            <w:bookmarkStart w:id="25" w:name="_Toc256034000"/>
            <w:r>
              <w:rPr>
                <w:rFonts w:ascii="宋体" w:hAnsi="宋体" w:hint="eastAsia"/>
                <w:color w:val="000000"/>
                <w:sz w:val="28"/>
                <w:szCs w:val="28"/>
              </w:rPr>
              <w:t>采取通风换气措施时，严禁用纯氧进行通风换气，以防止氧气中毒</w:t>
            </w:r>
            <w:bookmarkEnd w:id="22"/>
            <w:bookmarkEnd w:id="23"/>
            <w:bookmarkEnd w:id="24"/>
            <w:bookmarkEnd w:id="25"/>
            <w:r>
              <w:rPr>
                <w:rFonts w:ascii="宋体" w:hAnsi="宋体" w:hint="eastAsia"/>
                <w:color w:val="000000"/>
                <w:sz w:val="28"/>
                <w:szCs w:val="28"/>
              </w:rPr>
              <w:t>；</w:t>
            </w:r>
          </w:p>
          <w:p w:rsidR="00D64A3B" w:rsidRDefault="00D64A3B" w:rsidP="00D64A3B">
            <w:pPr>
              <w:spacing w:line="360" w:lineRule="auto"/>
              <w:rPr>
                <w:rFonts w:ascii="宋体" w:hAnsi="宋体"/>
                <w:color w:val="000000"/>
                <w:sz w:val="28"/>
                <w:szCs w:val="28"/>
              </w:rPr>
            </w:pPr>
            <w:r>
              <w:rPr>
                <w:rFonts w:ascii="宋体" w:hAnsi="宋体" w:hint="eastAsia"/>
                <w:color w:val="000000"/>
                <w:sz w:val="28"/>
                <w:szCs w:val="28"/>
              </w:rPr>
              <w:t>4.6进行心肺复苏救治时，必须注意受害者姿势的正确性，操作时不能用力过大或频率过快；</w:t>
            </w:r>
          </w:p>
          <w:p w:rsidR="00D64A3B" w:rsidRDefault="00D64A3B" w:rsidP="00D64A3B">
            <w:pPr>
              <w:spacing w:line="360" w:lineRule="auto"/>
              <w:rPr>
                <w:rFonts w:ascii="宋体" w:hAnsi="宋体"/>
                <w:color w:val="000000"/>
                <w:sz w:val="28"/>
                <w:szCs w:val="28"/>
              </w:rPr>
            </w:pPr>
            <w:r>
              <w:rPr>
                <w:rFonts w:ascii="宋体" w:hAnsi="宋体" w:hint="eastAsia"/>
                <w:color w:val="000000"/>
                <w:sz w:val="28"/>
                <w:szCs w:val="28"/>
              </w:rPr>
              <w:t>4.7</w:t>
            </w:r>
            <w:r>
              <w:rPr>
                <w:rFonts w:ascii="宋体" w:hAnsi="宋体"/>
                <w:color w:val="000000"/>
                <w:sz w:val="28"/>
                <w:szCs w:val="28"/>
              </w:rPr>
              <w:t>在运送过程中，对于昏迷不醒的患者可将其头部偏向一侧，以防呕吐物误吸入肺内导致窒息</w:t>
            </w:r>
            <w:r>
              <w:rPr>
                <w:rFonts w:ascii="宋体" w:hAnsi="宋体" w:hint="eastAsia"/>
                <w:color w:val="000000"/>
                <w:sz w:val="28"/>
                <w:szCs w:val="28"/>
              </w:rPr>
              <w:t>；</w:t>
            </w:r>
          </w:p>
          <w:p w:rsidR="00D64A3B" w:rsidRDefault="00D64A3B" w:rsidP="00D64A3B">
            <w:pPr>
              <w:spacing w:line="360" w:lineRule="auto"/>
              <w:rPr>
                <w:rFonts w:ascii="宋体" w:hAnsi="宋体"/>
                <w:color w:val="000000"/>
                <w:sz w:val="28"/>
                <w:szCs w:val="28"/>
              </w:rPr>
            </w:pPr>
            <w:r>
              <w:rPr>
                <w:rFonts w:ascii="宋体" w:hAnsi="宋体" w:hint="eastAsia"/>
                <w:color w:val="000000"/>
                <w:sz w:val="28"/>
                <w:szCs w:val="28"/>
              </w:rPr>
              <w:t>4.8</w:t>
            </w:r>
            <w:r>
              <w:rPr>
                <w:rFonts w:ascii="宋体" w:hAnsi="宋体"/>
                <w:color w:val="000000"/>
                <w:sz w:val="28"/>
                <w:szCs w:val="28"/>
              </w:rPr>
              <w:t>对昏迷较深的患者不应立足于就地抢救，而应尽快送往医院，但在送往医院的途中人工呼吸绝不可停止，以保证大脑的供氧，防止因缺氧造成的脑神经不可逆性坏死。</w:t>
            </w:r>
          </w:p>
          <w:p w:rsidR="00E04482" w:rsidRPr="00D64A3B" w:rsidRDefault="00E04482">
            <w:pPr>
              <w:spacing w:line="360" w:lineRule="exact"/>
              <w:rPr>
                <w:rFonts w:ascii="宋体" w:hAnsi="宋体"/>
                <w:sz w:val="28"/>
                <w:szCs w:val="28"/>
              </w:rPr>
            </w:pPr>
          </w:p>
        </w:tc>
      </w:tr>
    </w:tbl>
    <w:p w:rsidR="00E04482" w:rsidRDefault="00E04482"/>
    <w:sectPr w:rsidR="00E044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3C22F4"/>
    <w:rsid w:val="00360648"/>
    <w:rsid w:val="00983551"/>
    <w:rsid w:val="00D64A3B"/>
    <w:rsid w:val="00E04482"/>
    <w:rsid w:val="4E3C2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A92CCAE-7AF6-4204-BFA0-92281EC60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keepNext/>
      <w:jc w:val="center"/>
      <w:outlineLvl w:val="0"/>
    </w:pPr>
    <w:rPr>
      <w:b/>
      <w:bCs/>
      <w:color w:val="0000FF"/>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qFormat/>
    <w:rsid w:val="00983551"/>
    <w:pPr>
      <w:autoSpaceDE w:val="0"/>
      <w:autoSpaceDN w:val="0"/>
      <w:ind w:firstLineChars="200" w:firstLine="200"/>
      <w:jc w:val="both"/>
    </w:pPr>
    <w:rPr>
      <w:rFonts w:ascii="宋体" w:eastAsia="宋体" w:hAnsi="Times New Roman" w:cs="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cp:lastModifiedBy>
  <cp:revision>2</cp:revision>
  <cp:lastPrinted>2019-03-16T00:21:00Z</cp:lastPrinted>
  <dcterms:created xsi:type="dcterms:W3CDTF">2016-10-02T09:31:00Z</dcterms:created>
  <dcterms:modified xsi:type="dcterms:W3CDTF">2019-03-16T00:22:00Z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