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E31" w:rsidRPr="009C1E31" w:rsidRDefault="009C1E31" w:rsidP="009C1E31">
      <w:pPr>
        <w:pStyle w:val="a5"/>
        <w:shd w:val="clear" w:color="auto" w:fill="FFFFFF"/>
        <w:spacing w:before="150" w:beforeAutospacing="0" w:after="150" w:afterAutospacing="0"/>
        <w:jc w:val="center"/>
        <w:rPr>
          <w:rFonts w:hint="eastAsia"/>
          <w:b/>
          <w:color w:val="000000"/>
          <w:sz w:val="44"/>
          <w:szCs w:val="44"/>
        </w:rPr>
      </w:pPr>
      <w:r w:rsidRPr="009C1E31">
        <w:rPr>
          <w:rFonts w:hint="eastAsia"/>
          <w:b/>
          <w:color w:val="000000"/>
          <w:sz w:val="44"/>
          <w:szCs w:val="44"/>
        </w:rPr>
        <w:t>食品安全事故处置方案</w:t>
      </w:r>
    </w:p>
    <w:p w:rsidR="009C1E31" w:rsidRPr="009C1E31" w:rsidRDefault="009C1E31" w:rsidP="009C1E31">
      <w:pPr>
        <w:widowControl/>
        <w:jc w:val="left"/>
        <w:rPr>
          <w:rFonts w:ascii="宋体" w:eastAsia="宋体" w:hAnsi="宋体" w:cs="宋体"/>
          <w:kern w:val="0"/>
          <w:sz w:val="24"/>
          <w:szCs w:val="24"/>
        </w:rPr>
      </w:pPr>
      <w:r w:rsidRPr="009C1E31">
        <w:rPr>
          <w:rFonts w:ascii="Simsun" w:eastAsia="宋体" w:hAnsi="Simsun" w:cs="宋体"/>
          <w:b/>
          <w:bCs/>
          <w:color w:val="333333"/>
          <w:kern w:val="0"/>
          <w:sz w:val="24"/>
          <w:szCs w:val="24"/>
        </w:rPr>
        <w:t>1</w:t>
      </w:r>
      <w:r w:rsidRPr="009C1E31">
        <w:rPr>
          <w:rFonts w:ascii="Simsun" w:eastAsia="宋体" w:hAnsi="Simsun" w:cs="宋体"/>
          <w:b/>
          <w:bCs/>
          <w:color w:val="333333"/>
          <w:kern w:val="0"/>
          <w:sz w:val="24"/>
          <w:szCs w:val="24"/>
        </w:rPr>
        <w:t>、目的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为了建立健全应对食品安全事故运行机制，有效预防、积极应对食品安全事故，高效组织应急处置工作，最大限度地减少食品安全事故的危害，保障公众健康与生命安全，维护正常的社会经济秩序。依据《中华人民共和国食品安全法》、《国家食品安全事故应急预案》、《上海市食品安全事故专项应急预案》等结合企业实际，制定本预案。</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b/>
          <w:bCs/>
          <w:color w:val="333333"/>
          <w:kern w:val="0"/>
          <w:sz w:val="24"/>
          <w:szCs w:val="24"/>
        </w:rPr>
        <w:t>2</w:t>
      </w:r>
      <w:r w:rsidRPr="009C1E31">
        <w:rPr>
          <w:rFonts w:ascii="Simsun" w:eastAsia="宋体" w:hAnsi="Simsun" w:cs="宋体"/>
          <w:b/>
          <w:bCs/>
          <w:color w:val="333333"/>
          <w:kern w:val="0"/>
          <w:sz w:val="24"/>
          <w:szCs w:val="24"/>
        </w:rPr>
        <w:t>、食品安全事件应急处置工作原则：</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）预防为主原则</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加强宣传、培训和演练，建立和完善预测、预警机制，做到早发现、早报告、早处置。</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）及时报告原则</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严格执行信息报告和发布制度，对发生的重大或者特别重大突发食品安全公共事件，不得迟报、瞒报和漏报。</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）处置与分析总结并重原则</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认真落实处置和恢复重建工作，对特别重大食品安全突发事件的起因、性质、影响、责任、经验教训和恢复重建等问题，在认真调查分析的基础上，总结经验教训，采取切实有效措施，预防类似事件的再次发生。</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b/>
          <w:bCs/>
          <w:color w:val="333333"/>
          <w:kern w:val="0"/>
          <w:sz w:val="24"/>
          <w:szCs w:val="24"/>
        </w:rPr>
        <w:t>3</w:t>
      </w:r>
      <w:r w:rsidRPr="009C1E31">
        <w:rPr>
          <w:rFonts w:ascii="Simsun" w:eastAsia="宋体" w:hAnsi="Simsun" w:cs="宋体"/>
          <w:b/>
          <w:bCs/>
          <w:color w:val="333333"/>
          <w:kern w:val="0"/>
          <w:sz w:val="24"/>
          <w:szCs w:val="24"/>
        </w:rPr>
        <w:t>、食品安全事故分级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食品安全事故，指食物中毒、食源性疾病、食品污染等源于食品，对人体健康有危害或者可能有危害的事故。</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w:t>
      </w:r>
      <w:r w:rsidRPr="009C1E31">
        <w:rPr>
          <w:rFonts w:ascii="Simsun" w:eastAsia="宋体" w:hAnsi="Simsun" w:cs="宋体"/>
          <w:color w:val="333333"/>
          <w:kern w:val="0"/>
          <w:sz w:val="24"/>
          <w:szCs w:val="24"/>
        </w:rPr>
        <w:t>按食品安全事故的性质、危害程度和涉及范围，将食品安全事故分为特别重大食品安全事故（</w:t>
      </w:r>
      <w:r w:rsidRPr="009C1E31">
        <w:rPr>
          <w:rFonts w:ascii="宋体" w:eastAsia="宋体" w:hAnsi="宋体" w:cs="宋体" w:hint="eastAsia"/>
          <w:color w:val="333333"/>
          <w:kern w:val="0"/>
          <w:sz w:val="24"/>
          <w:szCs w:val="24"/>
        </w:rPr>
        <w:t>Ⅰ</w:t>
      </w:r>
      <w:r w:rsidRPr="009C1E31">
        <w:rPr>
          <w:rFonts w:ascii="Simsun" w:eastAsia="宋体" w:hAnsi="Simsun" w:cs="宋体"/>
          <w:color w:val="333333"/>
          <w:kern w:val="0"/>
          <w:sz w:val="24"/>
          <w:szCs w:val="24"/>
        </w:rPr>
        <w:t>级）、重大食品安全事故（</w:t>
      </w:r>
      <w:r w:rsidRPr="009C1E31">
        <w:rPr>
          <w:rFonts w:ascii="宋体" w:eastAsia="宋体" w:hAnsi="宋体" w:cs="宋体" w:hint="eastAsia"/>
          <w:color w:val="333333"/>
          <w:kern w:val="0"/>
          <w:sz w:val="24"/>
          <w:szCs w:val="24"/>
        </w:rPr>
        <w:t>Ⅱ</w:t>
      </w:r>
      <w:r w:rsidRPr="009C1E31">
        <w:rPr>
          <w:rFonts w:ascii="Simsun" w:eastAsia="宋体" w:hAnsi="Simsun" w:cs="宋体"/>
          <w:color w:val="333333"/>
          <w:kern w:val="0"/>
          <w:sz w:val="24"/>
          <w:szCs w:val="24"/>
        </w:rPr>
        <w:t>级）、较重大食品安全事故（</w:t>
      </w:r>
      <w:r w:rsidRPr="009C1E31">
        <w:rPr>
          <w:rFonts w:ascii="宋体" w:eastAsia="宋体" w:hAnsi="宋体" w:cs="宋体" w:hint="eastAsia"/>
          <w:color w:val="333333"/>
          <w:kern w:val="0"/>
          <w:sz w:val="24"/>
          <w:szCs w:val="24"/>
        </w:rPr>
        <w:t>Ⅲ</w:t>
      </w:r>
      <w:r w:rsidRPr="009C1E31">
        <w:rPr>
          <w:rFonts w:ascii="Simsun" w:eastAsia="宋体" w:hAnsi="Simsun" w:cs="宋体"/>
          <w:color w:val="333333"/>
          <w:kern w:val="0"/>
          <w:sz w:val="24"/>
          <w:szCs w:val="24"/>
        </w:rPr>
        <w:t>级）和一般食品安全事故（</w:t>
      </w:r>
      <w:r w:rsidRPr="009C1E31">
        <w:rPr>
          <w:rFonts w:ascii="宋体" w:eastAsia="宋体" w:hAnsi="宋体" w:cs="宋体" w:hint="eastAsia"/>
          <w:color w:val="333333"/>
          <w:kern w:val="0"/>
          <w:sz w:val="24"/>
          <w:szCs w:val="24"/>
        </w:rPr>
        <w:t>Ⅳ</w:t>
      </w:r>
      <w:r w:rsidRPr="009C1E31">
        <w:rPr>
          <w:rFonts w:ascii="Simsun" w:eastAsia="宋体" w:hAnsi="Simsun" w:cs="宋体"/>
          <w:color w:val="333333"/>
          <w:kern w:val="0"/>
          <w:sz w:val="24"/>
          <w:szCs w:val="24"/>
        </w:rPr>
        <w:t>级）四级。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）特别重大食品安全事故（</w:t>
      </w:r>
      <w:r w:rsidRPr="009C1E31">
        <w:rPr>
          <w:rFonts w:ascii="宋体" w:eastAsia="宋体" w:hAnsi="宋体" w:cs="宋体" w:hint="eastAsia"/>
          <w:color w:val="333333"/>
          <w:kern w:val="0"/>
          <w:sz w:val="24"/>
          <w:szCs w:val="24"/>
        </w:rPr>
        <w:t>Ⅰ</w:t>
      </w:r>
      <w:r w:rsidRPr="009C1E31">
        <w:rPr>
          <w:rFonts w:ascii="Simsun" w:eastAsia="宋体" w:hAnsi="Simsun" w:cs="宋体"/>
          <w:color w:val="333333"/>
          <w:kern w:val="0"/>
          <w:sz w:val="24"/>
          <w:szCs w:val="24"/>
        </w:rPr>
        <w:t>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符合下列情形之一的，为特别重大食品安全事故：</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）事件危害特别严重，对</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个以上省份造成严重威胁，并有进一步扩散趋势的；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）超出事发地省级人民政府处置能力水平的；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）发生跨地区（港澳台）、跨国食品安全事件，造成特别严重社会影响的；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4</w:t>
      </w:r>
      <w:r w:rsidRPr="009C1E31">
        <w:rPr>
          <w:rFonts w:ascii="Simsun" w:eastAsia="宋体" w:hAnsi="Simsun" w:cs="宋体"/>
          <w:color w:val="333333"/>
          <w:kern w:val="0"/>
          <w:sz w:val="24"/>
          <w:szCs w:val="24"/>
        </w:rPr>
        <w:t>）国务院认为需要由国务院或国务院授权有关部门负责处理的。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）重大食品安全事故（</w:t>
      </w:r>
      <w:r w:rsidRPr="009C1E31">
        <w:rPr>
          <w:rFonts w:ascii="宋体" w:eastAsia="宋体" w:hAnsi="宋体" w:cs="宋体" w:hint="eastAsia"/>
          <w:color w:val="333333"/>
          <w:kern w:val="0"/>
          <w:sz w:val="24"/>
          <w:szCs w:val="24"/>
        </w:rPr>
        <w:t>Ⅱ</w:t>
      </w:r>
      <w:r w:rsidRPr="009C1E31">
        <w:rPr>
          <w:rFonts w:ascii="Simsun" w:eastAsia="宋体" w:hAnsi="Simsun" w:cs="宋体"/>
          <w:color w:val="333333"/>
          <w:kern w:val="0"/>
          <w:sz w:val="24"/>
          <w:szCs w:val="24"/>
        </w:rPr>
        <w:t>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符合下列情形之一的，为重大食品安全事故：</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）事件危害严重，影响范围涉及省内</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个以上市级行政区域的；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）造成伤害人数</w:t>
      </w:r>
      <w:r w:rsidRPr="009C1E31">
        <w:rPr>
          <w:rFonts w:ascii="Simsun" w:eastAsia="宋体" w:hAnsi="Simsun" w:cs="宋体"/>
          <w:color w:val="333333"/>
          <w:kern w:val="0"/>
          <w:sz w:val="24"/>
          <w:szCs w:val="24"/>
        </w:rPr>
        <w:t>100</w:t>
      </w:r>
      <w:r w:rsidRPr="009C1E31">
        <w:rPr>
          <w:rFonts w:ascii="Simsun" w:eastAsia="宋体" w:hAnsi="Simsun" w:cs="宋体"/>
          <w:color w:val="333333"/>
          <w:kern w:val="0"/>
          <w:sz w:val="24"/>
          <w:szCs w:val="24"/>
        </w:rPr>
        <w:t>人以上，并出现死亡病例的；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）造成</w:t>
      </w:r>
      <w:r w:rsidRPr="009C1E31">
        <w:rPr>
          <w:rFonts w:ascii="Simsun" w:eastAsia="宋体" w:hAnsi="Simsun" w:cs="宋体"/>
          <w:color w:val="333333"/>
          <w:kern w:val="0"/>
          <w:sz w:val="24"/>
          <w:szCs w:val="24"/>
        </w:rPr>
        <w:t>10</w:t>
      </w:r>
      <w:r w:rsidRPr="009C1E31">
        <w:rPr>
          <w:rFonts w:ascii="Simsun" w:eastAsia="宋体" w:hAnsi="Simsun" w:cs="宋体"/>
          <w:color w:val="333333"/>
          <w:kern w:val="0"/>
          <w:sz w:val="24"/>
          <w:szCs w:val="24"/>
        </w:rPr>
        <w:t>人以上死亡病例的；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4</w:t>
      </w:r>
      <w:r w:rsidRPr="009C1E31">
        <w:rPr>
          <w:rFonts w:ascii="Simsun" w:eastAsia="宋体" w:hAnsi="Simsun" w:cs="宋体"/>
          <w:color w:val="333333"/>
          <w:kern w:val="0"/>
          <w:sz w:val="24"/>
          <w:szCs w:val="24"/>
        </w:rPr>
        <w:t>）省级人民政府认定的重大食品安全事件。</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）较重大食品安全事故（</w:t>
      </w:r>
      <w:r w:rsidRPr="009C1E31">
        <w:rPr>
          <w:rFonts w:ascii="宋体" w:eastAsia="宋体" w:hAnsi="宋体" w:cs="宋体" w:hint="eastAsia"/>
          <w:color w:val="333333"/>
          <w:kern w:val="0"/>
          <w:sz w:val="24"/>
          <w:szCs w:val="24"/>
        </w:rPr>
        <w:t>Ⅲ</w:t>
      </w:r>
      <w:r w:rsidRPr="009C1E31">
        <w:rPr>
          <w:rFonts w:ascii="Simsun" w:eastAsia="宋体" w:hAnsi="Simsun" w:cs="宋体"/>
          <w:color w:val="333333"/>
          <w:kern w:val="0"/>
          <w:sz w:val="24"/>
          <w:szCs w:val="24"/>
        </w:rPr>
        <w:t>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w:t>
      </w:r>
      <w:r w:rsidRPr="009C1E31">
        <w:rPr>
          <w:rFonts w:ascii="Simsun" w:eastAsia="宋体" w:hAnsi="Simsun" w:cs="宋体"/>
          <w:color w:val="333333"/>
          <w:kern w:val="0"/>
          <w:sz w:val="24"/>
          <w:szCs w:val="24"/>
        </w:rPr>
        <w:t>符合下列情形之一的，为较重大食品安全事故：</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1</w:t>
      </w:r>
      <w:r w:rsidRPr="009C1E31">
        <w:rPr>
          <w:rFonts w:ascii="Simsun" w:eastAsia="宋体" w:hAnsi="Simsun" w:cs="宋体"/>
          <w:color w:val="333333"/>
          <w:kern w:val="0"/>
          <w:sz w:val="24"/>
          <w:szCs w:val="24"/>
        </w:rPr>
        <w:t>）事件影响范围涉及市级行政区域内</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个以上县级区域，给人民群众饮食安全带来严重危害的；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）造成伤害人数</w:t>
      </w:r>
      <w:r w:rsidRPr="009C1E31">
        <w:rPr>
          <w:rFonts w:ascii="Simsun" w:eastAsia="宋体" w:hAnsi="Simsun" w:cs="宋体"/>
          <w:color w:val="333333"/>
          <w:kern w:val="0"/>
          <w:sz w:val="24"/>
          <w:szCs w:val="24"/>
        </w:rPr>
        <w:t>100</w:t>
      </w:r>
      <w:r w:rsidRPr="009C1E31">
        <w:rPr>
          <w:rFonts w:ascii="Simsun" w:eastAsia="宋体" w:hAnsi="Simsun" w:cs="宋体"/>
          <w:color w:val="333333"/>
          <w:kern w:val="0"/>
          <w:sz w:val="24"/>
          <w:szCs w:val="24"/>
        </w:rPr>
        <w:t>人以上，或者出现死亡病例的。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3</w:t>
      </w:r>
      <w:r w:rsidRPr="009C1E31">
        <w:rPr>
          <w:rFonts w:ascii="Simsun" w:eastAsia="宋体" w:hAnsi="Simsun" w:cs="宋体"/>
          <w:color w:val="333333"/>
          <w:kern w:val="0"/>
          <w:sz w:val="24"/>
          <w:szCs w:val="24"/>
        </w:rPr>
        <w:t>）市级人民政府认定的食品安全事件。</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lastRenderedPageBreak/>
        <w:t>（</w:t>
      </w:r>
      <w:r w:rsidRPr="009C1E31">
        <w:rPr>
          <w:rFonts w:ascii="Simsun" w:eastAsia="宋体" w:hAnsi="Simsun" w:cs="宋体"/>
          <w:color w:val="333333"/>
          <w:kern w:val="0"/>
          <w:sz w:val="24"/>
          <w:szCs w:val="24"/>
        </w:rPr>
        <w:t>4</w:t>
      </w: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 xml:space="preserve"> </w:t>
      </w:r>
      <w:r w:rsidRPr="009C1E31">
        <w:rPr>
          <w:rFonts w:ascii="Simsun" w:eastAsia="宋体" w:hAnsi="Simsun" w:cs="宋体"/>
          <w:color w:val="333333"/>
          <w:kern w:val="0"/>
          <w:sz w:val="24"/>
          <w:szCs w:val="24"/>
        </w:rPr>
        <w:t>一般食品安全事故（</w:t>
      </w:r>
      <w:r w:rsidRPr="009C1E31">
        <w:rPr>
          <w:rFonts w:ascii="宋体" w:eastAsia="宋体" w:hAnsi="宋体" w:cs="宋体" w:hint="eastAsia"/>
          <w:color w:val="333333"/>
          <w:kern w:val="0"/>
          <w:sz w:val="24"/>
          <w:szCs w:val="24"/>
        </w:rPr>
        <w:t>Ⅳ</w:t>
      </w:r>
      <w:r w:rsidRPr="009C1E31">
        <w:rPr>
          <w:rFonts w:ascii="Simsun" w:eastAsia="宋体" w:hAnsi="Simsun" w:cs="宋体"/>
          <w:color w:val="333333"/>
          <w:kern w:val="0"/>
          <w:sz w:val="24"/>
          <w:szCs w:val="24"/>
        </w:rPr>
        <w:t>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符合下列情形之一的，为一般食品安全事故：</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）事件影响范围涉及县级行政区域内</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个以上乡镇，给消费者饮食安全带来严重危害的</w:t>
      </w:r>
      <w:r w:rsidRPr="009C1E31">
        <w:rPr>
          <w:rFonts w:ascii="Simsun" w:eastAsia="宋体" w:hAnsi="Simsun" w:cs="宋体" w:hint="eastAsia"/>
          <w:color w:val="333333"/>
          <w:kern w:val="0"/>
          <w:sz w:val="24"/>
          <w:szCs w:val="24"/>
        </w:rPr>
        <w:t>。</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）造成伤害人数</w:t>
      </w:r>
      <w:r w:rsidRPr="009C1E31">
        <w:rPr>
          <w:rFonts w:ascii="Simsun" w:eastAsia="宋体" w:hAnsi="Simsun" w:cs="宋体"/>
          <w:color w:val="333333"/>
          <w:kern w:val="0"/>
          <w:sz w:val="24"/>
          <w:szCs w:val="24"/>
        </w:rPr>
        <w:t>30</w:t>
      </w: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99</w:t>
      </w:r>
      <w:r w:rsidRPr="009C1E31">
        <w:rPr>
          <w:rFonts w:ascii="Simsun" w:eastAsia="宋体" w:hAnsi="Simsun" w:cs="宋体"/>
          <w:color w:val="333333"/>
          <w:kern w:val="0"/>
          <w:sz w:val="24"/>
          <w:szCs w:val="24"/>
        </w:rPr>
        <w:t>人，未出现死亡病例的。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）县级人民政府认定的食品安全事件。</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b/>
          <w:bCs/>
          <w:color w:val="333333"/>
          <w:kern w:val="0"/>
          <w:sz w:val="24"/>
          <w:szCs w:val="24"/>
        </w:rPr>
        <w:t>4</w:t>
      </w:r>
      <w:r w:rsidRPr="009C1E31">
        <w:rPr>
          <w:rFonts w:ascii="Simsun" w:eastAsia="宋体" w:hAnsi="Simsun" w:cs="宋体"/>
          <w:b/>
          <w:bCs/>
          <w:color w:val="333333"/>
          <w:kern w:val="0"/>
          <w:sz w:val="24"/>
          <w:szCs w:val="24"/>
        </w:rPr>
        <w:t>、处置机构体系与职责</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设立以总经理为组长的食品安全领导小组，行政部、生产部、品管部、销售部负责人为成员。</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）行政部负责安全事故应急处理日常工作，组织协调各部门工作，汇总信息，报告、通报情况，与企业外部部门及时汇报，对外宣传。</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）生产部根据食品安全领导小组的要求，配合其他部门查找事故原因，评估事故发展趋势，预测事故后果，分析事故动态，搞好预测预防。</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）品管部收集相关信息，分析和评价检测数据，为制定现场抢救方案提供参考。</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4</w:t>
      </w:r>
      <w:r w:rsidRPr="009C1E31">
        <w:rPr>
          <w:rFonts w:ascii="Simsun" w:eastAsia="宋体" w:hAnsi="Simsun" w:cs="宋体"/>
          <w:color w:val="333333"/>
          <w:kern w:val="0"/>
          <w:sz w:val="24"/>
          <w:szCs w:val="24"/>
        </w:rPr>
        <w:t>）销售部负责安全事故中不安全食品的召回、处理、报告及其他善后处理工作。</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5</w:t>
      </w:r>
      <w:r w:rsidRPr="009C1E31">
        <w:rPr>
          <w:rFonts w:ascii="Simsun" w:eastAsia="宋体" w:hAnsi="Simsun" w:cs="宋体"/>
          <w:color w:val="333333"/>
          <w:kern w:val="0"/>
          <w:sz w:val="24"/>
          <w:szCs w:val="24"/>
        </w:rPr>
        <w:t>）食品安全领导小组统一领导、组织协调事故应急救援工作；负责事故应急救援重大事项的决策；负责发布事故的重要信息；审议批准应急处理建议和工作报告等。</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b/>
          <w:bCs/>
          <w:color w:val="333333"/>
          <w:kern w:val="0"/>
          <w:sz w:val="24"/>
          <w:szCs w:val="24"/>
        </w:rPr>
        <w:t>5</w:t>
      </w:r>
      <w:r w:rsidRPr="009C1E31">
        <w:rPr>
          <w:rFonts w:ascii="Simsun" w:eastAsia="宋体" w:hAnsi="Simsun" w:cs="宋体"/>
          <w:b/>
          <w:bCs/>
          <w:color w:val="333333"/>
          <w:kern w:val="0"/>
          <w:sz w:val="24"/>
          <w:szCs w:val="24"/>
        </w:rPr>
        <w:t>、应急处理程序</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（一）事件的报告及前期处置</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）接到事件报告后，领导小组组长应立即组织企业有关人员在第一时间赶赴现场，对导致或者可能导致食品安全事故的食品及原料、工具、设备等，应当立即采取封存等控制措施，并自事故发生之时起</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小时内向所在地政府部门及日常市场监督管理等相关部门通报。</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食品安全突发事件的报告应包含下列内容：事件发生时间、事件发生的单位及地点、事件的经过及相关背景情况、事件性质的初步判断、人员伤亡情况、财产受损情况、事件危害是否有扩展的可能、对事件单位的处置措施的建议等。</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（二）启动应急预案</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领导小组接到事件报告后，除了立即向当地政府及日常市场监督管理等相关部门报告的同时，领导小组应召开事故处置会议，对事件进行评估，确定事件的等级。</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（三）下达应急处置指令</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根据领导小组下达启动食品安全应急处理预案的决定，领导小组组长立即启动按规定职责开展工作。</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（四）实施应急处置。</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）初查</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领导小组组长对原辅材料、生产工艺（条件）及产品进行排查、分析，有无不合格或非食用原料（含添加剂）；对可疑原辅材料、添加剂、半成品及产品立即抽样送质检机构检验；掌握原辅材料、添加剂供应商及产（成）品流向；可根据事态，暂停生产、销售，已售出的通知经销商产品暂时下柜；可根据情况，向领导小组上报简要信息。</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）核查</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领导小组组长根据质检机构的检验报告进一步核查。</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lastRenderedPageBreak/>
        <w:t>（</w:t>
      </w: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）原辅材料、添加剂及产品检验合格：应严格检验或根据分析扩展检验参数再次检验。若仍未检出可疑物，继续配合相关部门作进一步的调查处理并将此情况报告领导小组组长，建议领导小组应急处置终止。</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）原辅材料、添加剂合格，产品检验不合格（有毒有害）：进一步检查生产工艺每一环节，检查生产设备，检查操作人员及往来人员，生产用水，排查二次污染源。</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w:t>
      </w: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）原辅材料、添加剂、产品检验不合格（有毒有害）：进一步追溯原辅材料来源或添加剂供应商；将产（成）品流向及时向质监、工商等相关部门汇报，启动召回制度。</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3</w:t>
      </w:r>
      <w:r w:rsidRPr="009C1E31">
        <w:rPr>
          <w:rFonts w:ascii="Simsun" w:eastAsia="宋体" w:hAnsi="Simsun" w:cs="宋体"/>
          <w:color w:val="333333"/>
          <w:kern w:val="0"/>
          <w:sz w:val="24"/>
          <w:szCs w:val="24"/>
        </w:rPr>
        <w:t>）应急处置终止</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应急处理全部完成，事件危害消除或基本消除后，由领导小组下达事件应急处置结束的指令，同时向当地政府部门、市场监管部门汇报处置报告。</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（五）应急处置预防措施</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根据食品安全事故应急预案的要求，定期检查本企业各项食品安全事故的措施落实情况，积极查找薄弱环节，采取对策，进行质量分析、查找事故原因；加强原辅料、添加剂的进厂验收；工艺过程控制和终端产品的出厂检验；总结经验教训，加强后续跟踪和监管工作，消除事故发生的隐患，预防此类相同事件的再次发生。</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b/>
          <w:bCs/>
          <w:color w:val="333333"/>
          <w:kern w:val="0"/>
          <w:sz w:val="24"/>
          <w:szCs w:val="24"/>
        </w:rPr>
        <w:t>6</w:t>
      </w:r>
      <w:r w:rsidRPr="009C1E31">
        <w:rPr>
          <w:rFonts w:ascii="Simsun" w:eastAsia="宋体" w:hAnsi="Simsun" w:cs="宋体"/>
          <w:b/>
          <w:bCs/>
          <w:color w:val="333333"/>
          <w:kern w:val="0"/>
          <w:sz w:val="24"/>
          <w:szCs w:val="24"/>
        </w:rPr>
        <w:t>、责任追究：</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有下列情形之一的，追究主要负责人及直接责任人的责任；</w:t>
      </w:r>
      <w:r w:rsidRPr="009C1E31">
        <w:rPr>
          <w:rFonts w:ascii="Simsun" w:eastAsia="宋体" w:hAnsi="Simsun" w:cs="宋体"/>
          <w:color w:val="333333"/>
          <w:kern w:val="0"/>
          <w:sz w:val="24"/>
          <w:szCs w:val="24"/>
        </w:rPr>
        <w:t> </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1</w:t>
      </w:r>
      <w:r w:rsidRPr="009C1E31">
        <w:rPr>
          <w:rFonts w:ascii="Simsun" w:eastAsia="宋体" w:hAnsi="Simsun" w:cs="宋体"/>
          <w:color w:val="333333"/>
          <w:kern w:val="0"/>
          <w:sz w:val="24"/>
          <w:szCs w:val="24"/>
        </w:rPr>
        <w:t>）拒不履行报告职责，对突发事件隐瞒、缓报、谎报或者授意他人隐瞒、缓报、谎报的；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2</w:t>
      </w:r>
      <w:r w:rsidRPr="009C1E31">
        <w:rPr>
          <w:rFonts w:ascii="Simsun" w:eastAsia="宋体" w:hAnsi="Simsun" w:cs="宋体"/>
          <w:color w:val="333333"/>
          <w:kern w:val="0"/>
          <w:sz w:val="24"/>
          <w:szCs w:val="24"/>
        </w:rPr>
        <w:t>）对调查工作不负责任，致使调查工作有重大疏漏的；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3</w:t>
      </w:r>
      <w:r w:rsidRPr="009C1E31">
        <w:rPr>
          <w:rFonts w:ascii="Simsun" w:eastAsia="宋体" w:hAnsi="Simsun" w:cs="宋体"/>
          <w:color w:val="333333"/>
          <w:kern w:val="0"/>
          <w:sz w:val="24"/>
          <w:szCs w:val="24"/>
        </w:rPr>
        <w:t>）拒不履行应急处置职责的；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 4</w:t>
      </w:r>
      <w:r w:rsidRPr="009C1E31">
        <w:rPr>
          <w:rFonts w:ascii="Simsun" w:eastAsia="宋体" w:hAnsi="Simsun" w:cs="宋体"/>
          <w:color w:val="333333"/>
          <w:kern w:val="0"/>
          <w:sz w:val="24"/>
          <w:szCs w:val="24"/>
        </w:rPr>
        <w:t>）在突发事件应急处理中滥用职权、玩忽职守、徇私舞弊的；</w:t>
      </w:r>
      <w:r w:rsidRPr="009C1E31">
        <w:rPr>
          <w:rFonts w:ascii="Simsun" w:eastAsia="宋体" w:hAnsi="Simsun" w:cs="宋体"/>
          <w:color w:val="333333"/>
          <w:kern w:val="0"/>
          <w:sz w:val="24"/>
          <w:szCs w:val="24"/>
        </w:rPr>
        <w:t> </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5</w:t>
      </w:r>
      <w:r w:rsidRPr="009C1E31">
        <w:rPr>
          <w:rFonts w:ascii="Simsun" w:eastAsia="宋体" w:hAnsi="Simsun" w:cs="宋体"/>
          <w:color w:val="333333"/>
          <w:kern w:val="0"/>
          <w:sz w:val="24"/>
          <w:szCs w:val="24"/>
        </w:rPr>
        <w:t>）夸大突发事件预警等级及散布有碍应急处置信息的。</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b/>
          <w:bCs/>
          <w:color w:val="333333"/>
          <w:kern w:val="0"/>
          <w:sz w:val="24"/>
          <w:szCs w:val="24"/>
        </w:rPr>
        <w:t>7</w:t>
      </w:r>
      <w:r w:rsidRPr="009C1E31">
        <w:rPr>
          <w:rFonts w:ascii="Simsun" w:eastAsia="宋体" w:hAnsi="Simsun" w:cs="宋体"/>
          <w:b/>
          <w:bCs/>
          <w:color w:val="333333"/>
          <w:kern w:val="0"/>
          <w:sz w:val="24"/>
          <w:szCs w:val="24"/>
        </w:rPr>
        <w:t>、应急演练</w:t>
      </w:r>
    </w:p>
    <w:p w:rsidR="009C1E31" w:rsidRPr="009C1E31" w:rsidRDefault="009C1E31" w:rsidP="009C1E31">
      <w:pPr>
        <w:widowControl/>
        <w:shd w:val="clear" w:color="auto" w:fill="FFFFFF"/>
        <w:wordWrap w:val="0"/>
        <w:jc w:val="left"/>
        <w:rPr>
          <w:rFonts w:ascii="Simsun" w:eastAsia="宋体" w:hAnsi="Simsun" w:cs="宋体"/>
          <w:color w:val="333333"/>
          <w:kern w:val="0"/>
          <w:sz w:val="24"/>
          <w:szCs w:val="24"/>
        </w:rPr>
      </w:pPr>
      <w:r w:rsidRPr="009C1E31">
        <w:rPr>
          <w:rFonts w:ascii="Simsun" w:eastAsia="宋体" w:hAnsi="Simsun" w:cs="宋体"/>
          <w:color w:val="333333"/>
          <w:kern w:val="0"/>
          <w:sz w:val="24"/>
          <w:szCs w:val="24"/>
        </w:rPr>
        <w:t>每年应编制演练计划定期或不定期进行一次应急演练，如实记录演练过程。以检验和强化应</w:t>
      </w:r>
      <w:r w:rsidR="00726C29">
        <w:rPr>
          <w:rFonts w:ascii="Simsun" w:eastAsia="宋体" w:hAnsi="Simsun" w:cs="宋体"/>
          <w:color w:val="333333"/>
          <w:kern w:val="0"/>
          <w:sz w:val="24"/>
          <w:szCs w:val="24"/>
        </w:rPr>
        <w:t>急准备和应急响应能力，并通过对演习演练的总结评估，完善应急预案</w:t>
      </w:r>
      <w:r w:rsidR="00726C29">
        <w:rPr>
          <w:rFonts w:ascii="Simsun" w:eastAsia="宋体" w:hAnsi="Simsun" w:cs="宋体" w:hint="eastAsia"/>
          <w:color w:val="333333"/>
          <w:kern w:val="0"/>
          <w:sz w:val="24"/>
          <w:szCs w:val="24"/>
        </w:rPr>
        <w:t>。</w:t>
      </w:r>
    </w:p>
    <w:sectPr w:rsidR="009C1E31" w:rsidRPr="009C1E31" w:rsidSect="006C79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3C6" w:rsidRDefault="00D153C6" w:rsidP="005453DB">
      <w:r>
        <w:separator/>
      </w:r>
    </w:p>
  </w:endnote>
  <w:endnote w:type="continuationSeparator" w:id="0">
    <w:p w:rsidR="00D153C6" w:rsidRDefault="00D153C6" w:rsidP="005453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3C6" w:rsidRDefault="00D153C6" w:rsidP="005453DB">
      <w:r>
        <w:separator/>
      </w:r>
    </w:p>
  </w:footnote>
  <w:footnote w:type="continuationSeparator" w:id="0">
    <w:p w:rsidR="00D153C6" w:rsidRDefault="00D153C6" w:rsidP="005453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53DB"/>
    <w:rsid w:val="000008BB"/>
    <w:rsid w:val="0000112D"/>
    <w:rsid w:val="00005928"/>
    <w:rsid w:val="00006087"/>
    <w:rsid w:val="000120EE"/>
    <w:rsid w:val="000133EF"/>
    <w:rsid w:val="000149C9"/>
    <w:rsid w:val="00016B23"/>
    <w:rsid w:val="00016DFD"/>
    <w:rsid w:val="000170F4"/>
    <w:rsid w:val="00025580"/>
    <w:rsid w:val="00026D92"/>
    <w:rsid w:val="00027CC3"/>
    <w:rsid w:val="00030CC6"/>
    <w:rsid w:val="00032093"/>
    <w:rsid w:val="00037FEC"/>
    <w:rsid w:val="00040039"/>
    <w:rsid w:val="000507F8"/>
    <w:rsid w:val="00052FE3"/>
    <w:rsid w:val="0006289F"/>
    <w:rsid w:val="00064F55"/>
    <w:rsid w:val="00064FFF"/>
    <w:rsid w:val="00066BF1"/>
    <w:rsid w:val="00072F91"/>
    <w:rsid w:val="000779F2"/>
    <w:rsid w:val="0008200D"/>
    <w:rsid w:val="00085C37"/>
    <w:rsid w:val="00085E7C"/>
    <w:rsid w:val="00090832"/>
    <w:rsid w:val="00090AFF"/>
    <w:rsid w:val="000915EE"/>
    <w:rsid w:val="00094A63"/>
    <w:rsid w:val="000A005C"/>
    <w:rsid w:val="000A0918"/>
    <w:rsid w:val="000A1734"/>
    <w:rsid w:val="000B0D4F"/>
    <w:rsid w:val="000B344D"/>
    <w:rsid w:val="000B55AE"/>
    <w:rsid w:val="000B72D3"/>
    <w:rsid w:val="000C07D3"/>
    <w:rsid w:val="000C1B4F"/>
    <w:rsid w:val="000C507A"/>
    <w:rsid w:val="000D2A2D"/>
    <w:rsid w:val="000D370F"/>
    <w:rsid w:val="000D6D68"/>
    <w:rsid w:val="000E220C"/>
    <w:rsid w:val="000E39CC"/>
    <w:rsid w:val="000F2DB3"/>
    <w:rsid w:val="000F3FB0"/>
    <w:rsid w:val="000F54E3"/>
    <w:rsid w:val="000F6935"/>
    <w:rsid w:val="0010304B"/>
    <w:rsid w:val="001040D3"/>
    <w:rsid w:val="00105EB1"/>
    <w:rsid w:val="0010612E"/>
    <w:rsid w:val="00117060"/>
    <w:rsid w:val="00122688"/>
    <w:rsid w:val="001357FC"/>
    <w:rsid w:val="001372F3"/>
    <w:rsid w:val="00140D46"/>
    <w:rsid w:val="00142396"/>
    <w:rsid w:val="00143EFD"/>
    <w:rsid w:val="00152D56"/>
    <w:rsid w:val="001532B5"/>
    <w:rsid w:val="0015563A"/>
    <w:rsid w:val="001618E8"/>
    <w:rsid w:val="0016394C"/>
    <w:rsid w:val="00163ECE"/>
    <w:rsid w:val="00170651"/>
    <w:rsid w:val="00177DA8"/>
    <w:rsid w:val="00180153"/>
    <w:rsid w:val="00182754"/>
    <w:rsid w:val="001847F9"/>
    <w:rsid w:val="001970EE"/>
    <w:rsid w:val="001A209F"/>
    <w:rsid w:val="001A441D"/>
    <w:rsid w:val="001B4480"/>
    <w:rsid w:val="001C0A00"/>
    <w:rsid w:val="001C2B98"/>
    <w:rsid w:val="001D5559"/>
    <w:rsid w:val="001E06D0"/>
    <w:rsid w:val="001E109F"/>
    <w:rsid w:val="001E250C"/>
    <w:rsid w:val="001E4661"/>
    <w:rsid w:val="001F293A"/>
    <w:rsid w:val="001F54F7"/>
    <w:rsid w:val="001F5DA2"/>
    <w:rsid w:val="001F5E18"/>
    <w:rsid w:val="0020275F"/>
    <w:rsid w:val="00207B0E"/>
    <w:rsid w:val="00207CF5"/>
    <w:rsid w:val="00221FA5"/>
    <w:rsid w:val="00223060"/>
    <w:rsid w:val="00224285"/>
    <w:rsid w:val="002316A1"/>
    <w:rsid w:val="00232D04"/>
    <w:rsid w:val="002350D1"/>
    <w:rsid w:val="00236B19"/>
    <w:rsid w:val="00237B03"/>
    <w:rsid w:val="002401A1"/>
    <w:rsid w:val="002408E5"/>
    <w:rsid w:val="00242764"/>
    <w:rsid w:val="002448B3"/>
    <w:rsid w:val="0024739B"/>
    <w:rsid w:val="00250C6D"/>
    <w:rsid w:val="00252744"/>
    <w:rsid w:val="00252929"/>
    <w:rsid w:val="00256CD2"/>
    <w:rsid w:val="00257018"/>
    <w:rsid w:val="002577AE"/>
    <w:rsid w:val="00261386"/>
    <w:rsid w:val="002619E6"/>
    <w:rsid w:val="0026772E"/>
    <w:rsid w:val="00267C35"/>
    <w:rsid w:val="00271886"/>
    <w:rsid w:val="002728DF"/>
    <w:rsid w:val="00285FBF"/>
    <w:rsid w:val="00287EBB"/>
    <w:rsid w:val="00290B85"/>
    <w:rsid w:val="002940A9"/>
    <w:rsid w:val="00296A30"/>
    <w:rsid w:val="002A3C2D"/>
    <w:rsid w:val="002A4445"/>
    <w:rsid w:val="002A47C5"/>
    <w:rsid w:val="002B2662"/>
    <w:rsid w:val="002B3111"/>
    <w:rsid w:val="002B77A9"/>
    <w:rsid w:val="002C495A"/>
    <w:rsid w:val="002D1D4B"/>
    <w:rsid w:val="002D4ECF"/>
    <w:rsid w:val="002E0497"/>
    <w:rsid w:val="002E1251"/>
    <w:rsid w:val="002F07C2"/>
    <w:rsid w:val="002F1792"/>
    <w:rsid w:val="00300ABC"/>
    <w:rsid w:val="003055A1"/>
    <w:rsid w:val="00305BF4"/>
    <w:rsid w:val="00310B4C"/>
    <w:rsid w:val="00313B7C"/>
    <w:rsid w:val="00313DC3"/>
    <w:rsid w:val="0031542B"/>
    <w:rsid w:val="0031786A"/>
    <w:rsid w:val="00326450"/>
    <w:rsid w:val="003365EF"/>
    <w:rsid w:val="00342724"/>
    <w:rsid w:val="00345926"/>
    <w:rsid w:val="00345B0B"/>
    <w:rsid w:val="003511C3"/>
    <w:rsid w:val="003514B5"/>
    <w:rsid w:val="003569E7"/>
    <w:rsid w:val="003570CB"/>
    <w:rsid w:val="00362C26"/>
    <w:rsid w:val="00375461"/>
    <w:rsid w:val="00380347"/>
    <w:rsid w:val="003850C7"/>
    <w:rsid w:val="003866E3"/>
    <w:rsid w:val="003935EA"/>
    <w:rsid w:val="0039435E"/>
    <w:rsid w:val="003A4C4B"/>
    <w:rsid w:val="003A5427"/>
    <w:rsid w:val="003A795C"/>
    <w:rsid w:val="003C2E6C"/>
    <w:rsid w:val="003C4659"/>
    <w:rsid w:val="003C4EA7"/>
    <w:rsid w:val="003D0539"/>
    <w:rsid w:val="003D324F"/>
    <w:rsid w:val="003F0347"/>
    <w:rsid w:val="003F34A8"/>
    <w:rsid w:val="003F48AE"/>
    <w:rsid w:val="003F6378"/>
    <w:rsid w:val="00403024"/>
    <w:rsid w:val="00405486"/>
    <w:rsid w:val="00410E48"/>
    <w:rsid w:val="004152E5"/>
    <w:rsid w:val="0041621E"/>
    <w:rsid w:val="00417BA6"/>
    <w:rsid w:val="00420299"/>
    <w:rsid w:val="00420806"/>
    <w:rsid w:val="004219FB"/>
    <w:rsid w:val="00433462"/>
    <w:rsid w:val="004429F6"/>
    <w:rsid w:val="00443D24"/>
    <w:rsid w:val="00444E3C"/>
    <w:rsid w:val="0044525C"/>
    <w:rsid w:val="00450207"/>
    <w:rsid w:val="00450BF1"/>
    <w:rsid w:val="00452ABB"/>
    <w:rsid w:val="00453339"/>
    <w:rsid w:val="004539AA"/>
    <w:rsid w:val="00453A31"/>
    <w:rsid w:val="0045757C"/>
    <w:rsid w:val="0046204A"/>
    <w:rsid w:val="00463937"/>
    <w:rsid w:val="00464048"/>
    <w:rsid w:val="004650A6"/>
    <w:rsid w:val="004706F9"/>
    <w:rsid w:val="00474202"/>
    <w:rsid w:val="004772C5"/>
    <w:rsid w:val="00484D18"/>
    <w:rsid w:val="00487CC8"/>
    <w:rsid w:val="00496B21"/>
    <w:rsid w:val="00497ED0"/>
    <w:rsid w:val="004A321F"/>
    <w:rsid w:val="004A3A56"/>
    <w:rsid w:val="004A3D50"/>
    <w:rsid w:val="004A40F5"/>
    <w:rsid w:val="004A4448"/>
    <w:rsid w:val="004A55D3"/>
    <w:rsid w:val="004A6A67"/>
    <w:rsid w:val="004B1A6C"/>
    <w:rsid w:val="004B2275"/>
    <w:rsid w:val="004B29C2"/>
    <w:rsid w:val="004B3D28"/>
    <w:rsid w:val="004C642E"/>
    <w:rsid w:val="004D11E6"/>
    <w:rsid w:val="004D566A"/>
    <w:rsid w:val="004D6609"/>
    <w:rsid w:val="004D78CA"/>
    <w:rsid w:val="004E0529"/>
    <w:rsid w:val="004E0BBB"/>
    <w:rsid w:val="004E0C63"/>
    <w:rsid w:val="004E1117"/>
    <w:rsid w:val="004E1DDC"/>
    <w:rsid w:val="004E5D92"/>
    <w:rsid w:val="004F4FE4"/>
    <w:rsid w:val="005015A6"/>
    <w:rsid w:val="00503254"/>
    <w:rsid w:val="00506AA1"/>
    <w:rsid w:val="00510AD1"/>
    <w:rsid w:val="0051252B"/>
    <w:rsid w:val="00513449"/>
    <w:rsid w:val="005143CE"/>
    <w:rsid w:val="00520052"/>
    <w:rsid w:val="00523370"/>
    <w:rsid w:val="00527690"/>
    <w:rsid w:val="0053017E"/>
    <w:rsid w:val="005321FC"/>
    <w:rsid w:val="0053663E"/>
    <w:rsid w:val="00540A30"/>
    <w:rsid w:val="005417FD"/>
    <w:rsid w:val="005432E6"/>
    <w:rsid w:val="005453DB"/>
    <w:rsid w:val="0054662F"/>
    <w:rsid w:val="0054680B"/>
    <w:rsid w:val="00550640"/>
    <w:rsid w:val="00551AF9"/>
    <w:rsid w:val="00554BB1"/>
    <w:rsid w:val="00554C91"/>
    <w:rsid w:val="00557736"/>
    <w:rsid w:val="00560CE9"/>
    <w:rsid w:val="005614D0"/>
    <w:rsid w:val="005639E9"/>
    <w:rsid w:val="00565E0F"/>
    <w:rsid w:val="0056672E"/>
    <w:rsid w:val="0056726F"/>
    <w:rsid w:val="00567392"/>
    <w:rsid w:val="00570502"/>
    <w:rsid w:val="00571028"/>
    <w:rsid w:val="005725BF"/>
    <w:rsid w:val="00575C9D"/>
    <w:rsid w:val="00577E3F"/>
    <w:rsid w:val="0058175A"/>
    <w:rsid w:val="00584003"/>
    <w:rsid w:val="005A5634"/>
    <w:rsid w:val="005A70C9"/>
    <w:rsid w:val="005B550E"/>
    <w:rsid w:val="005C4418"/>
    <w:rsid w:val="005D29E9"/>
    <w:rsid w:val="005D39F3"/>
    <w:rsid w:val="005D708F"/>
    <w:rsid w:val="005D7AC9"/>
    <w:rsid w:val="005E29FD"/>
    <w:rsid w:val="005E2BE3"/>
    <w:rsid w:val="005E6835"/>
    <w:rsid w:val="005E70DB"/>
    <w:rsid w:val="005F4642"/>
    <w:rsid w:val="005F4833"/>
    <w:rsid w:val="005F6C74"/>
    <w:rsid w:val="005F796C"/>
    <w:rsid w:val="005F7972"/>
    <w:rsid w:val="005F7AA1"/>
    <w:rsid w:val="005F7B75"/>
    <w:rsid w:val="0060589F"/>
    <w:rsid w:val="00606565"/>
    <w:rsid w:val="0060737F"/>
    <w:rsid w:val="00611A20"/>
    <w:rsid w:val="00624927"/>
    <w:rsid w:val="0062602C"/>
    <w:rsid w:val="00630225"/>
    <w:rsid w:val="00631036"/>
    <w:rsid w:val="00632E1C"/>
    <w:rsid w:val="006352C2"/>
    <w:rsid w:val="006371C5"/>
    <w:rsid w:val="00640CEF"/>
    <w:rsid w:val="006426D5"/>
    <w:rsid w:val="00651161"/>
    <w:rsid w:val="00651EE0"/>
    <w:rsid w:val="00653E20"/>
    <w:rsid w:val="00656616"/>
    <w:rsid w:val="006572E9"/>
    <w:rsid w:val="00662BD1"/>
    <w:rsid w:val="0066324D"/>
    <w:rsid w:val="0066380E"/>
    <w:rsid w:val="0066642C"/>
    <w:rsid w:val="006666AA"/>
    <w:rsid w:val="00672776"/>
    <w:rsid w:val="00673330"/>
    <w:rsid w:val="00674642"/>
    <w:rsid w:val="0067516C"/>
    <w:rsid w:val="00680CC6"/>
    <w:rsid w:val="00681E82"/>
    <w:rsid w:val="0068226F"/>
    <w:rsid w:val="00683B1B"/>
    <w:rsid w:val="00686D1A"/>
    <w:rsid w:val="006873E8"/>
    <w:rsid w:val="0069245D"/>
    <w:rsid w:val="00692960"/>
    <w:rsid w:val="00697CE2"/>
    <w:rsid w:val="006A16A5"/>
    <w:rsid w:val="006A3DCA"/>
    <w:rsid w:val="006A4832"/>
    <w:rsid w:val="006A52CA"/>
    <w:rsid w:val="006B0B1F"/>
    <w:rsid w:val="006B223C"/>
    <w:rsid w:val="006B3D0F"/>
    <w:rsid w:val="006B6EEF"/>
    <w:rsid w:val="006C5F06"/>
    <w:rsid w:val="006C5F1E"/>
    <w:rsid w:val="006C79E0"/>
    <w:rsid w:val="006D141B"/>
    <w:rsid w:val="006D2608"/>
    <w:rsid w:val="006D493B"/>
    <w:rsid w:val="006E027C"/>
    <w:rsid w:val="006E0DE5"/>
    <w:rsid w:val="006E1285"/>
    <w:rsid w:val="006E2BB8"/>
    <w:rsid w:val="006E38C9"/>
    <w:rsid w:val="006E43CF"/>
    <w:rsid w:val="006E4559"/>
    <w:rsid w:val="006E506D"/>
    <w:rsid w:val="006E6DE5"/>
    <w:rsid w:val="006F316D"/>
    <w:rsid w:val="006F409F"/>
    <w:rsid w:val="006F4563"/>
    <w:rsid w:val="006F471E"/>
    <w:rsid w:val="006F530A"/>
    <w:rsid w:val="00701448"/>
    <w:rsid w:val="0070198C"/>
    <w:rsid w:val="00703614"/>
    <w:rsid w:val="0070452B"/>
    <w:rsid w:val="00712185"/>
    <w:rsid w:val="007142C0"/>
    <w:rsid w:val="00714DDB"/>
    <w:rsid w:val="007175CE"/>
    <w:rsid w:val="00721799"/>
    <w:rsid w:val="0072568D"/>
    <w:rsid w:val="00726C29"/>
    <w:rsid w:val="00734A19"/>
    <w:rsid w:val="00735A5E"/>
    <w:rsid w:val="00744D4B"/>
    <w:rsid w:val="00750BFA"/>
    <w:rsid w:val="00751359"/>
    <w:rsid w:val="00751D71"/>
    <w:rsid w:val="00751FF3"/>
    <w:rsid w:val="00765285"/>
    <w:rsid w:val="00766A50"/>
    <w:rsid w:val="00784B12"/>
    <w:rsid w:val="0078593B"/>
    <w:rsid w:val="007863F5"/>
    <w:rsid w:val="00790F2C"/>
    <w:rsid w:val="00792DA7"/>
    <w:rsid w:val="007A204F"/>
    <w:rsid w:val="007A2B34"/>
    <w:rsid w:val="007B1999"/>
    <w:rsid w:val="007B1BE2"/>
    <w:rsid w:val="007B237D"/>
    <w:rsid w:val="007B5892"/>
    <w:rsid w:val="007C183E"/>
    <w:rsid w:val="007C22C5"/>
    <w:rsid w:val="007C29CD"/>
    <w:rsid w:val="007C4876"/>
    <w:rsid w:val="007D163B"/>
    <w:rsid w:val="007D26ED"/>
    <w:rsid w:val="007D4DB9"/>
    <w:rsid w:val="007E04FF"/>
    <w:rsid w:val="007E2F57"/>
    <w:rsid w:val="007E46CF"/>
    <w:rsid w:val="007E7862"/>
    <w:rsid w:val="007F7C69"/>
    <w:rsid w:val="00802F20"/>
    <w:rsid w:val="00803C5B"/>
    <w:rsid w:val="00807E92"/>
    <w:rsid w:val="008124D8"/>
    <w:rsid w:val="00820E1C"/>
    <w:rsid w:val="00822C6D"/>
    <w:rsid w:val="0083017B"/>
    <w:rsid w:val="00837E4F"/>
    <w:rsid w:val="008403FE"/>
    <w:rsid w:val="00841BF2"/>
    <w:rsid w:val="00851AD0"/>
    <w:rsid w:val="00851F5C"/>
    <w:rsid w:val="00854B85"/>
    <w:rsid w:val="0085549D"/>
    <w:rsid w:val="008557D6"/>
    <w:rsid w:val="00857DAF"/>
    <w:rsid w:val="00860EAD"/>
    <w:rsid w:val="00862405"/>
    <w:rsid w:val="0087414C"/>
    <w:rsid w:val="0088149F"/>
    <w:rsid w:val="008841B6"/>
    <w:rsid w:val="0088435D"/>
    <w:rsid w:val="0088522A"/>
    <w:rsid w:val="00886AC0"/>
    <w:rsid w:val="008873AF"/>
    <w:rsid w:val="00890845"/>
    <w:rsid w:val="008941D6"/>
    <w:rsid w:val="00895AD3"/>
    <w:rsid w:val="008B1D18"/>
    <w:rsid w:val="008B3F41"/>
    <w:rsid w:val="008B6FBF"/>
    <w:rsid w:val="008C54CE"/>
    <w:rsid w:val="008C6CF3"/>
    <w:rsid w:val="008D1650"/>
    <w:rsid w:val="008D1C72"/>
    <w:rsid w:val="008D268C"/>
    <w:rsid w:val="008D575A"/>
    <w:rsid w:val="008D6523"/>
    <w:rsid w:val="008F302E"/>
    <w:rsid w:val="008F457D"/>
    <w:rsid w:val="008F6C9E"/>
    <w:rsid w:val="00900A3E"/>
    <w:rsid w:val="00907BEB"/>
    <w:rsid w:val="00912A5A"/>
    <w:rsid w:val="00917241"/>
    <w:rsid w:val="009210DE"/>
    <w:rsid w:val="0092137E"/>
    <w:rsid w:val="009275E5"/>
    <w:rsid w:val="00932FC8"/>
    <w:rsid w:val="00934927"/>
    <w:rsid w:val="00935644"/>
    <w:rsid w:val="00936456"/>
    <w:rsid w:val="0093702B"/>
    <w:rsid w:val="00954E23"/>
    <w:rsid w:val="00954ED3"/>
    <w:rsid w:val="00954F89"/>
    <w:rsid w:val="00963A05"/>
    <w:rsid w:val="00965AA2"/>
    <w:rsid w:val="00965DF7"/>
    <w:rsid w:val="00971DB5"/>
    <w:rsid w:val="009744A7"/>
    <w:rsid w:val="00975B28"/>
    <w:rsid w:val="00977731"/>
    <w:rsid w:val="00984071"/>
    <w:rsid w:val="00984C45"/>
    <w:rsid w:val="00985A3E"/>
    <w:rsid w:val="00990A6A"/>
    <w:rsid w:val="009970D5"/>
    <w:rsid w:val="009A0A27"/>
    <w:rsid w:val="009A1E0F"/>
    <w:rsid w:val="009A7273"/>
    <w:rsid w:val="009A7669"/>
    <w:rsid w:val="009B2601"/>
    <w:rsid w:val="009B4DCF"/>
    <w:rsid w:val="009B50AF"/>
    <w:rsid w:val="009B7EC5"/>
    <w:rsid w:val="009C0129"/>
    <w:rsid w:val="009C1E31"/>
    <w:rsid w:val="009C26BA"/>
    <w:rsid w:val="009C2F96"/>
    <w:rsid w:val="009C62A1"/>
    <w:rsid w:val="009C6529"/>
    <w:rsid w:val="009D3B9B"/>
    <w:rsid w:val="009D4B42"/>
    <w:rsid w:val="009D4B5F"/>
    <w:rsid w:val="009E69E0"/>
    <w:rsid w:val="009F7AF9"/>
    <w:rsid w:val="009F7B92"/>
    <w:rsid w:val="00A05EE6"/>
    <w:rsid w:val="00A06D37"/>
    <w:rsid w:val="00A12DC4"/>
    <w:rsid w:val="00A13150"/>
    <w:rsid w:val="00A147AE"/>
    <w:rsid w:val="00A21151"/>
    <w:rsid w:val="00A25054"/>
    <w:rsid w:val="00A32248"/>
    <w:rsid w:val="00A37E98"/>
    <w:rsid w:val="00A4450F"/>
    <w:rsid w:val="00A45CDF"/>
    <w:rsid w:val="00A5375E"/>
    <w:rsid w:val="00A53C8C"/>
    <w:rsid w:val="00A56795"/>
    <w:rsid w:val="00A64C92"/>
    <w:rsid w:val="00A65FF4"/>
    <w:rsid w:val="00A661C6"/>
    <w:rsid w:val="00A673B3"/>
    <w:rsid w:val="00A67C59"/>
    <w:rsid w:val="00A777FE"/>
    <w:rsid w:val="00A81F34"/>
    <w:rsid w:val="00A8230E"/>
    <w:rsid w:val="00A8369C"/>
    <w:rsid w:val="00A83832"/>
    <w:rsid w:val="00A83CFE"/>
    <w:rsid w:val="00A84486"/>
    <w:rsid w:val="00A84CC2"/>
    <w:rsid w:val="00A86455"/>
    <w:rsid w:val="00A90DC9"/>
    <w:rsid w:val="00A93813"/>
    <w:rsid w:val="00A957B1"/>
    <w:rsid w:val="00A96571"/>
    <w:rsid w:val="00AA02D9"/>
    <w:rsid w:val="00AA1D24"/>
    <w:rsid w:val="00AA264E"/>
    <w:rsid w:val="00AB0DC8"/>
    <w:rsid w:val="00AB40DC"/>
    <w:rsid w:val="00AB45DA"/>
    <w:rsid w:val="00AB4BA3"/>
    <w:rsid w:val="00AB5862"/>
    <w:rsid w:val="00AC1220"/>
    <w:rsid w:val="00AC46D5"/>
    <w:rsid w:val="00AC652F"/>
    <w:rsid w:val="00AD08B7"/>
    <w:rsid w:val="00AD265A"/>
    <w:rsid w:val="00AD609B"/>
    <w:rsid w:val="00AE0424"/>
    <w:rsid w:val="00AE0C31"/>
    <w:rsid w:val="00AE1AFE"/>
    <w:rsid w:val="00AE1B1E"/>
    <w:rsid w:val="00AE22CF"/>
    <w:rsid w:val="00AE272B"/>
    <w:rsid w:val="00AF028F"/>
    <w:rsid w:val="00B00DCF"/>
    <w:rsid w:val="00B03186"/>
    <w:rsid w:val="00B10049"/>
    <w:rsid w:val="00B21100"/>
    <w:rsid w:val="00B27D96"/>
    <w:rsid w:val="00B3295C"/>
    <w:rsid w:val="00B35982"/>
    <w:rsid w:val="00B45A09"/>
    <w:rsid w:val="00B52EC6"/>
    <w:rsid w:val="00B53C28"/>
    <w:rsid w:val="00B566E9"/>
    <w:rsid w:val="00B61698"/>
    <w:rsid w:val="00B66265"/>
    <w:rsid w:val="00B66ADA"/>
    <w:rsid w:val="00B67395"/>
    <w:rsid w:val="00B71672"/>
    <w:rsid w:val="00B7567E"/>
    <w:rsid w:val="00B8037A"/>
    <w:rsid w:val="00B82368"/>
    <w:rsid w:val="00B860B4"/>
    <w:rsid w:val="00B94A49"/>
    <w:rsid w:val="00B97A11"/>
    <w:rsid w:val="00BB3A53"/>
    <w:rsid w:val="00BC3E0D"/>
    <w:rsid w:val="00BC69CA"/>
    <w:rsid w:val="00BD1B7A"/>
    <w:rsid w:val="00BD1D6B"/>
    <w:rsid w:val="00BD297A"/>
    <w:rsid w:val="00BD2D02"/>
    <w:rsid w:val="00BD42EB"/>
    <w:rsid w:val="00BD5E4A"/>
    <w:rsid w:val="00BD7988"/>
    <w:rsid w:val="00BE1FCC"/>
    <w:rsid w:val="00BE2C9B"/>
    <w:rsid w:val="00BE3775"/>
    <w:rsid w:val="00BE3AA6"/>
    <w:rsid w:val="00BE43E5"/>
    <w:rsid w:val="00BF00F7"/>
    <w:rsid w:val="00BF1947"/>
    <w:rsid w:val="00BF4ACA"/>
    <w:rsid w:val="00BF5DA0"/>
    <w:rsid w:val="00BF604E"/>
    <w:rsid w:val="00C006B8"/>
    <w:rsid w:val="00C0103C"/>
    <w:rsid w:val="00C11D54"/>
    <w:rsid w:val="00C12846"/>
    <w:rsid w:val="00C135A8"/>
    <w:rsid w:val="00C14597"/>
    <w:rsid w:val="00C24C4E"/>
    <w:rsid w:val="00C2523B"/>
    <w:rsid w:val="00C36F2B"/>
    <w:rsid w:val="00C37F5F"/>
    <w:rsid w:val="00C40FAB"/>
    <w:rsid w:val="00C4173D"/>
    <w:rsid w:val="00C41E91"/>
    <w:rsid w:val="00C42791"/>
    <w:rsid w:val="00C43ADA"/>
    <w:rsid w:val="00C56604"/>
    <w:rsid w:val="00C67E5E"/>
    <w:rsid w:val="00C732E6"/>
    <w:rsid w:val="00C7642B"/>
    <w:rsid w:val="00C83218"/>
    <w:rsid w:val="00C84A5C"/>
    <w:rsid w:val="00C84B07"/>
    <w:rsid w:val="00C85326"/>
    <w:rsid w:val="00C85F97"/>
    <w:rsid w:val="00C90DD9"/>
    <w:rsid w:val="00C935F9"/>
    <w:rsid w:val="00CA119D"/>
    <w:rsid w:val="00CA1636"/>
    <w:rsid w:val="00CA4CC3"/>
    <w:rsid w:val="00CA672C"/>
    <w:rsid w:val="00CA6E12"/>
    <w:rsid w:val="00CA7972"/>
    <w:rsid w:val="00CA79B3"/>
    <w:rsid w:val="00CB0B96"/>
    <w:rsid w:val="00CB17AD"/>
    <w:rsid w:val="00CB28C3"/>
    <w:rsid w:val="00CB3314"/>
    <w:rsid w:val="00CB41A8"/>
    <w:rsid w:val="00CC54A3"/>
    <w:rsid w:val="00CD43A3"/>
    <w:rsid w:val="00CD6DA2"/>
    <w:rsid w:val="00CE165D"/>
    <w:rsid w:val="00CE464A"/>
    <w:rsid w:val="00CE63DB"/>
    <w:rsid w:val="00CE70CD"/>
    <w:rsid w:val="00CF0B87"/>
    <w:rsid w:val="00CF0FAF"/>
    <w:rsid w:val="00CF720F"/>
    <w:rsid w:val="00D02E81"/>
    <w:rsid w:val="00D03DC8"/>
    <w:rsid w:val="00D064E2"/>
    <w:rsid w:val="00D06DCA"/>
    <w:rsid w:val="00D111DC"/>
    <w:rsid w:val="00D137BF"/>
    <w:rsid w:val="00D14190"/>
    <w:rsid w:val="00D153C6"/>
    <w:rsid w:val="00D16505"/>
    <w:rsid w:val="00D17053"/>
    <w:rsid w:val="00D2724B"/>
    <w:rsid w:val="00D33D9C"/>
    <w:rsid w:val="00D348E2"/>
    <w:rsid w:val="00D35F87"/>
    <w:rsid w:val="00D36F42"/>
    <w:rsid w:val="00D45E8F"/>
    <w:rsid w:val="00D56025"/>
    <w:rsid w:val="00D65EB3"/>
    <w:rsid w:val="00D66913"/>
    <w:rsid w:val="00D72527"/>
    <w:rsid w:val="00D74DAF"/>
    <w:rsid w:val="00D77E26"/>
    <w:rsid w:val="00D85F41"/>
    <w:rsid w:val="00D86979"/>
    <w:rsid w:val="00D86C31"/>
    <w:rsid w:val="00D90CF2"/>
    <w:rsid w:val="00DA2CAA"/>
    <w:rsid w:val="00DA5DF5"/>
    <w:rsid w:val="00DA732F"/>
    <w:rsid w:val="00DB09FF"/>
    <w:rsid w:val="00DB4977"/>
    <w:rsid w:val="00DB5AB5"/>
    <w:rsid w:val="00DB6683"/>
    <w:rsid w:val="00DC6B5B"/>
    <w:rsid w:val="00DE177C"/>
    <w:rsid w:val="00DE3B12"/>
    <w:rsid w:val="00DE45BD"/>
    <w:rsid w:val="00DE6D02"/>
    <w:rsid w:val="00DF55E1"/>
    <w:rsid w:val="00E065D8"/>
    <w:rsid w:val="00E06DC5"/>
    <w:rsid w:val="00E11166"/>
    <w:rsid w:val="00E13C36"/>
    <w:rsid w:val="00E13C45"/>
    <w:rsid w:val="00E22DCA"/>
    <w:rsid w:val="00E2532C"/>
    <w:rsid w:val="00E27F95"/>
    <w:rsid w:val="00E3365B"/>
    <w:rsid w:val="00E37F3D"/>
    <w:rsid w:val="00E4031F"/>
    <w:rsid w:val="00E4036D"/>
    <w:rsid w:val="00E40972"/>
    <w:rsid w:val="00E4729D"/>
    <w:rsid w:val="00E523A9"/>
    <w:rsid w:val="00E57C0E"/>
    <w:rsid w:val="00E61C9A"/>
    <w:rsid w:val="00E646DF"/>
    <w:rsid w:val="00E722D2"/>
    <w:rsid w:val="00E809B6"/>
    <w:rsid w:val="00E833BF"/>
    <w:rsid w:val="00E92BAA"/>
    <w:rsid w:val="00E96C08"/>
    <w:rsid w:val="00E97920"/>
    <w:rsid w:val="00EA27F8"/>
    <w:rsid w:val="00EA59EF"/>
    <w:rsid w:val="00EB08B0"/>
    <w:rsid w:val="00EB2016"/>
    <w:rsid w:val="00EB20EE"/>
    <w:rsid w:val="00EB6018"/>
    <w:rsid w:val="00EC0980"/>
    <w:rsid w:val="00ED19CA"/>
    <w:rsid w:val="00EE2013"/>
    <w:rsid w:val="00EE3839"/>
    <w:rsid w:val="00EE40AF"/>
    <w:rsid w:val="00EF7055"/>
    <w:rsid w:val="00F01590"/>
    <w:rsid w:val="00F11FB1"/>
    <w:rsid w:val="00F13AF0"/>
    <w:rsid w:val="00F17699"/>
    <w:rsid w:val="00F24BE8"/>
    <w:rsid w:val="00F275A4"/>
    <w:rsid w:val="00F30CE5"/>
    <w:rsid w:val="00F31C20"/>
    <w:rsid w:val="00F41B2A"/>
    <w:rsid w:val="00F422E8"/>
    <w:rsid w:val="00F4428E"/>
    <w:rsid w:val="00F4504D"/>
    <w:rsid w:val="00F46E46"/>
    <w:rsid w:val="00F604AE"/>
    <w:rsid w:val="00F6189A"/>
    <w:rsid w:val="00F62BE5"/>
    <w:rsid w:val="00F7651B"/>
    <w:rsid w:val="00F76D08"/>
    <w:rsid w:val="00F80092"/>
    <w:rsid w:val="00F908E8"/>
    <w:rsid w:val="00F9158F"/>
    <w:rsid w:val="00F93F4C"/>
    <w:rsid w:val="00F97ACA"/>
    <w:rsid w:val="00FA15D0"/>
    <w:rsid w:val="00FB0A4B"/>
    <w:rsid w:val="00FB560F"/>
    <w:rsid w:val="00FB6874"/>
    <w:rsid w:val="00FC0C48"/>
    <w:rsid w:val="00FC159B"/>
    <w:rsid w:val="00FC266F"/>
    <w:rsid w:val="00FC2D2B"/>
    <w:rsid w:val="00FC7BD1"/>
    <w:rsid w:val="00FD5524"/>
    <w:rsid w:val="00FD6A9C"/>
    <w:rsid w:val="00FD6D9B"/>
    <w:rsid w:val="00FE4CE9"/>
    <w:rsid w:val="00FE78BE"/>
    <w:rsid w:val="00FF0EE9"/>
    <w:rsid w:val="00FF6A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9E0"/>
    <w:pPr>
      <w:widowControl w:val="0"/>
      <w:jc w:val="both"/>
    </w:pPr>
  </w:style>
  <w:style w:type="paragraph" w:styleId="1">
    <w:name w:val="heading 1"/>
    <w:basedOn w:val="a"/>
    <w:link w:val="1Char"/>
    <w:uiPriority w:val="9"/>
    <w:qFormat/>
    <w:rsid w:val="009C1E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53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53DB"/>
    <w:rPr>
      <w:sz w:val="18"/>
      <w:szCs w:val="18"/>
    </w:rPr>
  </w:style>
  <w:style w:type="paragraph" w:styleId="a4">
    <w:name w:val="footer"/>
    <w:basedOn w:val="a"/>
    <w:link w:val="Char0"/>
    <w:uiPriority w:val="99"/>
    <w:semiHidden/>
    <w:unhideWhenUsed/>
    <w:rsid w:val="005453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53DB"/>
    <w:rPr>
      <w:sz w:val="18"/>
      <w:szCs w:val="18"/>
    </w:rPr>
  </w:style>
  <w:style w:type="paragraph" w:styleId="a5">
    <w:name w:val="Normal (Web)"/>
    <w:basedOn w:val="a"/>
    <w:uiPriority w:val="99"/>
    <w:unhideWhenUsed/>
    <w:rsid w:val="005453DB"/>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9C1E31"/>
    <w:rPr>
      <w:rFonts w:ascii="宋体" w:eastAsia="宋体" w:hAnsi="宋体" w:cs="宋体"/>
      <w:b/>
      <w:bCs/>
      <w:kern w:val="36"/>
      <w:sz w:val="48"/>
      <w:szCs w:val="48"/>
    </w:rPr>
  </w:style>
  <w:style w:type="character" w:customStyle="1" w:styleId="doctitle">
    <w:name w:val="doc_title"/>
    <w:basedOn w:val="a0"/>
    <w:rsid w:val="009C1E31"/>
  </w:style>
  <w:style w:type="character" w:styleId="a6">
    <w:name w:val="Strong"/>
    <w:basedOn w:val="a0"/>
    <w:uiPriority w:val="22"/>
    <w:qFormat/>
    <w:rsid w:val="009C1E31"/>
    <w:rPr>
      <w:b/>
      <w:bCs/>
    </w:rPr>
  </w:style>
</w:styles>
</file>

<file path=word/webSettings.xml><?xml version="1.0" encoding="utf-8"?>
<w:webSettings xmlns:r="http://schemas.openxmlformats.org/officeDocument/2006/relationships" xmlns:w="http://schemas.openxmlformats.org/wordprocessingml/2006/main">
  <w:divs>
    <w:div w:id="557285097">
      <w:bodyDiv w:val="1"/>
      <w:marLeft w:val="0"/>
      <w:marRight w:val="0"/>
      <w:marTop w:val="0"/>
      <w:marBottom w:val="0"/>
      <w:divBdr>
        <w:top w:val="none" w:sz="0" w:space="0" w:color="auto"/>
        <w:left w:val="none" w:sz="0" w:space="0" w:color="auto"/>
        <w:bottom w:val="none" w:sz="0" w:space="0" w:color="auto"/>
        <w:right w:val="none" w:sz="0" w:space="0" w:color="auto"/>
      </w:divBdr>
    </w:div>
    <w:div w:id="741148698">
      <w:bodyDiv w:val="1"/>
      <w:marLeft w:val="0"/>
      <w:marRight w:val="0"/>
      <w:marTop w:val="0"/>
      <w:marBottom w:val="0"/>
      <w:divBdr>
        <w:top w:val="none" w:sz="0" w:space="0" w:color="auto"/>
        <w:left w:val="none" w:sz="0" w:space="0" w:color="auto"/>
        <w:bottom w:val="none" w:sz="0" w:space="0" w:color="auto"/>
        <w:right w:val="none" w:sz="0" w:space="0" w:color="auto"/>
      </w:divBdr>
    </w:div>
    <w:div w:id="1762750131">
      <w:bodyDiv w:val="1"/>
      <w:marLeft w:val="0"/>
      <w:marRight w:val="0"/>
      <w:marTop w:val="0"/>
      <w:marBottom w:val="0"/>
      <w:divBdr>
        <w:top w:val="none" w:sz="0" w:space="0" w:color="auto"/>
        <w:left w:val="none" w:sz="0" w:space="0" w:color="auto"/>
        <w:bottom w:val="none" w:sz="0" w:space="0" w:color="auto"/>
        <w:right w:val="none" w:sz="0" w:space="0" w:color="auto"/>
      </w:divBdr>
    </w:div>
    <w:div w:id="1865167130">
      <w:bodyDiv w:val="1"/>
      <w:marLeft w:val="0"/>
      <w:marRight w:val="0"/>
      <w:marTop w:val="0"/>
      <w:marBottom w:val="0"/>
      <w:divBdr>
        <w:top w:val="none" w:sz="0" w:space="0" w:color="auto"/>
        <w:left w:val="none" w:sz="0" w:space="0" w:color="auto"/>
        <w:bottom w:val="none" w:sz="0" w:space="0" w:color="auto"/>
        <w:right w:val="none" w:sz="0" w:space="0" w:color="auto"/>
      </w:divBdr>
    </w:div>
    <w:div w:id="1976448751">
      <w:bodyDiv w:val="1"/>
      <w:marLeft w:val="0"/>
      <w:marRight w:val="0"/>
      <w:marTop w:val="0"/>
      <w:marBottom w:val="0"/>
      <w:divBdr>
        <w:top w:val="none" w:sz="0" w:space="0" w:color="auto"/>
        <w:left w:val="none" w:sz="0" w:space="0" w:color="auto"/>
        <w:bottom w:val="none" w:sz="0" w:space="0" w:color="auto"/>
        <w:right w:val="none" w:sz="0" w:space="0" w:color="auto"/>
      </w:divBdr>
    </w:div>
    <w:div w:id="2080444069">
      <w:bodyDiv w:val="1"/>
      <w:marLeft w:val="0"/>
      <w:marRight w:val="0"/>
      <w:marTop w:val="0"/>
      <w:marBottom w:val="0"/>
      <w:divBdr>
        <w:top w:val="none" w:sz="0" w:space="0" w:color="auto"/>
        <w:left w:val="none" w:sz="0" w:space="0" w:color="auto"/>
        <w:bottom w:val="none" w:sz="0" w:space="0" w:color="auto"/>
        <w:right w:val="none" w:sz="0" w:space="0" w:color="auto"/>
      </w:divBdr>
      <w:divsChild>
        <w:div w:id="2018577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410</Words>
  <Characters>2338</Characters>
  <Application>Microsoft Office Word</Application>
  <DocSecurity>0</DocSecurity>
  <Lines>19</Lines>
  <Paragraphs>5</Paragraphs>
  <ScaleCrop>false</ScaleCrop>
  <Company>微软中国</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2018-06-21T05:42:00Z</dcterms:created>
  <dcterms:modified xsi:type="dcterms:W3CDTF">2018-06-21T06:57:00Z</dcterms:modified>
</cp:coreProperties>
</file>