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35E9" w:rsidRPr="006A35E9" w:rsidRDefault="006A35E9" w:rsidP="006A35E9">
      <w:pPr>
        <w:widowControl w:val="0"/>
        <w:adjustRightInd/>
        <w:snapToGrid/>
        <w:spacing w:after="0"/>
        <w:ind w:firstLine="643"/>
        <w:jc w:val="both"/>
        <w:rPr>
          <w:rFonts w:ascii="Calibri" w:eastAsia="宋体" w:hAnsi="Times New Roman" w:cs="Times New Roman"/>
          <w:kern w:val="2"/>
          <w:sz w:val="21"/>
        </w:rPr>
      </w:pPr>
      <w:bookmarkStart w:id="0" w:name="_Toc484186680"/>
      <w:r>
        <w:rPr>
          <w:rFonts w:ascii="Times New Roman" w:eastAsia="宋体" w:hAnsi="Times New Roman" w:cs="Times New Roman" w:hint="eastAsia"/>
          <w:b/>
          <w:kern w:val="2"/>
          <w:sz w:val="32"/>
          <w:szCs w:val="32"/>
        </w:rPr>
        <w:t xml:space="preserve">        </w:t>
      </w:r>
      <w:r w:rsidRPr="006A35E9">
        <w:rPr>
          <w:rFonts w:ascii="Times New Roman" w:eastAsia="宋体" w:hAnsi="Times New Roman" w:cs="Times New Roman" w:hint="eastAsia"/>
          <w:b/>
          <w:kern w:val="2"/>
          <w:sz w:val="32"/>
          <w:szCs w:val="32"/>
        </w:rPr>
        <w:t>危险化学品单位（生产、经营、储存、使用）</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92"/>
        <w:gridCol w:w="1265"/>
        <w:gridCol w:w="1421"/>
        <w:gridCol w:w="2714"/>
        <w:gridCol w:w="1508"/>
        <w:gridCol w:w="1560"/>
      </w:tblGrid>
      <w:tr w:rsidR="006A35E9" w:rsidRPr="006A35E9" w:rsidTr="0089021C">
        <w:trPr>
          <w:trHeight w:val="20"/>
          <w:tblHeader/>
          <w:jc w:val="center"/>
        </w:trPr>
        <w:tc>
          <w:tcPr>
            <w:tcW w:w="592"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spacing w:after="0"/>
              <w:jc w:val="center"/>
              <w:rPr>
                <w:rFonts w:ascii="Times New Roman" w:eastAsia="宋体" w:hAnsi="Times New Roman" w:cs="Times New Roman"/>
                <w:b/>
                <w:bCs/>
                <w:sz w:val="21"/>
                <w:szCs w:val="21"/>
              </w:rPr>
            </w:pPr>
            <w:r w:rsidRPr="006A35E9">
              <w:rPr>
                <w:rFonts w:ascii="Times New Roman" w:eastAsia="宋体" w:hAnsi="Times New Roman" w:cs="Times New Roman" w:hint="eastAsia"/>
                <w:b/>
                <w:bCs/>
                <w:sz w:val="21"/>
                <w:szCs w:val="21"/>
              </w:rPr>
              <w:t>序号</w:t>
            </w:r>
          </w:p>
        </w:tc>
        <w:tc>
          <w:tcPr>
            <w:tcW w:w="1265"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center"/>
              <w:rPr>
                <w:rFonts w:ascii="Times New Roman" w:eastAsia="宋体" w:hAnsi="Times New Roman" w:cs="Times New Roman"/>
                <w:b/>
                <w:bCs/>
                <w:sz w:val="21"/>
                <w:szCs w:val="21"/>
              </w:rPr>
            </w:pPr>
            <w:r w:rsidRPr="006A35E9">
              <w:rPr>
                <w:rFonts w:ascii="Times New Roman" w:eastAsia="宋体" w:hAnsi="Times New Roman" w:cs="Times New Roman" w:hint="eastAsia"/>
                <w:b/>
                <w:bCs/>
                <w:sz w:val="21"/>
                <w:szCs w:val="21"/>
              </w:rPr>
              <w:t>场所</w:t>
            </w:r>
            <w:r w:rsidRPr="006A35E9">
              <w:rPr>
                <w:rFonts w:ascii="Times New Roman" w:eastAsia="宋体" w:hAnsi="Times New Roman" w:cs="Times New Roman"/>
                <w:b/>
                <w:bCs/>
                <w:sz w:val="21"/>
                <w:szCs w:val="21"/>
              </w:rPr>
              <w:t>/</w:t>
            </w:r>
            <w:r w:rsidRPr="006A35E9">
              <w:rPr>
                <w:rFonts w:ascii="Times New Roman" w:eastAsia="宋体" w:hAnsi="Times New Roman" w:cs="Times New Roman" w:hint="eastAsia"/>
                <w:b/>
                <w:bCs/>
                <w:sz w:val="21"/>
                <w:szCs w:val="21"/>
              </w:rPr>
              <w:t>位置</w:t>
            </w:r>
          </w:p>
        </w:tc>
        <w:tc>
          <w:tcPr>
            <w:tcW w:w="1421"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center"/>
              <w:rPr>
                <w:rFonts w:ascii="Times New Roman" w:eastAsia="宋体" w:hAnsi="Times New Roman" w:cs="Times New Roman"/>
                <w:b/>
                <w:bCs/>
                <w:sz w:val="21"/>
                <w:szCs w:val="21"/>
              </w:rPr>
            </w:pPr>
            <w:r w:rsidRPr="006A35E9">
              <w:rPr>
                <w:rFonts w:ascii="Times New Roman" w:eastAsia="宋体" w:hAnsi="Times New Roman" w:cs="Times New Roman" w:hint="eastAsia"/>
                <w:b/>
                <w:bCs/>
                <w:sz w:val="21"/>
                <w:szCs w:val="21"/>
              </w:rPr>
              <w:t>风险源</w:t>
            </w:r>
          </w:p>
        </w:tc>
        <w:tc>
          <w:tcPr>
            <w:tcW w:w="2714"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center"/>
              <w:rPr>
                <w:rFonts w:ascii="Times New Roman" w:eastAsia="宋体" w:hAnsi="Times New Roman" w:cs="Times New Roman"/>
                <w:b/>
                <w:bCs/>
                <w:sz w:val="21"/>
                <w:szCs w:val="21"/>
              </w:rPr>
            </w:pPr>
            <w:r w:rsidRPr="006A35E9">
              <w:rPr>
                <w:rFonts w:ascii="Times New Roman" w:eastAsia="宋体" w:hAnsi="Times New Roman" w:cs="Times New Roman" w:hint="eastAsia"/>
                <w:b/>
                <w:bCs/>
                <w:sz w:val="21"/>
                <w:szCs w:val="21"/>
              </w:rPr>
              <w:t>辨识标准</w:t>
            </w:r>
          </w:p>
        </w:tc>
        <w:tc>
          <w:tcPr>
            <w:tcW w:w="1508"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center"/>
              <w:rPr>
                <w:rFonts w:ascii="Times New Roman" w:eastAsia="宋体" w:hAnsi="Times New Roman" w:cs="Times New Roman"/>
                <w:b/>
                <w:bCs/>
                <w:sz w:val="21"/>
                <w:szCs w:val="21"/>
              </w:rPr>
            </w:pPr>
            <w:r w:rsidRPr="006A35E9">
              <w:rPr>
                <w:rFonts w:ascii="Times New Roman" w:eastAsia="宋体" w:hAnsi="Times New Roman" w:cs="Times New Roman" w:hint="eastAsia"/>
                <w:b/>
                <w:bCs/>
                <w:sz w:val="21"/>
                <w:szCs w:val="21"/>
              </w:rPr>
              <w:t>可能造成的后果</w:t>
            </w:r>
          </w:p>
        </w:tc>
        <w:tc>
          <w:tcPr>
            <w:tcW w:w="1560"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center"/>
              <w:rPr>
                <w:rFonts w:ascii="Times New Roman" w:eastAsia="宋体" w:hAnsi="Times New Roman" w:cs="Times New Roman"/>
                <w:b/>
                <w:bCs/>
                <w:sz w:val="21"/>
                <w:szCs w:val="21"/>
              </w:rPr>
            </w:pPr>
            <w:r w:rsidRPr="006A35E9">
              <w:rPr>
                <w:rFonts w:ascii="Times New Roman" w:eastAsia="宋体" w:hAnsi="Times New Roman" w:cs="Times New Roman" w:hint="eastAsia"/>
                <w:b/>
                <w:bCs/>
                <w:sz w:val="21"/>
                <w:szCs w:val="21"/>
              </w:rPr>
              <w:t>风险类型（按照</w:t>
            </w:r>
            <w:r w:rsidRPr="006A35E9">
              <w:rPr>
                <w:rFonts w:ascii="Times New Roman" w:eastAsia="宋体" w:hAnsi="Times New Roman" w:cs="Times New Roman"/>
                <w:b/>
                <w:bCs/>
                <w:sz w:val="21"/>
                <w:szCs w:val="21"/>
              </w:rPr>
              <w:t>GB6441</w:t>
            </w:r>
            <w:r w:rsidRPr="006A35E9">
              <w:rPr>
                <w:rFonts w:ascii="Times New Roman" w:eastAsia="宋体" w:hAnsi="Times New Roman" w:cs="Times New Roman" w:hint="eastAsia"/>
                <w:b/>
                <w:bCs/>
                <w:sz w:val="21"/>
                <w:szCs w:val="21"/>
              </w:rPr>
              <w:t>）</w:t>
            </w:r>
          </w:p>
        </w:tc>
      </w:tr>
      <w:tr w:rsidR="006A35E9" w:rsidRPr="006A35E9" w:rsidTr="0089021C">
        <w:trPr>
          <w:trHeight w:val="20"/>
          <w:jc w:val="center"/>
        </w:trPr>
        <w:tc>
          <w:tcPr>
            <w:tcW w:w="592"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1</w:t>
            </w:r>
          </w:p>
        </w:tc>
        <w:tc>
          <w:tcPr>
            <w:tcW w:w="1265"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液体或气体储罐（罐区）及控制室</w:t>
            </w:r>
          </w:p>
        </w:tc>
        <w:tc>
          <w:tcPr>
            <w:tcW w:w="1421"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储罐内易燃易爆液体或气体、有毒有害危险化学品</w:t>
            </w:r>
          </w:p>
        </w:tc>
        <w:tc>
          <w:tcPr>
            <w:tcW w:w="2714"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b/>
                <w:bCs/>
                <w:sz w:val="21"/>
                <w:szCs w:val="21"/>
              </w:rPr>
            </w:pPr>
            <w:r w:rsidRPr="006A35E9">
              <w:rPr>
                <w:rFonts w:ascii="Times New Roman" w:eastAsia="宋体" w:hAnsi="Times New Roman" w:cs="Times New Roman" w:hint="eastAsia"/>
                <w:kern w:val="2"/>
                <w:sz w:val="21"/>
                <w:szCs w:val="21"/>
              </w:rPr>
              <w:t>储罐内易燃易爆液体或气体、有毒有害危险化学品，遇火源可能导致火灾、爆炸、中毒窒息等事故。</w:t>
            </w:r>
          </w:p>
        </w:tc>
        <w:tc>
          <w:tcPr>
            <w:tcW w:w="1508"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center"/>
              <w:rPr>
                <w:rFonts w:ascii="Times New Roman" w:eastAsia="宋体" w:hAnsi="Times New Roman" w:cs="Times New Roman"/>
                <w:sz w:val="21"/>
                <w:szCs w:val="21"/>
              </w:rPr>
            </w:pPr>
            <w:r w:rsidRPr="006A35E9">
              <w:rPr>
                <w:rFonts w:ascii="Times New Roman" w:eastAsia="宋体" w:hAnsi="Times New Roman" w:cs="Times New Roman" w:hint="eastAsia"/>
                <w:sz w:val="21"/>
                <w:szCs w:val="21"/>
              </w:rPr>
              <w:t>人员伤亡</w:t>
            </w:r>
          </w:p>
          <w:p w:rsidR="006A35E9" w:rsidRPr="006A35E9" w:rsidRDefault="006A35E9" w:rsidP="006A35E9">
            <w:pPr>
              <w:spacing w:after="0"/>
              <w:jc w:val="center"/>
              <w:rPr>
                <w:rFonts w:ascii="Times New Roman" w:eastAsia="宋体" w:hAnsi="Times New Roman" w:cs="Times New Roman"/>
                <w:sz w:val="21"/>
                <w:szCs w:val="21"/>
              </w:rPr>
            </w:pPr>
            <w:r w:rsidRPr="006A35E9">
              <w:rPr>
                <w:rFonts w:ascii="Times New Roman" w:eastAsia="宋体" w:hAnsi="Times New Roman" w:cs="Times New Roman" w:hint="eastAsia"/>
                <w:sz w:val="21"/>
                <w:szCs w:val="21"/>
              </w:rPr>
              <w:t>经济损失</w:t>
            </w:r>
          </w:p>
          <w:p w:rsidR="006A35E9" w:rsidRPr="006A35E9" w:rsidRDefault="006A35E9" w:rsidP="006A35E9">
            <w:pPr>
              <w:spacing w:after="0"/>
              <w:jc w:val="center"/>
              <w:rPr>
                <w:rFonts w:ascii="Times New Roman" w:eastAsia="宋体" w:hAnsi="Times New Roman" w:cs="Times New Roman"/>
                <w:b/>
                <w:bCs/>
                <w:sz w:val="21"/>
                <w:szCs w:val="21"/>
              </w:rPr>
            </w:pPr>
            <w:r w:rsidRPr="006A35E9">
              <w:rPr>
                <w:rFonts w:ascii="Times New Roman" w:eastAsia="宋体" w:hAnsi="Times New Roman" w:cs="Times New Roman" w:hint="eastAsia"/>
                <w:sz w:val="21"/>
                <w:szCs w:val="21"/>
              </w:rPr>
              <w:t>环境影响</w:t>
            </w:r>
          </w:p>
        </w:tc>
        <w:tc>
          <w:tcPr>
            <w:tcW w:w="1560"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火灾、其它爆炸、中毒和窒息</w:t>
            </w:r>
          </w:p>
        </w:tc>
      </w:tr>
      <w:tr w:rsidR="006A35E9" w:rsidRPr="006A35E9" w:rsidTr="0089021C">
        <w:trPr>
          <w:trHeight w:val="20"/>
          <w:jc w:val="center"/>
        </w:trPr>
        <w:tc>
          <w:tcPr>
            <w:tcW w:w="592"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2</w:t>
            </w:r>
          </w:p>
        </w:tc>
        <w:tc>
          <w:tcPr>
            <w:tcW w:w="1265"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化学品库区（库房、仓库）、专用储存室及控制室</w:t>
            </w:r>
          </w:p>
        </w:tc>
        <w:tc>
          <w:tcPr>
            <w:tcW w:w="1421"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仓库内易燃易爆、有毒有害危险化学品</w:t>
            </w:r>
          </w:p>
        </w:tc>
        <w:tc>
          <w:tcPr>
            <w:tcW w:w="2714"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1</w:t>
            </w:r>
            <w:r w:rsidRPr="006A35E9">
              <w:rPr>
                <w:rFonts w:ascii="Times New Roman" w:eastAsia="宋体" w:hAnsi="Times New Roman" w:cs="Times New Roman" w:hint="eastAsia"/>
                <w:kern w:val="2"/>
                <w:sz w:val="21"/>
                <w:szCs w:val="21"/>
              </w:rPr>
              <w:t>、仓库内易燃易爆、有毒有害危险化学品，遇火源可能导致火灾、爆炸、中毒窒息等事故；</w:t>
            </w:r>
          </w:p>
          <w:p w:rsidR="006A35E9" w:rsidRPr="006A35E9" w:rsidRDefault="006A35E9" w:rsidP="006A35E9">
            <w:pPr>
              <w:widowControl w:val="0"/>
              <w:autoSpaceDE w:val="0"/>
              <w:autoSpaceDN w:val="0"/>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2</w:t>
            </w:r>
            <w:r w:rsidRPr="006A35E9">
              <w:rPr>
                <w:rFonts w:ascii="Times New Roman" w:eastAsia="宋体" w:hAnsi="Times New Roman" w:cs="Times New Roman" w:hint="eastAsia"/>
                <w:kern w:val="2"/>
                <w:sz w:val="21"/>
                <w:szCs w:val="21"/>
              </w:rPr>
              <w:t>、禁忌类危险化学品混存，危险化学品发生反应，可能导致火灾、爆炸事故；</w:t>
            </w:r>
          </w:p>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3</w:t>
            </w:r>
            <w:r w:rsidRPr="006A35E9">
              <w:rPr>
                <w:rFonts w:ascii="Times New Roman" w:eastAsia="宋体" w:hAnsi="Times New Roman" w:cs="Times New Roman" w:hint="eastAsia"/>
                <w:kern w:val="2"/>
                <w:sz w:val="21"/>
                <w:szCs w:val="21"/>
              </w:rPr>
              <w:t>、库房内酸碱腐蚀性危险化学品，可能导致酸碱腐蚀灼烫事故。</w:t>
            </w:r>
          </w:p>
        </w:tc>
        <w:tc>
          <w:tcPr>
            <w:tcW w:w="1508"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center"/>
              <w:rPr>
                <w:rFonts w:ascii="Times New Roman" w:eastAsia="宋体" w:hAnsi="Times New Roman" w:cs="Times New Roman"/>
                <w:sz w:val="21"/>
                <w:szCs w:val="21"/>
              </w:rPr>
            </w:pPr>
            <w:r w:rsidRPr="006A35E9">
              <w:rPr>
                <w:rFonts w:ascii="Times New Roman" w:eastAsia="宋体" w:hAnsi="Times New Roman" w:cs="Times New Roman" w:hint="eastAsia"/>
                <w:sz w:val="21"/>
                <w:szCs w:val="21"/>
              </w:rPr>
              <w:t>人员伤亡</w:t>
            </w:r>
          </w:p>
          <w:p w:rsidR="006A35E9" w:rsidRPr="006A35E9" w:rsidRDefault="006A35E9" w:rsidP="006A35E9">
            <w:pPr>
              <w:spacing w:after="0"/>
              <w:jc w:val="center"/>
              <w:rPr>
                <w:rFonts w:ascii="Times New Roman" w:eastAsia="宋体" w:hAnsi="Times New Roman" w:cs="Times New Roman"/>
                <w:sz w:val="21"/>
                <w:szCs w:val="21"/>
              </w:rPr>
            </w:pPr>
            <w:r w:rsidRPr="006A35E9">
              <w:rPr>
                <w:rFonts w:ascii="Times New Roman" w:eastAsia="宋体" w:hAnsi="Times New Roman" w:cs="Times New Roman" w:hint="eastAsia"/>
                <w:sz w:val="21"/>
                <w:szCs w:val="21"/>
              </w:rPr>
              <w:t>经济损失</w:t>
            </w:r>
          </w:p>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sz w:val="21"/>
                <w:szCs w:val="21"/>
              </w:rPr>
              <w:t>环境影响</w:t>
            </w:r>
          </w:p>
        </w:tc>
        <w:tc>
          <w:tcPr>
            <w:tcW w:w="1560"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火灾、其它爆炸、中毒和窒息、灼烫</w:t>
            </w:r>
          </w:p>
        </w:tc>
      </w:tr>
      <w:tr w:rsidR="006A35E9" w:rsidRPr="006A35E9" w:rsidTr="0089021C">
        <w:trPr>
          <w:trHeight w:val="20"/>
          <w:jc w:val="center"/>
        </w:trPr>
        <w:tc>
          <w:tcPr>
            <w:tcW w:w="592"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3</w:t>
            </w:r>
          </w:p>
        </w:tc>
        <w:tc>
          <w:tcPr>
            <w:tcW w:w="1265"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长输压力管道及管道附近区域</w:t>
            </w:r>
          </w:p>
        </w:tc>
        <w:tc>
          <w:tcPr>
            <w:tcW w:w="1421"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长输管道内易燃易爆气体和液体、有毒有害危险化学品</w:t>
            </w:r>
          </w:p>
        </w:tc>
        <w:tc>
          <w:tcPr>
            <w:tcW w:w="2714"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长输管道内易燃易爆气体和液体、有毒有害危险化学品，遇火源可能导致火灾、爆炸、中毒窒息等事故。</w:t>
            </w:r>
          </w:p>
        </w:tc>
        <w:tc>
          <w:tcPr>
            <w:tcW w:w="1508"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center"/>
              <w:rPr>
                <w:rFonts w:ascii="Times New Roman" w:eastAsia="宋体" w:hAnsi="Times New Roman" w:cs="Times New Roman"/>
                <w:sz w:val="21"/>
                <w:szCs w:val="21"/>
              </w:rPr>
            </w:pPr>
            <w:r w:rsidRPr="006A35E9">
              <w:rPr>
                <w:rFonts w:ascii="Times New Roman" w:eastAsia="宋体" w:hAnsi="Times New Roman" w:cs="Times New Roman" w:hint="eastAsia"/>
                <w:sz w:val="21"/>
                <w:szCs w:val="21"/>
              </w:rPr>
              <w:t>人员伤亡</w:t>
            </w:r>
          </w:p>
          <w:p w:rsidR="006A35E9" w:rsidRPr="006A35E9" w:rsidRDefault="006A35E9" w:rsidP="006A35E9">
            <w:pPr>
              <w:spacing w:after="0"/>
              <w:jc w:val="center"/>
              <w:rPr>
                <w:rFonts w:ascii="Times New Roman" w:eastAsia="宋体" w:hAnsi="Times New Roman" w:cs="Times New Roman"/>
                <w:sz w:val="21"/>
                <w:szCs w:val="21"/>
              </w:rPr>
            </w:pPr>
            <w:r w:rsidRPr="006A35E9">
              <w:rPr>
                <w:rFonts w:ascii="Times New Roman" w:eastAsia="宋体" w:hAnsi="Times New Roman" w:cs="Times New Roman" w:hint="eastAsia"/>
                <w:sz w:val="21"/>
                <w:szCs w:val="21"/>
              </w:rPr>
              <w:t>经济损失</w:t>
            </w:r>
          </w:p>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sz w:val="21"/>
                <w:szCs w:val="21"/>
              </w:rPr>
              <w:t>环境影响</w:t>
            </w:r>
          </w:p>
        </w:tc>
        <w:tc>
          <w:tcPr>
            <w:tcW w:w="1560"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火灾、其它爆炸、中毒和窒息</w:t>
            </w:r>
          </w:p>
        </w:tc>
      </w:tr>
      <w:tr w:rsidR="006A35E9" w:rsidRPr="006A35E9" w:rsidTr="0089021C">
        <w:trPr>
          <w:trHeight w:val="20"/>
          <w:jc w:val="center"/>
        </w:trPr>
        <w:tc>
          <w:tcPr>
            <w:tcW w:w="592"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4</w:t>
            </w:r>
          </w:p>
        </w:tc>
        <w:tc>
          <w:tcPr>
            <w:tcW w:w="1265"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工业管道及管道附近区域</w:t>
            </w:r>
          </w:p>
        </w:tc>
        <w:tc>
          <w:tcPr>
            <w:tcW w:w="1421"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工业管道内易燃易爆气体和液体、有毒有害</w:t>
            </w:r>
            <w:bookmarkStart w:id="1" w:name="OLE_LINK2"/>
            <w:bookmarkStart w:id="2" w:name="OLE_LINK3"/>
            <w:r w:rsidRPr="006A35E9">
              <w:rPr>
                <w:rFonts w:ascii="Times New Roman" w:eastAsia="宋体" w:hAnsi="Times New Roman" w:cs="Times New Roman" w:hint="eastAsia"/>
                <w:kern w:val="2"/>
                <w:sz w:val="21"/>
                <w:szCs w:val="21"/>
              </w:rPr>
              <w:t>危险</w:t>
            </w:r>
            <w:bookmarkEnd w:id="1"/>
            <w:bookmarkEnd w:id="2"/>
            <w:r w:rsidRPr="006A35E9">
              <w:rPr>
                <w:rFonts w:ascii="Times New Roman" w:eastAsia="宋体" w:hAnsi="Times New Roman" w:cs="Times New Roman" w:hint="eastAsia"/>
                <w:kern w:val="2"/>
                <w:sz w:val="21"/>
                <w:szCs w:val="21"/>
              </w:rPr>
              <w:t>化学品</w:t>
            </w:r>
          </w:p>
        </w:tc>
        <w:tc>
          <w:tcPr>
            <w:tcW w:w="2714"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工业管道内易燃易爆气体和液体、有毒有害危险化学品，遇火源可能导致火灾、爆炸、中毒窒息等事故。</w:t>
            </w:r>
          </w:p>
        </w:tc>
        <w:tc>
          <w:tcPr>
            <w:tcW w:w="1508"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center"/>
              <w:rPr>
                <w:rFonts w:ascii="Times New Roman" w:eastAsia="宋体" w:hAnsi="Times New Roman" w:cs="Times New Roman"/>
                <w:sz w:val="21"/>
                <w:szCs w:val="21"/>
              </w:rPr>
            </w:pPr>
            <w:r w:rsidRPr="006A35E9">
              <w:rPr>
                <w:rFonts w:ascii="Times New Roman" w:eastAsia="宋体" w:hAnsi="Times New Roman" w:cs="Times New Roman" w:hint="eastAsia"/>
                <w:sz w:val="21"/>
                <w:szCs w:val="21"/>
              </w:rPr>
              <w:t>人员伤亡</w:t>
            </w:r>
          </w:p>
          <w:p w:rsidR="006A35E9" w:rsidRPr="006A35E9" w:rsidRDefault="006A35E9" w:rsidP="006A35E9">
            <w:pPr>
              <w:spacing w:after="0"/>
              <w:jc w:val="center"/>
              <w:rPr>
                <w:rFonts w:ascii="Times New Roman" w:eastAsia="宋体" w:hAnsi="Times New Roman" w:cs="Times New Roman"/>
                <w:sz w:val="21"/>
                <w:szCs w:val="21"/>
              </w:rPr>
            </w:pPr>
            <w:r w:rsidRPr="006A35E9">
              <w:rPr>
                <w:rFonts w:ascii="Times New Roman" w:eastAsia="宋体" w:hAnsi="Times New Roman" w:cs="Times New Roman" w:hint="eastAsia"/>
                <w:sz w:val="21"/>
                <w:szCs w:val="21"/>
              </w:rPr>
              <w:t>经济损失</w:t>
            </w:r>
          </w:p>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sz w:val="21"/>
                <w:szCs w:val="21"/>
              </w:rPr>
              <w:t>环境影响</w:t>
            </w:r>
          </w:p>
        </w:tc>
        <w:tc>
          <w:tcPr>
            <w:tcW w:w="1560"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火灾、其它爆炸、中毒和窒息</w:t>
            </w:r>
          </w:p>
        </w:tc>
      </w:tr>
      <w:tr w:rsidR="006A35E9" w:rsidRPr="006A35E9" w:rsidTr="0089021C">
        <w:trPr>
          <w:trHeight w:val="20"/>
          <w:jc w:val="center"/>
        </w:trPr>
        <w:tc>
          <w:tcPr>
            <w:tcW w:w="592"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5</w:t>
            </w:r>
          </w:p>
        </w:tc>
        <w:tc>
          <w:tcPr>
            <w:tcW w:w="1265"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公用管道及附近区域</w:t>
            </w:r>
          </w:p>
        </w:tc>
        <w:tc>
          <w:tcPr>
            <w:tcW w:w="1421"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公用管道压力过高或管道内的易燃易爆、有毒有害危险化学品</w:t>
            </w:r>
          </w:p>
        </w:tc>
        <w:tc>
          <w:tcPr>
            <w:tcW w:w="2714"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1</w:t>
            </w:r>
            <w:r w:rsidRPr="006A35E9">
              <w:rPr>
                <w:rFonts w:ascii="Times New Roman" w:eastAsia="宋体" w:hAnsi="Times New Roman" w:cs="Times New Roman" w:hint="eastAsia"/>
                <w:kern w:val="2"/>
                <w:sz w:val="21"/>
                <w:szCs w:val="21"/>
              </w:rPr>
              <w:t>、公用管道压力过高，可能导致超压爆炸事故；</w:t>
            </w:r>
          </w:p>
          <w:p w:rsidR="006A35E9" w:rsidRPr="006A35E9" w:rsidRDefault="006A35E9" w:rsidP="006A35E9">
            <w:pPr>
              <w:widowControl w:val="0"/>
              <w:autoSpaceDE w:val="0"/>
              <w:autoSpaceDN w:val="0"/>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2</w:t>
            </w:r>
            <w:r w:rsidRPr="006A35E9">
              <w:rPr>
                <w:rFonts w:ascii="Times New Roman" w:eastAsia="宋体" w:hAnsi="Times New Roman" w:cs="Times New Roman" w:hint="eastAsia"/>
                <w:kern w:val="2"/>
                <w:sz w:val="21"/>
                <w:szCs w:val="21"/>
              </w:rPr>
              <w:t>、燃气管道内的易燃易爆、有毒有害危险化学品，遇火源可能导致火灾、爆炸、中毒窒息等事故。</w:t>
            </w:r>
          </w:p>
        </w:tc>
        <w:tc>
          <w:tcPr>
            <w:tcW w:w="1508"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人员伤亡</w:t>
            </w:r>
          </w:p>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经济损失</w:t>
            </w:r>
          </w:p>
        </w:tc>
        <w:tc>
          <w:tcPr>
            <w:tcW w:w="1560"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火灾、其它爆炸、中毒和窒息</w:t>
            </w:r>
          </w:p>
        </w:tc>
      </w:tr>
      <w:tr w:rsidR="006A35E9" w:rsidRPr="006A35E9" w:rsidTr="0089021C">
        <w:trPr>
          <w:trHeight w:val="20"/>
          <w:jc w:val="center"/>
        </w:trPr>
        <w:tc>
          <w:tcPr>
            <w:tcW w:w="592"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6</w:t>
            </w:r>
          </w:p>
        </w:tc>
        <w:tc>
          <w:tcPr>
            <w:tcW w:w="1265"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锅炉房</w:t>
            </w:r>
          </w:p>
        </w:tc>
        <w:tc>
          <w:tcPr>
            <w:tcW w:w="1421"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锅炉房内可燃物、易燃液体以及燃料等物质</w:t>
            </w:r>
          </w:p>
        </w:tc>
        <w:tc>
          <w:tcPr>
            <w:tcW w:w="2714"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b/>
                <w:bCs/>
                <w:sz w:val="21"/>
                <w:szCs w:val="21"/>
              </w:rPr>
            </w:pPr>
            <w:r w:rsidRPr="006A35E9">
              <w:rPr>
                <w:rFonts w:ascii="Times New Roman" w:eastAsia="宋体" w:hAnsi="Times New Roman" w:cs="Times New Roman" w:hint="eastAsia"/>
                <w:kern w:val="2"/>
                <w:sz w:val="21"/>
                <w:szCs w:val="21"/>
              </w:rPr>
              <w:t>锅炉房内可燃物、易燃液体以及燃料等物质，遇火源可能导致火灾、爆炸、中毒窒息等事故。</w:t>
            </w:r>
          </w:p>
        </w:tc>
        <w:tc>
          <w:tcPr>
            <w:tcW w:w="1508"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人员伤亡</w:t>
            </w:r>
          </w:p>
          <w:p w:rsidR="006A35E9" w:rsidRPr="006A35E9" w:rsidRDefault="006A35E9" w:rsidP="006A35E9">
            <w:pPr>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经济损失</w:t>
            </w:r>
          </w:p>
          <w:p w:rsidR="006A35E9" w:rsidRPr="006A35E9" w:rsidRDefault="006A35E9" w:rsidP="006A35E9">
            <w:pPr>
              <w:spacing w:after="0"/>
              <w:jc w:val="center"/>
              <w:rPr>
                <w:rFonts w:ascii="Times New Roman" w:eastAsia="宋体" w:hAnsi="Times New Roman" w:cs="Times New Roman"/>
                <w:b/>
                <w:bCs/>
                <w:sz w:val="21"/>
                <w:szCs w:val="21"/>
              </w:rPr>
            </w:pPr>
            <w:r w:rsidRPr="006A35E9">
              <w:rPr>
                <w:rFonts w:ascii="Times New Roman" w:eastAsia="宋体" w:hAnsi="Times New Roman" w:cs="Times New Roman" w:hint="eastAsia"/>
                <w:kern w:val="2"/>
                <w:sz w:val="21"/>
                <w:szCs w:val="21"/>
              </w:rPr>
              <w:t>环境影响</w:t>
            </w:r>
          </w:p>
        </w:tc>
        <w:tc>
          <w:tcPr>
            <w:tcW w:w="1560"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火灾、其它爆炸、中毒和窒息、锅炉爆炸</w:t>
            </w:r>
          </w:p>
        </w:tc>
      </w:tr>
      <w:tr w:rsidR="006A35E9" w:rsidRPr="006A35E9" w:rsidTr="0089021C">
        <w:trPr>
          <w:trHeight w:val="20"/>
          <w:jc w:val="center"/>
        </w:trPr>
        <w:tc>
          <w:tcPr>
            <w:tcW w:w="592"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7</w:t>
            </w:r>
          </w:p>
        </w:tc>
        <w:tc>
          <w:tcPr>
            <w:tcW w:w="1265"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危险化学品化验室</w:t>
            </w:r>
          </w:p>
        </w:tc>
        <w:tc>
          <w:tcPr>
            <w:tcW w:w="1421"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化验室的易燃易爆物品、有毒有害化学品、带电设备</w:t>
            </w:r>
          </w:p>
        </w:tc>
        <w:tc>
          <w:tcPr>
            <w:tcW w:w="2714"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1</w:t>
            </w:r>
            <w:r w:rsidRPr="006A35E9">
              <w:rPr>
                <w:rFonts w:ascii="Times New Roman" w:eastAsia="宋体" w:hAnsi="Times New Roman" w:cs="Times New Roman" w:hint="eastAsia"/>
                <w:kern w:val="2"/>
                <w:sz w:val="21"/>
                <w:szCs w:val="21"/>
              </w:rPr>
              <w:t>、化验室使用易燃易爆物品、有毒有害化学品，遇火源可能导致火灾、爆炸、中毒窒息等事故；</w:t>
            </w:r>
          </w:p>
          <w:p w:rsidR="006A35E9" w:rsidRPr="006A35E9" w:rsidRDefault="006A35E9" w:rsidP="006A35E9">
            <w:pPr>
              <w:widowControl w:val="0"/>
              <w:autoSpaceDE w:val="0"/>
              <w:autoSpaceDN w:val="0"/>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2</w:t>
            </w:r>
            <w:r w:rsidRPr="006A35E9">
              <w:rPr>
                <w:rFonts w:ascii="Times New Roman" w:eastAsia="宋体" w:hAnsi="Times New Roman" w:cs="Times New Roman" w:hint="eastAsia"/>
                <w:kern w:val="2"/>
                <w:sz w:val="21"/>
                <w:szCs w:val="21"/>
              </w:rPr>
              <w:t>、实验过程中使用危险化学品，可能导致化学反应火灾、爆炸、中毒窒息等事故；</w:t>
            </w:r>
          </w:p>
          <w:p w:rsidR="006A35E9" w:rsidRPr="006A35E9" w:rsidRDefault="006A35E9" w:rsidP="006A35E9">
            <w:pPr>
              <w:widowControl w:val="0"/>
              <w:autoSpaceDE w:val="0"/>
              <w:autoSpaceDN w:val="0"/>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3</w:t>
            </w:r>
            <w:r w:rsidRPr="006A35E9">
              <w:rPr>
                <w:rFonts w:ascii="Times New Roman" w:eastAsia="宋体" w:hAnsi="Times New Roman" w:cs="Times New Roman" w:hint="eastAsia"/>
                <w:kern w:val="2"/>
                <w:sz w:val="21"/>
                <w:szCs w:val="21"/>
              </w:rPr>
              <w:t>、化验室中使用电气设备，可能导致触电事故。</w:t>
            </w:r>
          </w:p>
        </w:tc>
        <w:tc>
          <w:tcPr>
            <w:tcW w:w="1508"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人员伤亡</w:t>
            </w:r>
          </w:p>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经济损失</w:t>
            </w:r>
          </w:p>
        </w:tc>
        <w:tc>
          <w:tcPr>
            <w:tcW w:w="1560"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火灾、其它爆炸、中毒和窒息、触电</w:t>
            </w:r>
          </w:p>
        </w:tc>
      </w:tr>
      <w:tr w:rsidR="006A35E9" w:rsidRPr="006A35E9" w:rsidTr="0089021C">
        <w:trPr>
          <w:trHeight w:val="346"/>
          <w:jc w:val="center"/>
        </w:trPr>
        <w:tc>
          <w:tcPr>
            <w:tcW w:w="592"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lastRenderedPageBreak/>
              <w:t>8</w:t>
            </w:r>
          </w:p>
        </w:tc>
        <w:tc>
          <w:tcPr>
            <w:tcW w:w="1265"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易燃危险化学品专柜、储存室、气瓶间等部位</w:t>
            </w:r>
          </w:p>
        </w:tc>
        <w:tc>
          <w:tcPr>
            <w:tcW w:w="1421"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专柜、储存室、气瓶间等部位内易燃易爆、有毒有害危险化学品</w:t>
            </w:r>
          </w:p>
        </w:tc>
        <w:tc>
          <w:tcPr>
            <w:tcW w:w="2714"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专柜、储存室、气瓶间等部位内易燃易爆、有毒有害危险化学品，遇火源可能导致火灾、爆炸、中毒窒息等事故。</w:t>
            </w:r>
          </w:p>
        </w:tc>
        <w:tc>
          <w:tcPr>
            <w:tcW w:w="1508"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人员伤亡</w:t>
            </w:r>
          </w:p>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经济损失</w:t>
            </w:r>
          </w:p>
        </w:tc>
        <w:tc>
          <w:tcPr>
            <w:tcW w:w="1560"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火灾、其它爆炸、中毒和窒息</w:t>
            </w:r>
          </w:p>
        </w:tc>
      </w:tr>
      <w:tr w:rsidR="006A35E9" w:rsidRPr="006A35E9" w:rsidTr="0089021C">
        <w:trPr>
          <w:trHeight w:val="346"/>
          <w:jc w:val="center"/>
        </w:trPr>
        <w:tc>
          <w:tcPr>
            <w:tcW w:w="592"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9</w:t>
            </w:r>
          </w:p>
        </w:tc>
        <w:tc>
          <w:tcPr>
            <w:tcW w:w="1265"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电瓶叉车充电室</w:t>
            </w:r>
          </w:p>
        </w:tc>
        <w:tc>
          <w:tcPr>
            <w:tcW w:w="1421"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电瓶叉车充电产生高温、充电过程中释放的氢气、带电部位</w:t>
            </w:r>
          </w:p>
        </w:tc>
        <w:tc>
          <w:tcPr>
            <w:tcW w:w="2714"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1</w:t>
            </w:r>
            <w:r w:rsidRPr="006A35E9">
              <w:rPr>
                <w:rFonts w:ascii="Times New Roman" w:eastAsia="宋体" w:hAnsi="Times New Roman" w:cs="Times New Roman" w:hint="eastAsia"/>
                <w:kern w:val="2"/>
                <w:sz w:val="21"/>
                <w:szCs w:val="21"/>
              </w:rPr>
              <w:t>、电瓶叉车充电产生高温，可能引燃可燃物，导致火灾、爆炸事故；</w:t>
            </w:r>
          </w:p>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2</w:t>
            </w:r>
            <w:r w:rsidRPr="006A35E9">
              <w:rPr>
                <w:rFonts w:ascii="Times New Roman" w:eastAsia="宋体" w:hAnsi="Times New Roman" w:cs="Times New Roman" w:hint="eastAsia"/>
                <w:kern w:val="2"/>
                <w:sz w:val="21"/>
                <w:szCs w:val="21"/>
              </w:rPr>
              <w:t>、充电过程中释放的氢气遇火源可能导致火灾、爆炸事故；</w:t>
            </w:r>
          </w:p>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3</w:t>
            </w:r>
            <w:r w:rsidRPr="006A35E9">
              <w:rPr>
                <w:rFonts w:ascii="Times New Roman" w:eastAsia="宋体" w:hAnsi="Times New Roman" w:cs="Times New Roman" w:hint="eastAsia"/>
                <w:kern w:val="2"/>
                <w:sz w:val="21"/>
                <w:szCs w:val="21"/>
              </w:rPr>
              <w:t>、电瓶叉车在充电过程中，可能导致触电事故。</w:t>
            </w:r>
          </w:p>
        </w:tc>
        <w:tc>
          <w:tcPr>
            <w:tcW w:w="1508"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人员伤亡</w:t>
            </w:r>
          </w:p>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经济损失</w:t>
            </w:r>
          </w:p>
        </w:tc>
        <w:tc>
          <w:tcPr>
            <w:tcW w:w="1560"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火灾、其它爆炸、触电</w:t>
            </w:r>
          </w:p>
        </w:tc>
      </w:tr>
      <w:tr w:rsidR="006A35E9" w:rsidRPr="006A35E9" w:rsidTr="0089021C">
        <w:trPr>
          <w:trHeight w:val="20"/>
          <w:jc w:val="center"/>
        </w:trPr>
        <w:tc>
          <w:tcPr>
            <w:tcW w:w="592"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10</w:t>
            </w:r>
          </w:p>
        </w:tc>
        <w:tc>
          <w:tcPr>
            <w:tcW w:w="1265"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变配电室</w:t>
            </w:r>
          </w:p>
        </w:tc>
        <w:tc>
          <w:tcPr>
            <w:tcW w:w="1421"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电压互感器、电流互感器、变压器、空气开关、电缆线路等一次设备、带电部位</w:t>
            </w:r>
          </w:p>
        </w:tc>
        <w:tc>
          <w:tcPr>
            <w:tcW w:w="2714"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1</w:t>
            </w:r>
            <w:r w:rsidRPr="006A35E9">
              <w:rPr>
                <w:rFonts w:ascii="Times New Roman" w:eastAsia="宋体" w:hAnsi="Times New Roman" w:cs="Times New Roman" w:hint="eastAsia"/>
                <w:kern w:val="2"/>
                <w:sz w:val="21"/>
                <w:szCs w:val="21"/>
              </w:rPr>
              <w:t>、电压互感器、电流互感器、变压器、空气开关、电缆等一次设备，可能导致电器火灾事故；</w:t>
            </w:r>
          </w:p>
          <w:p w:rsidR="006A35E9" w:rsidRPr="006A35E9" w:rsidRDefault="006A35E9" w:rsidP="006A35E9">
            <w:pPr>
              <w:widowControl w:val="0"/>
              <w:autoSpaceDE w:val="0"/>
              <w:autoSpaceDN w:val="0"/>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2</w:t>
            </w:r>
            <w:r w:rsidRPr="006A35E9">
              <w:rPr>
                <w:rFonts w:ascii="Times New Roman" w:eastAsia="宋体" w:hAnsi="Times New Roman" w:cs="Times New Roman" w:hint="eastAsia"/>
                <w:kern w:val="2"/>
                <w:sz w:val="21"/>
                <w:szCs w:val="21"/>
              </w:rPr>
              <w:t>、高低压配电系统检修时，检修人员可能导致触电事故。</w:t>
            </w:r>
          </w:p>
        </w:tc>
        <w:tc>
          <w:tcPr>
            <w:tcW w:w="1508"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人员伤亡</w:t>
            </w:r>
          </w:p>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经济损失</w:t>
            </w:r>
          </w:p>
        </w:tc>
        <w:tc>
          <w:tcPr>
            <w:tcW w:w="1560"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火灾、触电</w:t>
            </w:r>
          </w:p>
        </w:tc>
      </w:tr>
      <w:tr w:rsidR="006A35E9" w:rsidRPr="006A35E9" w:rsidTr="0089021C">
        <w:trPr>
          <w:trHeight w:val="20"/>
          <w:jc w:val="center"/>
        </w:trPr>
        <w:tc>
          <w:tcPr>
            <w:tcW w:w="592"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11</w:t>
            </w:r>
          </w:p>
        </w:tc>
        <w:tc>
          <w:tcPr>
            <w:tcW w:w="1265"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配电箱（柜）及附近区域</w:t>
            </w:r>
          </w:p>
        </w:tc>
        <w:tc>
          <w:tcPr>
            <w:tcW w:w="1421"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配电箱（柜）中的电源线路、开关等设施带电部位</w:t>
            </w:r>
          </w:p>
        </w:tc>
        <w:tc>
          <w:tcPr>
            <w:tcW w:w="2714"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1</w:t>
            </w:r>
            <w:r w:rsidRPr="006A35E9">
              <w:rPr>
                <w:rFonts w:ascii="Times New Roman" w:eastAsia="宋体" w:hAnsi="Times New Roman" w:cs="Times New Roman" w:hint="eastAsia"/>
                <w:kern w:val="2"/>
                <w:sz w:val="21"/>
                <w:szCs w:val="21"/>
              </w:rPr>
              <w:t>、配电箱（柜）的电源线路、开关等设施，使用中可能产生火花，引燃可燃物，可能导致火灾事故；</w:t>
            </w:r>
          </w:p>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2</w:t>
            </w:r>
            <w:r w:rsidRPr="006A35E9">
              <w:rPr>
                <w:rFonts w:ascii="Times New Roman" w:eastAsia="宋体" w:hAnsi="Times New Roman" w:cs="Times New Roman" w:hint="eastAsia"/>
                <w:kern w:val="2"/>
                <w:sz w:val="21"/>
                <w:szCs w:val="21"/>
              </w:rPr>
              <w:t>、箱（柜）内可能存在带电部位裸露在外，人员接触，可能导致触电事故。</w:t>
            </w:r>
          </w:p>
        </w:tc>
        <w:tc>
          <w:tcPr>
            <w:tcW w:w="1508"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人员伤亡</w:t>
            </w:r>
          </w:p>
          <w:p w:rsidR="006A35E9" w:rsidRPr="006A35E9" w:rsidRDefault="006A35E9" w:rsidP="006A35E9">
            <w:pPr>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经济损失</w:t>
            </w:r>
          </w:p>
        </w:tc>
        <w:tc>
          <w:tcPr>
            <w:tcW w:w="1560"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火灾、触电</w:t>
            </w:r>
          </w:p>
        </w:tc>
      </w:tr>
      <w:tr w:rsidR="006A35E9" w:rsidRPr="006A35E9" w:rsidTr="0089021C">
        <w:trPr>
          <w:trHeight w:val="20"/>
          <w:jc w:val="center"/>
        </w:trPr>
        <w:tc>
          <w:tcPr>
            <w:tcW w:w="592"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12</w:t>
            </w:r>
          </w:p>
        </w:tc>
        <w:tc>
          <w:tcPr>
            <w:tcW w:w="1265"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动火作业部位及周边区域</w:t>
            </w:r>
          </w:p>
        </w:tc>
        <w:tc>
          <w:tcPr>
            <w:tcW w:w="1421"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动火作业部位及周边区域存在可燃物、易燃易爆危险化学品</w:t>
            </w:r>
          </w:p>
        </w:tc>
        <w:tc>
          <w:tcPr>
            <w:tcW w:w="2714"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企业动火作业部位、附近区域存在可燃物、易燃易爆危险化学品，遇火源可能导致火灾、爆炸等事故。</w:t>
            </w:r>
          </w:p>
        </w:tc>
        <w:tc>
          <w:tcPr>
            <w:tcW w:w="1508"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人员伤亡</w:t>
            </w:r>
          </w:p>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经济损失</w:t>
            </w:r>
          </w:p>
        </w:tc>
        <w:tc>
          <w:tcPr>
            <w:tcW w:w="1560"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火灾、其它爆炸</w:t>
            </w:r>
          </w:p>
        </w:tc>
      </w:tr>
      <w:tr w:rsidR="006A35E9" w:rsidRPr="006A35E9" w:rsidTr="0089021C">
        <w:trPr>
          <w:trHeight w:val="20"/>
          <w:jc w:val="center"/>
        </w:trPr>
        <w:tc>
          <w:tcPr>
            <w:tcW w:w="592"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13</w:t>
            </w:r>
          </w:p>
        </w:tc>
        <w:tc>
          <w:tcPr>
            <w:tcW w:w="1265"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sz w:val="21"/>
                <w:szCs w:val="21"/>
              </w:rPr>
              <w:t>受限空间作业部位</w:t>
            </w:r>
          </w:p>
        </w:tc>
        <w:tc>
          <w:tcPr>
            <w:tcW w:w="1421"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sz w:val="21"/>
                <w:szCs w:val="21"/>
              </w:rPr>
              <w:t>受限空间作业部位存在内存在可燃物、易燃易爆、有毒有害危险化学品、高温气体以及带电部位</w:t>
            </w:r>
          </w:p>
        </w:tc>
        <w:tc>
          <w:tcPr>
            <w:tcW w:w="2714"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sz w:val="21"/>
                <w:szCs w:val="21"/>
              </w:rPr>
              <w:t>1</w:t>
            </w:r>
            <w:r w:rsidRPr="006A35E9">
              <w:rPr>
                <w:rFonts w:ascii="Times New Roman" w:eastAsia="宋体" w:hAnsi="Times New Roman" w:cs="Times New Roman" w:hint="eastAsia"/>
                <w:sz w:val="21"/>
                <w:szCs w:val="21"/>
              </w:rPr>
              <w:t>、受限空间作业部位存在可燃物、易燃易爆危险化学品，遇火源可能导致火灾、爆炸、中毒窒息等事故；</w:t>
            </w:r>
          </w:p>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2</w:t>
            </w:r>
            <w:r w:rsidRPr="006A35E9">
              <w:rPr>
                <w:rFonts w:ascii="Times New Roman" w:eastAsia="宋体" w:hAnsi="Times New Roman" w:cs="Times New Roman" w:hint="eastAsia"/>
                <w:kern w:val="2"/>
                <w:sz w:val="21"/>
                <w:szCs w:val="21"/>
              </w:rPr>
              <w:t>、进入高温受限空间作业，可能导致高温灼伤事故；</w:t>
            </w:r>
          </w:p>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3</w:t>
            </w:r>
            <w:r w:rsidRPr="006A35E9">
              <w:rPr>
                <w:rFonts w:ascii="Times New Roman" w:eastAsia="宋体" w:hAnsi="Times New Roman" w:cs="Times New Roman" w:hint="eastAsia"/>
                <w:kern w:val="2"/>
                <w:sz w:val="21"/>
                <w:szCs w:val="21"/>
              </w:rPr>
              <w:t>、在受限空间作业时，使用电气工具，发生漏电，可能导致触电事故。</w:t>
            </w:r>
          </w:p>
          <w:p w:rsidR="006A35E9" w:rsidRPr="006A35E9" w:rsidRDefault="006A35E9" w:rsidP="006A35E9">
            <w:pPr>
              <w:spacing w:after="0"/>
              <w:jc w:val="both"/>
              <w:rPr>
                <w:rFonts w:ascii="Times New Roman" w:eastAsia="宋体" w:hAnsi="Times New Roman" w:cs="Times New Roman"/>
                <w:kern w:val="2"/>
                <w:sz w:val="21"/>
                <w:szCs w:val="21"/>
              </w:rPr>
            </w:pPr>
          </w:p>
        </w:tc>
        <w:tc>
          <w:tcPr>
            <w:tcW w:w="1508"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人员伤亡</w:t>
            </w:r>
          </w:p>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经济损失</w:t>
            </w:r>
          </w:p>
        </w:tc>
        <w:tc>
          <w:tcPr>
            <w:tcW w:w="1560"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火灾、其它爆炸、中毒和窒息、灼烫、触电</w:t>
            </w:r>
          </w:p>
        </w:tc>
      </w:tr>
      <w:tr w:rsidR="006A35E9" w:rsidRPr="006A35E9" w:rsidTr="0089021C">
        <w:trPr>
          <w:trHeight w:val="20"/>
          <w:jc w:val="center"/>
        </w:trPr>
        <w:tc>
          <w:tcPr>
            <w:tcW w:w="592"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14</w:t>
            </w:r>
          </w:p>
        </w:tc>
        <w:tc>
          <w:tcPr>
            <w:tcW w:w="1265"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临时用电部位及周</w:t>
            </w:r>
            <w:r w:rsidRPr="006A35E9">
              <w:rPr>
                <w:rFonts w:ascii="Times New Roman" w:eastAsia="宋体" w:hAnsi="Times New Roman" w:cs="Times New Roman" w:hint="eastAsia"/>
                <w:kern w:val="2"/>
                <w:sz w:val="21"/>
                <w:szCs w:val="21"/>
              </w:rPr>
              <w:lastRenderedPageBreak/>
              <w:t>边区域</w:t>
            </w:r>
          </w:p>
        </w:tc>
        <w:tc>
          <w:tcPr>
            <w:tcW w:w="1421"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lastRenderedPageBreak/>
              <w:t>临时用电部位及周边区</w:t>
            </w:r>
            <w:r w:rsidRPr="006A35E9">
              <w:rPr>
                <w:rFonts w:ascii="Times New Roman" w:eastAsia="宋体" w:hAnsi="Times New Roman" w:cs="Times New Roman" w:hint="eastAsia"/>
                <w:kern w:val="2"/>
                <w:sz w:val="21"/>
                <w:szCs w:val="21"/>
              </w:rPr>
              <w:lastRenderedPageBreak/>
              <w:t>域存在可燃物、易燃易爆危险化学品、带电部位</w:t>
            </w:r>
          </w:p>
        </w:tc>
        <w:tc>
          <w:tcPr>
            <w:tcW w:w="2714"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lastRenderedPageBreak/>
              <w:t>1</w:t>
            </w:r>
            <w:r w:rsidRPr="006A35E9">
              <w:rPr>
                <w:rFonts w:ascii="Times New Roman" w:eastAsia="宋体" w:hAnsi="Times New Roman" w:cs="Times New Roman" w:hint="eastAsia"/>
                <w:kern w:val="2"/>
                <w:sz w:val="21"/>
                <w:szCs w:val="21"/>
              </w:rPr>
              <w:t>、临时用电部位及周边区域存在可燃物、易燃易爆</w:t>
            </w:r>
            <w:r w:rsidRPr="006A35E9">
              <w:rPr>
                <w:rFonts w:ascii="Times New Roman" w:eastAsia="宋体" w:hAnsi="Times New Roman" w:cs="Times New Roman" w:hint="eastAsia"/>
                <w:kern w:val="2"/>
                <w:sz w:val="21"/>
                <w:szCs w:val="21"/>
              </w:rPr>
              <w:lastRenderedPageBreak/>
              <w:t>危险化学品，遇火源可能导致火灾、爆炸等事故；</w:t>
            </w:r>
          </w:p>
          <w:p w:rsidR="006A35E9" w:rsidRPr="006A35E9" w:rsidRDefault="006A35E9" w:rsidP="006A35E9">
            <w:pPr>
              <w:widowControl w:val="0"/>
              <w:autoSpaceDE w:val="0"/>
              <w:autoSpaceDN w:val="0"/>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2</w:t>
            </w:r>
            <w:r w:rsidRPr="006A35E9">
              <w:rPr>
                <w:rFonts w:ascii="Times New Roman" w:eastAsia="宋体" w:hAnsi="Times New Roman" w:cs="Times New Roman" w:hint="eastAsia"/>
                <w:kern w:val="2"/>
                <w:sz w:val="21"/>
                <w:szCs w:val="21"/>
              </w:rPr>
              <w:t>、临时用电存在带电部位裸露，可能导致触电事故。</w:t>
            </w:r>
          </w:p>
        </w:tc>
        <w:tc>
          <w:tcPr>
            <w:tcW w:w="1508"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lastRenderedPageBreak/>
              <w:t>人员伤亡</w:t>
            </w:r>
          </w:p>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经济损失</w:t>
            </w:r>
          </w:p>
        </w:tc>
        <w:tc>
          <w:tcPr>
            <w:tcW w:w="1560"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火灾、其它爆炸、触电</w:t>
            </w:r>
          </w:p>
        </w:tc>
      </w:tr>
      <w:tr w:rsidR="006A35E9" w:rsidRPr="006A35E9" w:rsidTr="0089021C">
        <w:trPr>
          <w:trHeight w:val="20"/>
          <w:jc w:val="center"/>
        </w:trPr>
        <w:tc>
          <w:tcPr>
            <w:tcW w:w="592"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lastRenderedPageBreak/>
              <w:t>15</w:t>
            </w:r>
          </w:p>
        </w:tc>
        <w:tc>
          <w:tcPr>
            <w:tcW w:w="1265"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盲板抽堵作业部位及周边区域</w:t>
            </w:r>
          </w:p>
        </w:tc>
        <w:tc>
          <w:tcPr>
            <w:tcW w:w="1421"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盲板抽堵作业设施内的易燃易爆、有毒有害危险化学品以及高温介质</w:t>
            </w:r>
          </w:p>
        </w:tc>
        <w:tc>
          <w:tcPr>
            <w:tcW w:w="2714"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1</w:t>
            </w:r>
            <w:r w:rsidRPr="006A35E9">
              <w:rPr>
                <w:rFonts w:ascii="Times New Roman" w:eastAsia="宋体" w:hAnsi="Times New Roman" w:cs="Times New Roman" w:hint="eastAsia"/>
                <w:kern w:val="2"/>
                <w:sz w:val="21"/>
                <w:szCs w:val="21"/>
              </w:rPr>
              <w:t>、盲板抽堵作业部位易燃易爆、有毒有害危险化学品，遇火源可能导致火灾、爆炸、中毒窒息等事故；</w:t>
            </w:r>
          </w:p>
          <w:p w:rsidR="006A35E9" w:rsidRPr="006A35E9" w:rsidRDefault="006A35E9" w:rsidP="006A35E9">
            <w:pPr>
              <w:widowControl w:val="0"/>
              <w:autoSpaceDE w:val="0"/>
              <w:autoSpaceDN w:val="0"/>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2</w:t>
            </w:r>
            <w:r w:rsidRPr="006A35E9">
              <w:rPr>
                <w:rFonts w:ascii="Times New Roman" w:eastAsia="宋体" w:hAnsi="Times New Roman" w:cs="Times New Roman" w:hint="eastAsia"/>
                <w:kern w:val="2"/>
                <w:sz w:val="21"/>
                <w:szCs w:val="21"/>
              </w:rPr>
              <w:t>、在盲板抽堵作业时，强腐蚀或者高温介质发生泄漏，可能导致作业人员发生灼烫伤害。</w:t>
            </w:r>
          </w:p>
        </w:tc>
        <w:tc>
          <w:tcPr>
            <w:tcW w:w="1508"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人员伤亡</w:t>
            </w:r>
          </w:p>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经济损失</w:t>
            </w:r>
          </w:p>
        </w:tc>
        <w:tc>
          <w:tcPr>
            <w:tcW w:w="1560"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火灾、其它爆炸、中毒和窒息、灼烫</w:t>
            </w:r>
          </w:p>
        </w:tc>
      </w:tr>
      <w:tr w:rsidR="006A35E9" w:rsidRPr="006A35E9" w:rsidTr="0089021C">
        <w:trPr>
          <w:trHeight w:val="20"/>
          <w:jc w:val="center"/>
        </w:trPr>
        <w:tc>
          <w:tcPr>
            <w:tcW w:w="592"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16</w:t>
            </w:r>
          </w:p>
        </w:tc>
        <w:tc>
          <w:tcPr>
            <w:tcW w:w="1265"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动土作业部位及周边区域</w:t>
            </w:r>
          </w:p>
        </w:tc>
        <w:tc>
          <w:tcPr>
            <w:tcW w:w="1421"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动土作业部位及周边区域设施内的易燃易爆、有毒有害危险化学品、动土作业的深坑、动土作业的作业环境</w:t>
            </w:r>
          </w:p>
        </w:tc>
        <w:tc>
          <w:tcPr>
            <w:tcW w:w="2714"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1</w:t>
            </w:r>
            <w:r w:rsidRPr="006A35E9">
              <w:rPr>
                <w:rFonts w:ascii="Times New Roman" w:eastAsia="宋体" w:hAnsi="Times New Roman" w:cs="Times New Roman" w:hint="eastAsia"/>
                <w:kern w:val="2"/>
                <w:sz w:val="21"/>
                <w:szCs w:val="21"/>
              </w:rPr>
              <w:t>、动土作业部位及周边区域设施内的易燃易爆、有毒有害危险化学品，遇火源可能导致火灾、爆炸、中毒窒息等事故；</w:t>
            </w:r>
          </w:p>
          <w:p w:rsidR="006A35E9" w:rsidRPr="006A35E9" w:rsidRDefault="006A35E9" w:rsidP="006A35E9">
            <w:pPr>
              <w:widowControl w:val="0"/>
              <w:autoSpaceDE w:val="0"/>
              <w:autoSpaceDN w:val="0"/>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2</w:t>
            </w:r>
            <w:r w:rsidRPr="006A35E9">
              <w:rPr>
                <w:rFonts w:ascii="Times New Roman" w:eastAsia="宋体" w:hAnsi="Times New Roman" w:cs="Times New Roman" w:hint="eastAsia"/>
                <w:kern w:val="2"/>
                <w:sz w:val="21"/>
                <w:szCs w:val="21"/>
              </w:rPr>
              <w:t>、在动土作业时现场，高差大于</w:t>
            </w:r>
            <w:r w:rsidRPr="006A35E9">
              <w:rPr>
                <w:rFonts w:ascii="Times New Roman" w:eastAsia="宋体" w:hAnsi="Times New Roman" w:cs="Times New Roman"/>
                <w:kern w:val="2"/>
                <w:sz w:val="21"/>
                <w:szCs w:val="21"/>
              </w:rPr>
              <w:t>2m</w:t>
            </w:r>
            <w:r w:rsidRPr="006A35E9">
              <w:rPr>
                <w:rFonts w:ascii="Times New Roman" w:eastAsia="宋体" w:hAnsi="Times New Roman" w:cs="Times New Roman" w:hint="eastAsia"/>
                <w:kern w:val="2"/>
                <w:sz w:val="21"/>
                <w:szCs w:val="21"/>
              </w:rPr>
              <w:t>，人员可能坠入坑内，可能导致高处坠落事故；</w:t>
            </w:r>
          </w:p>
          <w:p w:rsidR="006A35E9" w:rsidRPr="006A35E9" w:rsidRDefault="006A35E9" w:rsidP="006A35E9">
            <w:pPr>
              <w:widowControl w:val="0"/>
              <w:autoSpaceDE w:val="0"/>
              <w:autoSpaceDN w:val="0"/>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3</w:t>
            </w:r>
            <w:r w:rsidRPr="006A35E9">
              <w:rPr>
                <w:rFonts w:ascii="Times New Roman" w:eastAsia="宋体" w:hAnsi="Times New Roman" w:cs="Times New Roman" w:hint="eastAsia"/>
                <w:kern w:val="2"/>
                <w:sz w:val="21"/>
                <w:szCs w:val="21"/>
              </w:rPr>
              <w:t>、在动土作业时，发生支撑不牢靠，或地下和地面水渗入作业区，可能导致作业区坍塌事故。</w:t>
            </w:r>
          </w:p>
        </w:tc>
        <w:tc>
          <w:tcPr>
            <w:tcW w:w="1508"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人员伤亡</w:t>
            </w:r>
          </w:p>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经济损失</w:t>
            </w:r>
          </w:p>
        </w:tc>
        <w:tc>
          <w:tcPr>
            <w:tcW w:w="1560"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both"/>
              <w:rPr>
                <w:rFonts w:ascii="Times New Roman" w:eastAsia="宋体" w:hAnsi="Times New Roman" w:cs="Times New Roman"/>
                <w:kern w:val="2"/>
                <w:sz w:val="21"/>
                <w:szCs w:val="21"/>
              </w:rPr>
            </w:pPr>
            <w:bookmarkStart w:id="3" w:name="OLE_LINK1"/>
            <w:r w:rsidRPr="006A35E9">
              <w:rPr>
                <w:rFonts w:ascii="Times New Roman" w:eastAsia="宋体" w:hAnsi="Times New Roman" w:cs="Times New Roman" w:hint="eastAsia"/>
                <w:kern w:val="2"/>
                <w:sz w:val="21"/>
                <w:szCs w:val="21"/>
              </w:rPr>
              <w:t>火灾、其它爆炸、中毒和窒息</w:t>
            </w:r>
            <w:bookmarkEnd w:id="3"/>
            <w:r w:rsidRPr="006A35E9">
              <w:rPr>
                <w:rFonts w:ascii="Times New Roman" w:eastAsia="宋体" w:hAnsi="Times New Roman" w:cs="Times New Roman" w:hint="eastAsia"/>
                <w:kern w:val="2"/>
                <w:sz w:val="21"/>
                <w:szCs w:val="21"/>
              </w:rPr>
              <w:t>、高处坠落、坍塌</w:t>
            </w:r>
          </w:p>
        </w:tc>
      </w:tr>
      <w:tr w:rsidR="006A35E9" w:rsidRPr="006A35E9" w:rsidTr="0089021C">
        <w:trPr>
          <w:trHeight w:val="20"/>
          <w:jc w:val="center"/>
        </w:trPr>
        <w:tc>
          <w:tcPr>
            <w:tcW w:w="592"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17</w:t>
            </w:r>
          </w:p>
        </w:tc>
        <w:tc>
          <w:tcPr>
            <w:tcW w:w="1265"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危险化学品运输作业场所</w:t>
            </w:r>
          </w:p>
        </w:tc>
        <w:tc>
          <w:tcPr>
            <w:tcW w:w="1421"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危险化学品运输作业场所内的易燃易爆、有毒有害危险化学品</w:t>
            </w:r>
          </w:p>
        </w:tc>
        <w:tc>
          <w:tcPr>
            <w:tcW w:w="2714"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危险化学品运输作业场所内的易燃易爆、有毒有害危险化学品，遇火源可能导致火灾、爆炸、中毒窒息等事故。</w:t>
            </w:r>
          </w:p>
        </w:tc>
        <w:tc>
          <w:tcPr>
            <w:tcW w:w="1508"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人员伤亡</w:t>
            </w:r>
          </w:p>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经济损失</w:t>
            </w:r>
          </w:p>
        </w:tc>
        <w:tc>
          <w:tcPr>
            <w:tcW w:w="1560"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火灾、其它爆炸、中毒和窒息</w:t>
            </w:r>
          </w:p>
        </w:tc>
      </w:tr>
      <w:tr w:rsidR="006A35E9" w:rsidRPr="006A35E9" w:rsidTr="0089021C">
        <w:trPr>
          <w:trHeight w:val="231"/>
          <w:jc w:val="center"/>
        </w:trPr>
        <w:tc>
          <w:tcPr>
            <w:tcW w:w="592"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18</w:t>
            </w:r>
          </w:p>
        </w:tc>
        <w:tc>
          <w:tcPr>
            <w:tcW w:w="1265"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危险化学品装卸、搬运作业场所</w:t>
            </w:r>
          </w:p>
        </w:tc>
        <w:tc>
          <w:tcPr>
            <w:tcW w:w="1421"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危险化学品装卸、搬运作业场所内的易燃易爆、有毒有害危险化学品</w:t>
            </w:r>
          </w:p>
        </w:tc>
        <w:tc>
          <w:tcPr>
            <w:tcW w:w="2714"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危险化学品装卸、搬运作业场所内的易燃易爆、有毒有害危险化学品，遇火源可能导致火灾、爆炸、中毒窒息等事故。</w:t>
            </w:r>
          </w:p>
        </w:tc>
        <w:tc>
          <w:tcPr>
            <w:tcW w:w="1508"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人员伤亡</w:t>
            </w:r>
          </w:p>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经济损失</w:t>
            </w:r>
          </w:p>
        </w:tc>
        <w:tc>
          <w:tcPr>
            <w:tcW w:w="1560"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火灾、其它爆炸、中毒和窒息</w:t>
            </w:r>
          </w:p>
        </w:tc>
      </w:tr>
      <w:tr w:rsidR="006A35E9" w:rsidRPr="006A35E9" w:rsidTr="0089021C">
        <w:trPr>
          <w:trHeight w:val="20"/>
          <w:jc w:val="center"/>
        </w:trPr>
        <w:tc>
          <w:tcPr>
            <w:tcW w:w="592"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19</w:t>
            </w:r>
          </w:p>
        </w:tc>
        <w:tc>
          <w:tcPr>
            <w:tcW w:w="1265"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危险化学品充装、计量作业场所</w:t>
            </w:r>
          </w:p>
        </w:tc>
        <w:tc>
          <w:tcPr>
            <w:tcW w:w="1421"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充装、计量作业场所内的易燃易爆、有毒有害危险化学品</w:t>
            </w:r>
          </w:p>
        </w:tc>
        <w:tc>
          <w:tcPr>
            <w:tcW w:w="2714"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充装、计量作业场所内的易燃易爆、有毒有害危险化学品，遇火源可能导致火灾、爆炸、中毒窒息等事故。</w:t>
            </w:r>
          </w:p>
        </w:tc>
        <w:tc>
          <w:tcPr>
            <w:tcW w:w="1508"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人员伤亡</w:t>
            </w:r>
          </w:p>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经济损失</w:t>
            </w:r>
          </w:p>
        </w:tc>
        <w:tc>
          <w:tcPr>
            <w:tcW w:w="1560"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火灾、其它爆炸、中毒和窒息</w:t>
            </w:r>
          </w:p>
        </w:tc>
      </w:tr>
      <w:tr w:rsidR="006A35E9" w:rsidRPr="006A35E9" w:rsidTr="0089021C">
        <w:trPr>
          <w:trHeight w:val="20"/>
          <w:jc w:val="center"/>
        </w:trPr>
        <w:tc>
          <w:tcPr>
            <w:tcW w:w="592"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20</w:t>
            </w:r>
          </w:p>
        </w:tc>
        <w:tc>
          <w:tcPr>
            <w:tcW w:w="1265"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危险化学品储存设施清洗作</w:t>
            </w:r>
            <w:r w:rsidRPr="006A35E9">
              <w:rPr>
                <w:rFonts w:ascii="Times New Roman" w:eastAsia="宋体" w:hAnsi="Times New Roman" w:cs="Times New Roman" w:hint="eastAsia"/>
                <w:kern w:val="2"/>
                <w:sz w:val="21"/>
                <w:szCs w:val="21"/>
              </w:rPr>
              <w:lastRenderedPageBreak/>
              <w:t>业场所</w:t>
            </w:r>
          </w:p>
        </w:tc>
        <w:tc>
          <w:tcPr>
            <w:tcW w:w="1421"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lastRenderedPageBreak/>
              <w:t>危险化学品储存设施的易燃易爆、</w:t>
            </w:r>
            <w:r w:rsidRPr="006A35E9">
              <w:rPr>
                <w:rFonts w:ascii="Times New Roman" w:eastAsia="宋体" w:hAnsi="Times New Roman" w:cs="Times New Roman" w:hint="eastAsia"/>
                <w:kern w:val="2"/>
                <w:sz w:val="21"/>
                <w:szCs w:val="21"/>
              </w:rPr>
              <w:lastRenderedPageBreak/>
              <w:t>有毒有害危险化学品</w:t>
            </w:r>
          </w:p>
        </w:tc>
        <w:tc>
          <w:tcPr>
            <w:tcW w:w="2714"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lastRenderedPageBreak/>
              <w:t>危险化学品储存设施的易燃易爆、有毒有害危险化学品，遇火源可能导致火</w:t>
            </w:r>
            <w:r w:rsidRPr="006A35E9">
              <w:rPr>
                <w:rFonts w:ascii="Times New Roman" w:eastAsia="宋体" w:hAnsi="Times New Roman" w:cs="Times New Roman" w:hint="eastAsia"/>
                <w:kern w:val="2"/>
                <w:sz w:val="21"/>
                <w:szCs w:val="21"/>
              </w:rPr>
              <w:lastRenderedPageBreak/>
              <w:t>灾、爆炸、中毒窒息等事故。</w:t>
            </w:r>
          </w:p>
        </w:tc>
        <w:tc>
          <w:tcPr>
            <w:tcW w:w="1508"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bookmarkStart w:id="4" w:name="OLE_LINK21"/>
            <w:r w:rsidRPr="006A35E9">
              <w:rPr>
                <w:rFonts w:ascii="Times New Roman" w:eastAsia="宋体" w:hAnsi="Times New Roman" w:cs="Times New Roman" w:hint="eastAsia"/>
                <w:kern w:val="2"/>
                <w:sz w:val="21"/>
                <w:szCs w:val="21"/>
              </w:rPr>
              <w:lastRenderedPageBreak/>
              <w:t>人员伤亡</w:t>
            </w:r>
          </w:p>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经济损失</w:t>
            </w:r>
            <w:bookmarkEnd w:id="4"/>
          </w:p>
        </w:tc>
        <w:tc>
          <w:tcPr>
            <w:tcW w:w="1560"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火灾、其它爆炸、中毒和窒息</w:t>
            </w:r>
          </w:p>
        </w:tc>
      </w:tr>
      <w:tr w:rsidR="006A35E9" w:rsidRPr="006A35E9" w:rsidTr="0089021C">
        <w:trPr>
          <w:trHeight w:val="20"/>
          <w:jc w:val="center"/>
        </w:trPr>
        <w:tc>
          <w:tcPr>
            <w:tcW w:w="592"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lastRenderedPageBreak/>
              <w:t>21</w:t>
            </w:r>
          </w:p>
        </w:tc>
        <w:tc>
          <w:tcPr>
            <w:tcW w:w="1265"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生产区、储罐区的污水管道</w:t>
            </w:r>
          </w:p>
        </w:tc>
        <w:tc>
          <w:tcPr>
            <w:tcW w:w="1421"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污水管道内积聚的易燃易爆、有毒有害危险化学品</w:t>
            </w:r>
          </w:p>
        </w:tc>
        <w:tc>
          <w:tcPr>
            <w:tcW w:w="2714"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污水管道内积聚的易燃易爆、有毒有害危险化学品，遇火源可能导致爆炸、中毒窒息等事故。</w:t>
            </w:r>
          </w:p>
        </w:tc>
        <w:tc>
          <w:tcPr>
            <w:tcW w:w="1508"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人员伤亡</w:t>
            </w:r>
          </w:p>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经济损失</w:t>
            </w:r>
          </w:p>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环境影响</w:t>
            </w:r>
          </w:p>
        </w:tc>
        <w:tc>
          <w:tcPr>
            <w:tcW w:w="1560"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其它爆炸、中毒和窒息</w:t>
            </w:r>
          </w:p>
        </w:tc>
      </w:tr>
      <w:tr w:rsidR="006A35E9" w:rsidRPr="006A35E9" w:rsidTr="0089021C">
        <w:trPr>
          <w:trHeight w:val="20"/>
          <w:jc w:val="center"/>
        </w:trPr>
        <w:tc>
          <w:tcPr>
            <w:tcW w:w="592"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22</w:t>
            </w:r>
          </w:p>
        </w:tc>
        <w:tc>
          <w:tcPr>
            <w:tcW w:w="1265"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插座附近区域</w:t>
            </w:r>
          </w:p>
        </w:tc>
        <w:tc>
          <w:tcPr>
            <w:tcW w:w="1421"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插座附近区域内可燃物、易燃液体以及燃料等物质以及的带电部位</w:t>
            </w:r>
          </w:p>
        </w:tc>
        <w:tc>
          <w:tcPr>
            <w:tcW w:w="2714"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1</w:t>
            </w:r>
            <w:r w:rsidRPr="006A35E9">
              <w:rPr>
                <w:rFonts w:ascii="Times New Roman" w:eastAsia="宋体" w:hAnsi="Times New Roman" w:cs="Times New Roman" w:hint="eastAsia"/>
                <w:kern w:val="2"/>
                <w:sz w:val="21"/>
                <w:szCs w:val="21"/>
              </w:rPr>
              <w:t>、插座使用中可能产生火花，与易燃易爆物质接触，可能导致火灾、爆炸事故；</w:t>
            </w:r>
          </w:p>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2</w:t>
            </w:r>
            <w:r w:rsidRPr="006A35E9">
              <w:rPr>
                <w:rFonts w:ascii="Times New Roman" w:eastAsia="宋体" w:hAnsi="Times New Roman" w:cs="Times New Roman" w:hint="eastAsia"/>
                <w:kern w:val="2"/>
                <w:sz w:val="21"/>
                <w:szCs w:val="21"/>
              </w:rPr>
              <w:t>、破损的插座使用中可能导致触电事故。</w:t>
            </w:r>
          </w:p>
        </w:tc>
        <w:tc>
          <w:tcPr>
            <w:tcW w:w="1508"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人员伤亡</w:t>
            </w:r>
          </w:p>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经济损失</w:t>
            </w:r>
          </w:p>
        </w:tc>
        <w:tc>
          <w:tcPr>
            <w:tcW w:w="1560"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火灾、其它爆炸、触电</w:t>
            </w:r>
          </w:p>
        </w:tc>
      </w:tr>
      <w:tr w:rsidR="006A35E9" w:rsidRPr="006A35E9" w:rsidTr="0089021C">
        <w:trPr>
          <w:trHeight w:val="20"/>
          <w:jc w:val="center"/>
        </w:trPr>
        <w:tc>
          <w:tcPr>
            <w:tcW w:w="592"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23</w:t>
            </w:r>
          </w:p>
        </w:tc>
        <w:tc>
          <w:tcPr>
            <w:tcW w:w="1265"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电缆沟附近区域</w:t>
            </w:r>
          </w:p>
        </w:tc>
        <w:tc>
          <w:tcPr>
            <w:tcW w:w="1421"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电缆沟内及附近区域内可燃物、易燃易爆危险化学品</w:t>
            </w:r>
          </w:p>
        </w:tc>
        <w:tc>
          <w:tcPr>
            <w:tcW w:w="2714"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易燃易爆气体可能进入电缆沟，在沟内积聚，遇火源可能导致火灾、爆炸事故。</w:t>
            </w:r>
          </w:p>
        </w:tc>
        <w:tc>
          <w:tcPr>
            <w:tcW w:w="1508"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人员伤亡</w:t>
            </w:r>
          </w:p>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经济损失</w:t>
            </w:r>
          </w:p>
        </w:tc>
        <w:tc>
          <w:tcPr>
            <w:tcW w:w="1560"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火灾、其它爆炸</w:t>
            </w:r>
          </w:p>
        </w:tc>
      </w:tr>
      <w:tr w:rsidR="006A35E9" w:rsidRPr="006A35E9" w:rsidTr="0089021C">
        <w:trPr>
          <w:trHeight w:val="20"/>
          <w:jc w:val="center"/>
        </w:trPr>
        <w:tc>
          <w:tcPr>
            <w:tcW w:w="592"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24</w:t>
            </w:r>
          </w:p>
        </w:tc>
        <w:tc>
          <w:tcPr>
            <w:tcW w:w="1265"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高压架空线路附近区域</w:t>
            </w:r>
          </w:p>
        </w:tc>
        <w:tc>
          <w:tcPr>
            <w:tcW w:w="1421"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高压架空线路附近区域内可燃物、易燃易爆危险化学品</w:t>
            </w:r>
          </w:p>
        </w:tc>
        <w:tc>
          <w:tcPr>
            <w:tcW w:w="2714"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架空线路与储存危险化学品的仓库、储罐距离太近，可能导致火灾、爆炸事故。</w:t>
            </w:r>
          </w:p>
        </w:tc>
        <w:tc>
          <w:tcPr>
            <w:tcW w:w="1508"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人员伤亡</w:t>
            </w:r>
          </w:p>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经济损失</w:t>
            </w:r>
          </w:p>
        </w:tc>
        <w:tc>
          <w:tcPr>
            <w:tcW w:w="1560"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火灾、其它爆炸</w:t>
            </w:r>
          </w:p>
        </w:tc>
      </w:tr>
      <w:tr w:rsidR="006A35E9" w:rsidRPr="006A35E9" w:rsidTr="0089021C">
        <w:trPr>
          <w:trHeight w:val="20"/>
          <w:jc w:val="center"/>
        </w:trPr>
        <w:tc>
          <w:tcPr>
            <w:tcW w:w="592"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25</w:t>
            </w:r>
          </w:p>
        </w:tc>
        <w:tc>
          <w:tcPr>
            <w:tcW w:w="1265"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bookmarkStart w:id="5" w:name="OLE_LINK4"/>
            <w:r w:rsidRPr="006A35E9">
              <w:rPr>
                <w:rFonts w:ascii="Times New Roman" w:eastAsia="宋体" w:hAnsi="Times New Roman" w:cs="Times New Roman" w:hint="eastAsia"/>
                <w:kern w:val="2"/>
                <w:sz w:val="21"/>
                <w:szCs w:val="21"/>
              </w:rPr>
              <w:t>换热器</w:t>
            </w:r>
            <w:bookmarkEnd w:id="5"/>
            <w:r w:rsidRPr="006A35E9">
              <w:rPr>
                <w:rFonts w:ascii="Times New Roman" w:eastAsia="宋体" w:hAnsi="Times New Roman" w:cs="Times New Roman" w:hint="eastAsia"/>
                <w:kern w:val="2"/>
                <w:sz w:val="21"/>
                <w:szCs w:val="21"/>
              </w:rPr>
              <w:t>、热交换器安装厂房</w:t>
            </w:r>
          </w:p>
        </w:tc>
        <w:tc>
          <w:tcPr>
            <w:tcW w:w="1421"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换热器、热交换器的承压部件、换热器内部的可燃气体、有毒有害物质</w:t>
            </w:r>
          </w:p>
        </w:tc>
        <w:tc>
          <w:tcPr>
            <w:tcW w:w="2714"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1</w:t>
            </w:r>
            <w:r w:rsidRPr="006A35E9">
              <w:rPr>
                <w:rFonts w:ascii="Times New Roman" w:eastAsia="宋体" w:hAnsi="Times New Roman" w:cs="Times New Roman" w:hint="eastAsia"/>
                <w:kern w:val="2"/>
                <w:sz w:val="21"/>
                <w:szCs w:val="21"/>
              </w:rPr>
              <w:t>、换热器在使用过程中，其承压部件压力过高，可能导致容器爆炸事故；</w:t>
            </w:r>
          </w:p>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2</w:t>
            </w:r>
            <w:r w:rsidRPr="006A35E9">
              <w:rPr>
                <w:rFonts w:ascii="Times New Roman" w:eastAsia="宋体" w:hAnsi="Times New Roman" w:cs="Times New Roman" w:hint="eastAsia"/>
                <w:kern w:val="2"/>
                <w:sz w:val="21"/>
                <w:szCs w:val="21"/>
              </w:rPr>
              <w:t>、换热器内的可燃气体，遇火源可能导致火灾、爆炸事故；</w:t>
            </w:r>
          </w:p>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3</w:t>
            </w:r>
            <w:r w:rsidRPr="006A35E9">
              <w:rPr>
                <w:rFonts w:ascii="Times New Roman" w:eastAsia="宋体" w:hAnsi="Times New Roman" w:cs="Times New Roman" w:hint="eastAsia"/>
                <w:kern w:val="2"/>
                <w:sz w:val="21"/>
                <w:szCs w:val="21"/>
              </w:rPr>
              <w:t>、换热器中的强腐蚀物质发生泄漏，人员接触后，可能导致灼烫事故；</w:t>
            </w:r>
          </w:p>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4</w:t>
            </w:r>
            <w:r w:rsidRPr="006A35E9">
              <w:rPr>
                <w:rFonts w:ascii="Times New Roman" w:eastAsia="宋体" w:hAnsi="Times New Roman" w:cs="Times New Roman" w:hint="eastAsia"/>
                <w:kern w:val="2"/>
                <w:sz w:val="21"/>
                <w:szCs w:val="21"/>
              </w:rPr>
              <w:t>、换热器中的有毒有害物质可能发生泄漏，人员接触，可能导致中毒窒息事故。</w:t>
            </w:r>
          </w:p>
        </w:tc>
        <w:tc>
          <w:tcPr>
            <w:tcW w:w="1508"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人员伤亡</w:t>
            </w:r>
          </w:p>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经济损失</w:t>
            </w:r>
          </w:p>
        </w:tc>
        <w:tc>
          <w:tcPr>
            <w:tcW w:w="1560"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火灾、其它爆炸、容器爆炸、灼烫、中毒和窒息</w:t>
            </w:r>
          </w:p>
        </w:tc>
      </w:tr>
      <w:tr w:rsidR="006A35E9" w:rsidRPr="006A35E9" w:rsidTr="0089021C">
        <w:trPr>
          <w:trHeight w:val="20"/>
          <w:jc w:val="center"/>
        </w:trPr>
        <w:tc>
          <w:tcPr>
            <w:tcW w:w="592"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26</w:t>
            </w:r>
          </w:p>
        </w:tc>
        <w:tc>
          <w:tcPr>
            <w:tcW w:w="1265"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压缩机安装厂房</w:t>
            </w:r>
          </w:p>
        </w:tc>
        <w:tc>
          <w:tcPr>
            <w:tcW w:w="1421"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压缩机的承压部件以及压机内部的易燃易爆、有毒有害危险化学品</w:t>
            </w:r>
          </w:p>
        </w:tc>
        <w:tc>
          <w:tcPr>
            <w:tcW w:w="2714"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1</w:t>
            </w:r>
            <w:r w:rsidRPr="006A35E9">
              <w:rPr>
                <w:rFonts w:ascii="Times New Roman" w:eastAsia="宋体" w:hAnsi="Times New Roman" w:cs="Times New Roman" w:hint="eastAsia"/>
                <w:kern w:val="2"/>
                <w:sz w:val="21"/>
                <w:szCs w:val="21"/>
              </w:rPr>
              <w:t>、压缩机的承压部件因内部压力过高，可能导致容器爆炸事故；</w:t>
            </w:r>
          </w:p>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2</w:t>
            </w:r>
            <w:r w:rsidRPr="006A35E9">
              <w:rPr>
                <w:rFonts w:ascii="Times New Roman" w:eastAsia="宋体" w:hAnsi="Times New Roman" w:cs="Times New Roman" w:hint="eastAsia"/>
                <w:kern w:val="2"/>
                <w:sz w:val="21"/>
                <w:szCs w:val="21"/>
              </w:rPr>
              <w:t>、易燃易爆、有毒有害气体压缩机内的危险物质，遇火源可能导致火灾、爆炸、中毒和窒息事故。</w:t>
            </w:r>
          </w:p>
        </w:tc>
        <w:tc>
          <w:tcPr>
            <w:tcW w:w="1508"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人员伤亡</w:t>
            </w:r>
          </w:p>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经济损失</w:t>
            </w:r>
          </w:p>
        </w:tc>
        <w:tc>
          <w:tcPr>
            <w:tcW w:w="1560"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容器爆炸、火灾、其他爆炸、中毒和窒息</w:t>
            </w:r>
          </w:p>
        </w:tc>
      </w:tr>
      <w:tr w:rsidR="006A35E9" w:rsidRPr="006A35E9" w:rsidTr="0089021C">
        <w:trPr>
          <w:trHeight w:val="20"/>
          <w:jc w:val="center"/>
        </w:trPr>
        <w:tc>
          <w:tcPr>
            <w:tcW w:w="592"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27</w:t>
            </w:r>
          </w:p>
        </w:tc>
        <w:tc>
          <w:tcPr>
            <w:tcW w:w="1265"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反应釜、蒸压釜</w:t>
            </w:r>
          </w:p>
        </w:tc>
        <w:tc>
          <w:tcPr>
            <w:tcW w:w="1421"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反应釜、蒸压釜的承压部件、内部的高温物质、易燃易爆、有毒有</w:t>
            </w:r>
            <w:r w:rsidRPr="006A35E9">
              <w:rPr>
                <w:rFonts w:ascii="Times New Roman" w:eastAsia="宋体" w:hAnsi="Times New Roman" w:cs="Times New Roman" w:hint="eastAsia"/>
                <w:kern w:val="2"/>
                <w:sz w:val="21"/>
                <w:szCs w:val="21"/>
              </w:rPr>
              <w:lastRenderedPageBreak/>
              <w:t>害危险化学品、带电部位</w:t>
            </w:r>
          </w:p>
        </w:tc>
        <w:tc>
          <w:tcPr>
            <w:tcW w:w="2714"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lastRenderedPageBreak/>
              <w:t>1</w:t>
            </w:r>
            <w:r w:rsidRPr="006A35E9">
              <w:rPr>
                <w:rFonts w:ascii="Times New Roman" w:eastAsia="宋体" w:hAnsi="Times New Roman" w:cs="Times New Roman" w:hint="eastAsia"/>
                <w:kern w:val="2"/>
                <w:sz w:val="21"/>
                <w:szCs w:val="21"/>
              </w:rPr>
              <w:t>、反应釜容器内因内部压力或温度过高，可能导致容器发生物理爆炸事故；</w:t>
            </w:r>
          </w:p>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2</w:t>
            </w:r>
            <w:r w:rsidRPr="006A35E9">
              <w:rPr>
                <w:rFonts w:ascii="Times New Roman" w:eastAsia="宋体" w:hAnsi="Times New Roman" w:cs="Times New Roman" w:hint="eastAsia"/>
                <w:kern w:val="2"/>
                <w:sz w:val="21"/>
                <w:szCs w:val="21"/>
              </w:rPr>
              <w:t>、反应釜、蒸压釜内部的高温物质、易燃易爆、有毒有害危险化学品，遇火</w:t>
            </w:r>
            <w:r w:rsidRPr="006A35E9">
              <w:rPr>
                <w:rFonts w:ascii="Times New Roman" w:eastAsia="宋体" w:hAnsi="Times New Roman" w:cs="Times New Roman" w:hint="eastAsia"/>
                <w:kern w:val="2"/>
                <w:sz w:val="21"/>
                <w:szCs w:val="21"/>
              </w:rPr>
              <w:lastRenderedPageBreak/>
              <w:t>源可能导致火灾、爆炸、中毒和窒息事故；</w:t>
            </w:r>
          </w:p>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3</w:t>
            </w:r>
            <w:r w:rsidRPr="006A35E9">
              <w:rPr>
                <w:rFonts w:ascii="Times New Roman" w:eastAsia="宋体" w:hAnsi="Times New Roman" w:cs="Times New Roman" w:hint="eastAsia"/>
                <w:kern w:val="2"/>
                <w:sz w:val="21"/>
                <w:szCs w:val="21"/>
              </w:rPr>
              <w:t>、反应釜在运转过程中温度较高，工人触碰釜体，可能导致灼烫事故；</w:t>
            </w:r>
          </w:p>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4</w:t>
            </w:r>
            <w:r w:rsidRPr="006A35E9">
              <w:rPr>
                <w:rFonts w:ascii="Times New Roman" w:eastAsia="宋体" w:hAnsi="Times New Roman" w:cs="Times New Roman" w:hint="eastAsia"/>
                <w:kern w:val="2"/>
                <w:sz w:val="21"/>
                <w:szCs w:val="21"/>
              </w:rPr>
              <w:t>、反应釜在正常运行中，操作时接触带电部分可能导致触电事故。</w:t>
            </w:r>
          </w:p>
        </w:tc>
        <w:tc>
          <w:tcPr>
            <w:tcW w:w="1508"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lastRenderedPageBreak/>
              <w:t>人员伤亡</w:t>
            </w:r>
          </w:p>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经济损失</w:t>
            </w:r>
          </w:p>
        </w:tc>
        <w:tc>
          <w:tcPr>
            <w:tcW w:w="1560"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容器爆炸、火灾、其它爆炸、中毒和窒息、灼烫、触电</w:t>
            </w:r>
          </w:p>
        </w:tc>
      </w:tr>
      <w:tr w:rsidR="006A35E9" w:rsidRPr="006A35E9" w:rsidTr="0089021C">
        <w:trPr>
          <w:trHeight w:val="20"/>
          <w:jc w:val="center"/>
        </w:trPr>
        <w:tc>
          <w:tcPr>
            <w:tcW w:w="592"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lastRenderedPageBreak/>
              <w:t>28</w:t>
            </w:r>
          </w:p>
        </w:tc>
        <w:tc>
          <w:tcPr>
            <w:tcW w:w="1265"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蒸馏塔</w:t>
            </w:r>
          </w:p>
        </w:tc>
        <w:tc>
          <w:tcPr>
            <w:tcW w:w="1421"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蒸馏塔的承压部件以及内部的高温物质、易燃易爆、有毒有害危险化学品</w:t>
            </w:r>
          </w:p>
        </w:tc>
        <w:tc>
          <w:tcPr>
            <w:tcW w:w="2714"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1</w:t>
            </w:r>
            <w:r w:rsidRPr="006A35E9">
              <w:rPr>
                <w:rFonts w:ascii="Times New Roman" w:eastAsia="宋体" w:hAnsi="Times New Roman" w:cs="Times New Roman" w:hint="eastAsia"/>
                <w:kern w:val="2"/>
                <w:sz w:val="21"/>
                <w:szCs w:val="21"/>
              </w:rPr>
              <w:t>、蒸馏塔运行过程中，因容器内压力或温度过高，可能导致容器爆炸事故；</w:t>
            </w:r>
          </w:p>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2</w:t>
            </w:r>
            <w:r w:rsidRPr="006A35E9">
              <w:rPr>
                <w:rFonts w:ascii="Times New Roman" w:eastAsia="宋体" w:hAnsi="Times New Roman" w:cs="Times New Roman" w:hint="eastAsia"/>
                <w:kern w:val="2"/>
                <w:sz w:val="21"/>
                <w:szCs w:val="21"/>
              </w:rPr>
              <w:t>、蒸馏塔内部的易燃易爆、有毒有害危险化学品，遇火源可能导致火灾、爆炸、中毒和窒息事故；</w:t>
            </w:r>
          </w:p>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3</w:t>
            </w:r>
            <w:r w:rsidRPr="006A35E9">
              <w:rPr>
                <w:rFonts w:ascii="Times New Roman" w:eastAsia="宋体" w:hAnsi="Times New Roman" w:cs="Times New Roman" w:hint="eastAsia"/>
                <w:kern w:val="2"/>
                <w:sz w:val="21"/>
                <w:szCs w:val="21"/>
              </w:rPr>
              <w:t>、蒸馏塔内的高温物质发生泄漏，人员接触后，可能导致灼烫事故。</w:t>
            </w:r>
          </w:p>
        </w:tc>
        <w:tc>
          <w:tcPr>
            <w:tcW w:w="1508"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人员伤亡</w:t>
            </w:r>
          </w:p>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经济损失</w:t>
            </w:r>
          </w:p>
        </w:tc>
        <w:tc>
          <w:tcPr>
            <w:tcW w:w="1560"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容器爆炸、火灾、其它爆炸、中毒和窒息、灼烫</w:t>
            </w:r>
          </w:p>
        </w:tc>
      </w:tr>
      <w:tr w:rsidR="006A35E9" w:rsidRPr="006A35E9" w:rsidTr="0089021C">
        <w:trPr>
          <w:trHeight w:val="20"/>
          <w:jc w:val="center"/>
        </w:trPr>
        <w:tc>
          <w:tcPr>
            <w:tcW w:w="592"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29</w:t>
            </w:r>
          </w:p>
        </w:tc>
        <w:tc>
          <w:tcPr>
            <w:tcW w:w="1265"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中间储罐</w:t>
            </w:r>
          </w:p>
        </w:tc>
        <w:tc>
          <w:tcPr>
            <w:tcW w:w="1421"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中间储罐的承压部件以及内部的易燃易爆、有毒有害危险化学品</w:t>
            </w:r>
          </w:p>
        </w:tc>
        <w:tc>
          <w:tcPr>
            <w:tcW w:w="2714"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1</w:t>
            </w:r>
            <w:r w:rsidRPr="006A35E9">
              <w:rPr>
                <w:rFonts w:ascii="Times New Roman" w:eastAsia="宋体" w:hAnsi="Times New Roman" w:cs="Times New Roman" w:hint="eastAsia"/>
                <w:kern w:val="2"/>
                <w:sz w:val="21"/>
                <w:szCs w:val="21"/>
              </w:rPr>
              <w:t>、中间储罐运行过程中，存在压力或温度过高，可能导致容器爆炸事故；</w:t>
            </w:r>
          </w:p>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2</w:t>
            </w:r>
            <w:r w:rsidRPr="006A35E9">
              <w:rPr>
                <w:rFonts w:ascii="Times New Roman" w:eastAsia="宋体" w:hAnsi="Times New Roman" w:cs="Times New Roman" w:hint="eastAsia"/>
                <w:kern w:val="2"/>
                <w:sz w:val="21"/>
                <w:szCs w:val="21"/>
              </w:rPr>
              <w:t>、中间储罐内部的易燃易爆危险化学品，遇火源可能导致火灾、爆炸事故；</w:t>
            </w:r>
          </w:p>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3</w:t>
            </w:r>
            <w:r w:rsidRPr="006A35E9">
              <w:rPr>
                <w:rFonts w:ascii="Times New Roman" w:eastAsia="宋体" w:hAnsi="Times New Roman" w:cs="Times New Roman" w:hint="eastAsia"/>
                <w:kern w:val="2"/>
                <w:sz w:val="21"/>
                <w:szCs w:val="21"/>
              </w:rPr>
              <w:t>、中间储罐内部的有毒有害危险化学品，可能中毒和窒息事故。</w:t>
            </w:r>
          </w:p>
        </w:tc>
        <w:tc>
          <w:tcPr>
            <w:tcW w:w="1508"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人员伤亡</w:t>
            </w:r>
          </w:p>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经济损失</w:t>
            </w:r>
          </w:p>
        </w:tc>
        <w:tc>
          <w:tcPr>
            <w:tcW w:w="1560"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容器爆炸、火灾、其它爆炸、中毒和窒息</w:t>
            </w:r>
          </w:p>
        </w:tc>
      </w:tr>
      <w:tr w:rsidR="006A35E9" w:rsidRPr="006A35E9" w:rsidTr="0089021C">
        <w:trPr>
          <w:trHeight w:val="20"/>
          <w:jc w:val="center"/>
        </w:trPr>
        <w:tc>
          <w:tcPr>
            <w:tcW w:w="592"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30</w:t>
            </w:r>
          </w:p>
        </w:tc>
        <w:tc>
          <w:tcPr>
            <w:tcW w:w="1265"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冷凝器、空冷器</w:t>
            </w:r>
          </w:p>
        </w:tc>
        <w:tc>
          <w:tcPr>
            <w:tcW w:w="1421"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冷凝器的承压部件以及内部的危险化学品以及空冷器等设备设施的高温部分</w:t>
            </w:r>
          </w:p>
        </w:tc>
        <w:tc>
          <w:tcPr>
            <w:tcW w:w="2714"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1</w:t>
            </w:r>
            <w:r w:rsidRPr="006A35E9">
              <w:rPr>
                <w:rFonts w:ascii="Times New Roman" w:eastAsia="宋体" w:hAnsi="Times New Roman" w:cs="Times New Roman" w:hint="eastAsia"/>
                <w:kern w:val="2"/>
                <w:sz w:val="21"/>
                <w:szCs w:val="21"/>
              </w:rPr>
              <w:t>、冷凝器内压力或温度过高，可能导致容器爆炸事故；</w:t>
            </w:r>
          </w:p>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2</w:t>
            </w:r>
            <w:r w:rsidRPr="006A35E9">
              <w:rPr>
                <w:rFonts w:ascii="Times New Roman" w:eastAsia="宋体" w:hAnsi="Times New Roman" w:cs="Times New Roman" w:hint="eastAsia"/>
                <w:kern w:val="2"/>
                <w:sz w:val="21"/>
                <w:szCs w:val="21"/>
              </w:rPr>
              <w:t>、冷凝器使用中发生泄漏，可能导致火灾、爆炸事故；</w:t>
            </w:r>
          </w:p>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3</w:t>
            </w:r>
            <w:r w:rsidRPr="006A35E9">
              <w:rPr>
                <w:rFonts w:ascii="Times New Roman" w:eastAsia="宋体" w:hAnsi="Times New Roman" w:cs="Times New Roman" w:hint="eastAsia"/>
                <w:kern w:val="2"/>
                <w:sz w:val="21"/>
                <w:szCs w:val="21"/>
              </w:rPr>
              <w:t>、空冷器等设备设施的高温部分，引燃周边可燃物，可能导致火灾事故。</w:t>
            </w:r>
          </w:p>
        </w:tc>
        <w:tc>
          <w:tcPr>
            <w:tcW w:w="1508"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人员伤亡</w:t>
            </w:r>
          </w:p>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经济损失</w:t>
            </w:r>
          </w:p>
        </w:tc>
        <w:tc>
          <w:tcPr>
            <w:tcW w:w="1560"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容器爆炸、火灾、其它爆炸</w:t>
            </w:r>
          </w:p>
        </w:tc>
      </w:tr>
      <w:tr w:rsidR="006A35E9" w:rsidRPr="006A35E9" w:rsidTr="0089021C">
        <w:trPr>
          <w:trHeight w:val="20"/>
          <w:jc w:val="center"/>
        </w:trPr>
        <w:tc>
          <w:tcPr>
            <w:tcW w:w="592"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31</w:t>
            </w:r>
          </w:p>
        </w:tc>
        <w:tc>
          <w:tcPr>
            <w:tcW w:w="1265"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bookmarkStart w:id="6" w:name="OLE_LINK18"/>
            <w:bookmarkStart w:id="7" w:name="OLE_LINK17"/>
            <w:bookmarkStart w:id="8" w:name="OLE_LINK19"/>
            <w:r w:rsidRPr="006A35E9">
              <w:rPr>
                <w:rFonts w:ascii="Times New Roman" w:eastAsia="宋体" w:hAnsi="Times New Roman" w:cs="Times New Roman" w:hint="eastAsia"/>
                <w:kern w:val="2"/>
                <w:sz w:val="21"/>
                <w:szCs w:val="21"/>
              </w:rPr>
              <w:t>灭菌器</w:t>
            </w:r>
            <w:bookmarkEnd w:id="6"/>
            <w:bookmarkEnd w:id="7"/>
            <w:bookmarkEnd w:id="8"/>
          </w:p>
        </w:tc>
        <w:tc>
          <w:tcPr>
            <w:tcW w:w="1421"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灭菌器的承压部件以及高温</w:t>
            </w:r>
          </w:p>
        </w:tc>
        <w:tc>
          <w:tcPr>
            <w:tcW w:w="2714"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1</w:t>
            </w:r>
            <w:r w:rsidRPr="006A35E9">
              <w:rPr>
                <w:rFonts w:ascii="Times New Roman" w:eastAsia="宋体" w:hAnsi="Times New Roman" w:cs="Times New Roman" w:hint="eastAsia"/>
                <w:kern w:val="2"/>
                <w:sz w:val="21"/>
                <w:szCs w:val="21"/>
              </w:rPr>
              <w:t>、医用高压蒸汽灭菌锅运转过程中压力或温度过高，可能导致容器爆炸事故；</w:t>
            </w:r>
          </w:p>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2</w:t>
            </w:r>
            <w:r w:rsidRPr="006A35E9">
              <w:rPr>
                <w:rFonts w:ascii="Times New Roman" w:eastAsia="宋体" w:hAnsi="Times New Roman" w:cs="Times New Roman" w:hint="eastAsia"/>
                <w:kern w:val="2"/>
                <w:sz w:val="21"/>
                <w:szCs w:val="21"/>
              </w:rPr>
              <w:t>、灭菌器运转中温度高，可能导致灼烫事故。</w:t>
            </w:r>
          </w:p>
        </w:tc>
        <w:tc>
          <w:tcPr>
            <w:tcW w:w="1508"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人员伤亡</w:t>
            </w:r>
          </w:p>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经济损失</w:t>
            </w:r>
          </w:p>
        </w:tc>
        <w:tc>
          <w:tcPr>
            <w:tcW w:w="1560"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容器爆炸、灼烫</w:t>
            </w:r>
          </w:p>
        </w:tc>
      </w:tr>
      <w:tr w:rsidR="006A35E9" w:rsidRPr="006A35E9" w:rsidTr="0089021C">
        <w:trPr>
          <w:trHeight w:val="20"/>
          <w:jc w:val="center"/>
        </w:trPr>
        <w:tc>
          <w:tcPr>
            <w:tcW w:w="592"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32</w:t>
            </w:r>
          </w:p>
        </w:tc>
        <w:tc>
          <w:tcPr>
            <w:tcW w:w="1265"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储气罐</w:t>
            </w:r>
          </w:p>
        </w:tc>
        <w:tc>
          <w:tcPr>
            <w:tcW w:w="1421"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储气罐的承压部件</w:t>
            </w:r>
          </w:p>
        </w:tc>
        <w:tc>
          <w:tcPr>
            <w:tcW w:w="2714"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储气罐内压力或温度过高，可能导致容器爆炸事故。</w:t>
            </w:r>
          </w:p>
        </w:tc>
        <w:tc>
          <w:tcPr>
            <w:tcW w:w="1508"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人员伤亡</w:t>
            </w:r>
          </w:p>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经济损失</w:t>
            </w:r>
          </w:p>
        </w:tc>
        <w:tc>
          <w:tcPr>
            <w:tcW w:w="1560"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容器爆炸</w:t>
            </w:r>
          </w:p>
        </w:tc>
      </w:tr>
      <w:tr w:rsidR="006A35E9" w:rsidRPr="006A35E9" w:rsidTr="0089021C">
        <w:trPr>
          <w:trHeight w:val="20"/>
          <w:jc w:val="center"/>
        </w:trPr>
        <w:tc>
          <w:tcPr>
            <w:tcW w:w="592"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33</w:t>
            </w:r>
          </w:p>
        </w:tc>
        <w:tc>
          <w:tcPr>
            <w:tcW w:w="1265"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罐车</w:t>
            </w:r>
          </w:p>
        </w:tc>
        <w:tc>
          <w:tcPr>
            <w:tcW w:w="1421"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罐车的承压部件</w:t>
            </w:r>
          </w:p>
        </w:tc>
        <w:tc>
          <w:tcPr>
            <w:tcW w:w="2714"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1</w:t>
            </w:r>
            <w:r w:rsidRPr="006A35E9">
              <w:rPr>
                <w:rFonts w:ascii="Times New Roman" w:eastAsia="宋体" w:hAnsi="Times New Roman" w:cs="Times New Roman" w:hint="eastAsia"/>
                <w:kern w:val="2"/>
                <w:sz w:val="21"/>
                <w:szCs w:val="21"/>
              </w:rPr>
              <w:t>、罐车压力或温度过高，可能导致容器爆炸事故；</w:t>
            </w:r>
          </w:p>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2</w:t>
            </w:r>
            <w:r w:rsidRPr="006A35E9">
              <w:rPr>
                <w:rFonts w:ascii="Times New Roman" w:eastAsia="宋体" w:hAnsi="Times New Roman" w:cs="Times New Roman" w:hint="eastAsia"/>
                <w:kern w:val="2"/>
                <w:sz w:val="21"/>
                <w:szCs w:val="21"/>
              </w:rPr>
              <w:t>、罐车发生腐蚀，可能导</w:t>
            </w:r>
            <w:r w:rsidRPr="006A35E9">
              <w:rPr>
                <w:rFonts w:ascii="Times New Roman" w:eastAsia="宋体" w:hAnsi="Times New Roman" w:cs="Times New Roman" w:hint="eastAsia"/>
                <w:kern w:val="2"/>
                <w:sz w:val="21"/>
                <w:szCs w:val="21"/>
              </w:rPr>
              <w:lastRenderedPageBreak/>
              <w:t>致容器爆炸事故。</w:t>
            </w:r>
          </w:p>
        </w:tc>
        <w:tc>
          <w:tcPr>
            <w:tcW w:w="1508"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lastRenderedPageBreak/>
              <w:t>人员伤亡</w:t>
            </w:r>
          </w:p>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经济损失</w:t>
            </w:r>
          </w:p>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环境影响</w:t>
            </w:r>
          </w:p>
        </w:tc>
        <w:tc>
          <w:tcPr>
            <w:tcW w:w="1560" w:type="dxa"/>
            <w:tcBorders>
              <w:top w:val="single" w:sz="4" w:space="0" w:color="auto"/>
              <w:left w:val="single" w:sz="4" w:space="0" w:color="auto"/>
              <w:bottom w:val="single" w:sz="4" w:space="0" w:color="auto"/>
              <w:right w:val="single" w:sz="4" w:space="0" w:color="auto"/>
            </w:tcBorders>
          </w:tcPr>
          <w:p w:rsidR="006A35E9" w:rsidRPr="006A35E9" w:rsidRDefault="006A35E9" w:rsidP="006A35E9">
            <w:pPr>
              <w:widowControl w:val="0"/>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容器爆炸</w:t>
            </w:r>
          </w:p>
        </w:tc>
      </w:tr>
      <w:tr w:rsidR="006A35E9" w:rsidRPr="006A35E9" w:rsidTr="0089021C">
        <w:trPr>
          <w:trHeight w:val="20"/>
          <w:jc w:val="center"/>
        </w:trPr>
        <w:tc>
          <w:tcPr>
            <w:tcW w:w="592"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lastRenderedPageBreak/>
              <w:t>34</w:t>
            </w:r>
          </w:p>
        </w:tc>
        <w:tc>
          <w:tcPr>
            <w:tcW w:w="1265"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汽化炉</w:t>
            </w:r>
          </w:p>
        </w:tc>
        <w:tc>
          <w:tcPr>
            <w:tcW w:w="1421"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汽化炉的承压部件以及高温</w:t>
            </w:r>
          </w:p>
        </w:tc>
        <w:tc>
          <w:tcPr>
            <w:tcW w:w="2714"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1</w:t>
            </w:r>
            <w:r w:rsidRPr="006A35E9">
              <w:rPr>
                <w:rFonts w:ascii="Times New Roman" w:eastAsia="宋体" w:hAnsi="Times New Roman" w:cs="Times New Roman" w:hint="eastAsia"/>
                <w:kern w:val="2"/>
                <w:sz w:val="21"/>
                <w:szCs w:val="21"/>
              </w:rPr>
              <w:t>、汽化炉内压力或温度过高，可能导致容器爆炸事故；</w:t>
            </w:r>
          </w:p>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2</w:t>
            </w:r>
            <w:r w:rsidRPr="006A35E9">
              <w:rPr>
                <w:rFonts w:ascii="Times New Roman" w:eastAsia="宋体" w:hAnsi="Times New Roman" w:cs="Times New Roman" w:hint="eastAsia"/>
                <w:kern w:val="2"/>
                <w:sz w:val="21"/>
                <w:szCs w:val="21"/>
              </w:rPr>
              <w:t>、汽化炉运转中温度高，可能导致灼烫事故。</w:t>
            </w:r>
          </w:p>
        </w:tc>
        <w:tc>
          <w:tcPr>
            <w:tcW w:w="1508"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人员伤亡</w:t>
            </w:r>
          </w:p>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经济损失</w:t>
            </w:r>
          </w:p>
        </w:tc>
        <w:tc>
          <w:tcPr>
            <w:tcW w:w="1560" w:type="dxa"/>
            <w:tcBorders>
              <w:top w:val="single" w:sz="4" w:space="0" w:color="auto"/>
              <w:left w:val="single" w:sz="4" w:space="0" w:color="auto"/>
              <w:bottom w:val="single" w:sz="4" w:space="0" w:color="auto"/>
              <w:right w:val="single" w:sz="4" w:space="0" w:color="auto"/>
            </w:tcBorders>
          </w:tcPr>
          <w:p w:rsidR="006A35E9" w:rsidRPr="006A35E9" w:rsidRDefault="006A35E9" w:rsidP="006A35E9">
            <w:pPr>
              <w:widowControl w:val="0"/>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容器爆炸、灼烫</w:t>
            </w:r>
          </w:p>
        </w:tc>
      </w:tr>
      <w:tr w:rsidR="006A35E9" w:rsidRPr="006A35E9" w:rsidTr="0089021C">
        <w:trPr>
          <w:trHeight w:val="20"/>
          <w:jc w:val="center"/>
        </w:trPr>
        <w:tc>
          <w:tcPr>
            <w:tcW w:w="592"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35</w:t>
            </w:r>
          </w:p>
        </w:tc>
        <w:tc>
          <w:tcPr>
            <w:tcW w:w="1265"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反应罐、反应锅</w:t>
            </w:r>
          </w:p>
        </w:tc>
        <w:tc>
          <w:tcPr>
            <w:tcW w:w="1421"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反应罐、反应锅的承压部件以及高温</w:t>
            </w:r>
          </w:p>
        </w:tc>
        <w:tc>
          <w:tcPr>
            <w:tcW w:w="2714"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1</w:t>
            </w:r>
            <w:r w:rsidRPr="006A35E9">
              <w:rPr>
                <w:rFonts w:ascii="Times New Roman" w:eastAsia="宋体" w:hAnsi="Times New Roman" w:cs="Times New Roman" w:hint="eastAsia"/>
                <w:kern w:val="2"/>
                <w:sz w:val="21"/>
                <w:szCs w:val="21"/>
              </w:rPr>
              <w:t>、反应罐使用过程中内压力或温度过高，可能导致超压爆炸事故；</w:t>
            </w:r>
          </w:p>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2</w:t>
            </w:r>
            <w:r w:rsidRPr="006A35E9">
              <w:rPr>
                <w:rFonts w:ascii="Times New Roman" w:eastAsia="宋体" w:hAnsi="Times New Roman" w:cs="Times New Roman" w:hint="eastAsia"/>
                <w:kern w:val="2"/>
                <w:sz w:val="21"/>
                <w:szCs w:val="21"/>
              </w:rPr>
              <w:t>、反应罐、反应锅运转中温度高，可能导致灼烫事故。</w:t>
            </w:r>
          </w:p>
        </w:tc>
        <w:tc>
          <w:tcPr>
            <w:tcW w:w="1508"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人员伤亡</w:t>
            </w:r>
          </w:p>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经济损失</w:t>
            </w:r>
          </w:p>
        </w:tc>
        <w:tc>
          <w:tcPr>
            <w:tcW w:w="1560" w:type="dxa"/>
            <w:tcBorders>
              <w:top w:val="single" w:sz="4" w:space="0" w:color="auto"/>
              <w:left w:val="single" w:sz="4" w:space="0" w:color="auto"/>
              <w:bottom w:val="single" w:sz="4" w:space="0" w:color="auto"/>
              <w:right w:val="single" w:sz="4" w:space="0" w:color="auto"/>
            </w:tcBorders>
          </w:tcPr>
          <w:p w:rsidR="006A35E9" w:rsidRPr="006A35E9" w:rsidRDefault="006A35E9" w:rsidP="006A35E9">
            <w:pPr>
              <w:widowControl w:val="0"/>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容器爆炸、灼烫</w:t>
            </w:r>
          </w:p>
        </w:tc>
      </w:tr>
      <w:tr w:rsidR="006A35E9" w:rsidRPr="006A35E9" w:rsidTr="0089021C">
        <w:trPr>
          <w:trHeight w:val="20"/>
          <w:jc w:val="center"/>
        </w:trPr>
        <w:tc>
          <w:tcPr>
            <w:tcW w:w="592"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36</w:t>
            </w:r>
          </w:p>
        </w:tc>
        <w:tc>
          <w:tcPr>
            <w:tcW w:w="1265"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蒸球、蒸发器、蒸罐、蒸煮锅</w:t>
            </w:r>
          </w:p>
        </w:tc>
        <w:tc>
          <w:tcPr>
            <w:tcW w:w="1421"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蒸球、蒸发器、蒸罐、蒸煮锅的承压部件以及高温</w:t>
            </w:r>
          </w:p>
        </w:tc>
        <w:tc>
          <w:tcPr>
            <w:tcW w:w="2714"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1</w:t>
            </w:r>
            <w:r w:rsidRPr="006A35E9">
              <w:rPr>
                <w:rFonts w:ascii="Times New Roman" w:eastAsia="宋体" w:hAnsi="Times New Roman" w:cs="Times New Roman" w:hint="eastAsia"/>
                <w:kern w:val="2"/>
                <w:sz w:val="21"/>
                <w:szCs w:val="21"/>
              </w:rPr>
              <w:t>、蒸球、蒸发器、蒸罐、蒸煮锅使用中内压力过高，可能导致爆炸事故；</w:t>
            </w:r>
          </w:p>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2</w:t>
            </w:r>
            <w:r w:rsidRPr="006A35E9">
              <w:rPr>
                <w:rFonts w:ascii="Times New Roman" w:eastAsia="宋体" w:hAnsi="Times New Roman" w:cs="Times New Roman" w:hint="eastAsia"/>
                <w:kern w:val="2"/>
                <w:sz w:val="21"/>
                <w:szCs w:val="21"/>
              </w:rPr>
              <w:t>、蒸球、蒸发器、蒸罐、蒸煮锅运转中温度高，可能导致灼烫事故。</w:t>
            </w:r>
          </w:p>
        </w:tc>
        <w:tc>
          <w:tcPr>
            <w:tcW w:w="1508"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人员伤亡</w:t>
            </w:r>
          </w:p>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经济损失</w:t>
            </w:r>
          </w:p>
        </w:tc>
        <w:tc>
          <w:tcPr>
            <w:tcW w:w="1560" w:type="dxa"/>
            <w:tcBorders>
              <w:top w:val="single" w:sz="4" w:space="0" w:color="auto"/>
              <w:left w:val="single" w:sz="4" w:space="0" w:color="auto"/>
              <w:bottom w:val="single" w:sz="4" w:space="0" w:color="auto"/>
              <w:right w:val="single" w:sz="4" w:space="0" w:color="auto"/>
            </w:tcBorders>
          </w:tcPr>
          <w:p w:rsidR="006A35E9" w:rsidRPr="006A35E9" w:rsidRDefault="006A35E9" w:rsidP="006A35E9">
            <w:pPr>
              <w:widowControl w:val="0"/>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容器爆炸、灼烫</w:t>
            </w:r>
          </w:p>
        </w:tc>
      </w:tr>
      <w:tr w:rsidR="006A35E9" w:rsidRPr="006A35E9" w:rsidTr="0089021C">
        <w:trPr>
          <w:trHeight w:val="20"/>
          <w:jc w:val="center"/>
        </w:trPr>
        <w:tc>
          <w:tcPr>
            <w:tcW w:w="592"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37</w:t>
            </w:r>
          </w:p>
        </w:tc>
        <w:tc>
          <w:tcPr>
            <w:tcW w:w="1265"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煤气发生炉</w:t>
            </w:r>
          </w:p>
        </w:tc>
        <w:tc>
          <w:tcPr>
            <w:tcW w:w="1421"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煤气发生炉的承压部件</w:t>
            </w:r>
          </w:p>
        </w:tc>
        <w:tc>
          <w:tcPr>
            <w:tcW w:w="2714"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煤气发生炉内煤气过量超压，可能导致爆炸事故。</w:t>
            </w:r>
          </w:p>
        </w:tc>
        <w:tc>
          <w:tcPr>
            <w:tcW w:w="1508"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人员伤亡</w:t>
            </w:r>
          </w:p>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经济损失</w:t>
            </w:r>
          </w:p>
        </w:tc>
        <w:tc>
          <w:tcPr>
            <w:tcW w:w="1560"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容器爆炸</w:t>
            </w:r>
          </w:p>
        </w:tc>
      </w:tr>
      <w:tr w:rsidR="006A35E9" w:rsidRPr="006A35E9" w:rsidTr="0089021C">
        <w:trPr>
          <w:trHeight w:val="20"/>
          <w:jc w:val="center"/>
        </w:trPr>
        <w:tc>
          <w:tcPr>
            <w:tcW w:w="592"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38</w:t>
            </w:r>
          </w:p>
        </w:tc>
        <w:tc>
          <w:tcPr>
            <w:tcW w:w="1265"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浸出罐</w:t>
            </w:r>
          </w:p>
        </w:tc>
        <w:tc>
          <w:tcPr>
            <w:tcW w:w="1421"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浸出罐的承压部件以及高温</w:t>
            </w:r>
          </w:p>
        </w:tc>
        <w:tc>
          <w:tcPr>
            <w:tcW w:w="2714"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1</w:t>
            </w:r>
            <w:r w:rsidRPr="006A35E9">
              <w:rPr>
                <w:rFonts w:ascii="Times New Roman" w:eastAsia="宋体" w:hAnsi="Times New Roman" w:cs="Times New Roman" w:hint="eastAsia"/>
                <w:kern w:val="2"/>
                <w:sz w:val="21"/>
                <w:szCs w:val="21"/>
              </w:rPr>
              <w:t>、浸出罐使用中内压力过高，可能导致爆炸事故；</w:t>
            </w:r>
          </w:p>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2</w:t>
            </w:r>
            <w:r w:rsidRPr="006A35E9">
              <w:rPr>
                <w:rFonts w:ascii="Times New Roman" w:eastAsia="宋体" w:hAnsi="Times New Roman" w:cs="Times New Roman" w:hint="eastAsia"/>
                <w:kern w:val="2"/>
                <w:sz w:val="21"/>
                <w:szCs w:val="21"/>
              </w:rPr>
              <w:t>、浸出罐运转中温度高，可能导致灼烫事故。</w:t>
            </w:r>
          </w:p>
        </w:tc>
        <w:tc>
          <w:tcPr>
            <w:tcW w:w="1508"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人员伤亡</w:t>
            </w:r>
          </w:p>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经济损失</w:t>
            </w:r>
          </w:p>
        </w:tc>
        <w:tc>
          <w:tcPr>
            <w:tcW w:w="1560"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容器爆炸、灼烫</w:t>
            </w:r>
          </w:p>
        </w:tc>
      </w:tr>
      <w:tr w:rsidR="006A35E9" w:rsidRPr="006A35E9" w:rsidTr="0089021C">
        <w:trPr>
          <w:trHeight w:val="20"/>
          <w:jc w:val="center"/>
        </w:trPr>
        <w:tc>
          <w:tcPr>
            <w:tcW w:w="592"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39</w:t>
            </w:r>
          </w:p>
        </w:tc>
        <w:tc>
          <w:tcPr>
            <w:tcW w:w="1265"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回收罐</w:t>
            </w:r>
          </w:p>
        </w:tc>
        <w:tc>
          <w:tcPr>
            <w:tcW w:w="1421"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回收罐的承压部件</w:t>
            </w:r>
          </w:p>
        </w:tc>
        <w:tc>
          <w:tcPr>
            <w:tcW w:w="2714"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回收溶剂的真空泵因机械故障过热，可能导致爆炸事故。</w:t>
            </w:r>
          </w:p>
        </w:tc>
        <w:tc>
          <w:tcPr>
            <w:tcW w:w="1508"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人员伤亡</w:t>
            </w:r>
          </w:p>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经济损失</w:t>
            </w:r>
          </w:p>
        </w:tc>
        <w:tc>
          <w:tcPr>
            <w:tcW w:w="1560"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容器爆炸</w:t>
            </w:r>
          </w:p>
        </w:tc>
      </w:tr>
      <w:tr w:rsidR="006A35E9" w:rsidRPr="006A35E9" w:rsidTr="0089021C">
        <w:trPr>
          <w:trHeight w:val="20"/>
          <w:jc w:val="center"/>
        </w:trPr>
        <w:tc>
          <w:tcPr>
            <w:tcW w:w="592"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40</w:t>
            </w:r>
          </w:p>
        </w:tc>
        <w:tc>
          <w:tcPr>
            <w:tcW w:w="1265"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烘箱、干燥箱等加热设备</w:t>
            </w:r>
          </w:p>
        </w:tc>
        <w:tc>
          <w:tcPr>
            <w:tcW w:w="1421"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烘箱、干燥箱等内的易燃易爆物质</w:t>
            </w:r>
          </w:p>
        </w:tc>
        <w:tc>
          <w:tcPr>
            <w:tcW w:w="2714"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使用烘箱、干燥箱等设备烘烤易燃易爆物质，可能导致火灾、爆炸事故。</w:t>
            </w:r>
          </w:p>
        </w:tc>
        <w:tc>
          <w:tcPr>
            <w:tcW w:w="1508"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人员伤亡</w:t>
            </w:r>
          </w:p>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经济损失</w:t>
            </w:r>
          </w:p>
        </w:tc>
        <w:tc>
          <w:tcPr>
            <w:tcW w:w="1560"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火灾、其它爆炸</w:t>
            </w:r>
          </w:p>
        </w:tc>
      </w:tr>
      <w:tr w:rsidR="006A35E9" w:rsidRPr="006A35E9" w:rsidTr="0089021C">
        <w:trPr>
          <w:trHeight w:val="20"/>
          <w:jc w:val="center"/>
        </w:trPr>
        <w:tc>
          <w:tcPr>
            <w:tcW w:w="592"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41</w:t>
            </w:r>
          </w:p>
        </w:tc>
        <w:tc>
          <w:tcPr>
            <w:tcW w:w="1265"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离心机</w:t>
            </w:r>
          </w:p>
        </w:tc>
        <w:tc>
          <w:tcPr>
            <w:tcW w:w="1421"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离心机产生的高温</w:t>
            </w:r>
          </w:p>
        </w:tc>
        <w:tc>
          <w:tcPr>
            <w:tcW w:w="2714"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离心机运转过程中的高温引燃泄漏的可燃气体，可能导致火灾、爆炸事故。</w:t>
            </w:r>
          </w:p>
        </w:tc>
        <w:tc>
          <w:tcPr>
            <w:tcW w:w="1508"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人员伤亡</w:t>
            </w:r>
          </w:p>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经济损失</w:t>
            </w:r>
          </w:p>
        </w:tc>
        <w:tc>
          <w:tcPr>
            <w:tcW w:w="1560"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火灾、其它爆炸</w:t>
            </w:r>
          </w:p>
        </w:tc>
      </w:tr>
      <w:tr w:rsidR="006A35E9" w:rsidRPr="006A35E9" w:rsidTr="0089021C">
        <w:trPr>
          <w:trHeight w:val="20"/>
          <w:jc w:val="center"/>
        </w:trPr>
        <w:tc>
          <w:tcPr>
            <w:tcW w:w="592"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42</w:t>
            </w:r>
          </w:p>
        </w:tc>
        <w:tc>
          <w:tcPr>
            <w:tcW w:w="1265"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安全阀、放空管区域</w:t>
            </w:r>
          </w:p>
        </w:tc>
        <w:tc>
          <w:tcPr>
            <w:tcW w:w="1421"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安全阀、放空管排放的易燃易爆、有毒有害气体</w:t>
            </w:r>
          </w:p>
        </w:tc>
        <w:tc>
          <w:tcPr>
            <w:tcW w:w="2714"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易燃易爆气体安全阀、放空管放出气体，遇火源可能导致火灾、爆炸事故。</w:t>
            </w:r>
          </w:p>
        </w:tc>
        <w:tc>
          <w:tcPr>
            <w:tcW w:w="1508"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人员伤亡</w:t>
            </w:r>
          </w:p>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经济损失</w:t>
            </w:r>
          </w:p>
        </w:tc>
        <w:tc>
          <w:tcPr>
            <w:tcW w:w="1560"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其它爆炸、火灾</w:t>
            </w:r>
          </w:p>
        </w:tc>
      </w:tr>
      <w:tr w:rsidR="006A35E9" w:rsidRPr="006A35E9" w:rsidTr="0089021C">
        <w:trPr>
          <w:trHeight w:val="20"/>
          <w:jc w:val="center"/>
        </w:trPr>
        <w:tc>
          <w:tcPr>
            <w:tcW w:w="592"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43</w:t>
            </w:r>
          </w:p>
        </w:tc>
        <w:tc>
          <w:tcPr>
            <w:tcW w:w="1265"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工业炉及附近区域</w:t>
            </w:r>
          </w:p>
        </w:tc>
        <w:tc>
          <w:tcPr>
            <w:tcW w:w="1421"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工业炉的高温火焰、高温熔岩或熔融金属、可燃气体、煤气、氰化炉的氰化物等危险化学品</w:t>
            </w:r>
          </w:p>
        </w:tc>
        <w:tc>
          <w:tcPr>
            <w:tcW w:w="2714"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1</w:t>
            </w:r>
            <w:r w:rsidRPr="006A35E9">
              <w:rPr>
                <w:rFonts w:ascii="Times New Roman" w:eastAsia="宋体" w:hAnsi="Times New Roman" w:cs="Times New Roman" w:hint="eastAsia"/>
                <w:kern w:val="2"/>
                <w:sz w:val="21"/>
                <w:szCs w:val="21"/>
              </w:rPr>
              <w:t>、工人操作时与工业炉高温火焰、高温熔岩或熔融金属接触，可能导致灼烫事故；</w:t>
            </w:r>
          </w:p>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2</w:t>
            </w:r>
            <w:r w:rsidRPr="006A35E9">
              <w:rPr>
                <w:rFonts w:ascii="Times New Roman" w:eastAsia="宋体" w:hAnsi="Times New Roman" w:cs="Times New Roman" w:hint="eastAsia"/>
                <w:kern w:val="2"/>
                <w:sz w:val="21"/>
                <w:szCs w:val="21"/>
              </w:rPr>
              <w:t>、工业炉内的可燃气体、高温熔岩或熔融金属遇水，极易可能导致火灾、爆炸事故；</w:t>
            </w:r>
          </w:p>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3</w:t>
            </w:r>
            <w:r w:rsidRPr="006A35E9">
              <w:rPr>
                <w:rFonts w:ascii="Times New Roman" w:eastAsia="宋体" w:hAnsi="Times New Roman" w:cs="Times New Roman" w:hint="eastAsia"/>
                <w:kern w:val="2"/>
                <w:sz w:val="21"/>
                <w:szCs w:val="21"/>
              </w:rPr>
              <w:t>、工业炉内</w:t>
            </w:r>
            <w:bookmarkStart w:id="9" w:name="OLE_LINK52"/>
            <w:r w:rsidRPr="006A35E9">
              <w:rPr>
                <w:rFonts w:ascii="Times New Roman" w:eastAsia="宋体" w:hAnsi="Times New Roman" w:cs="Times New Roman" w:hint="eastAsia"/>
                <w:kern w:val="2"/>
                <w:sz w:val="21"/>
                <w:szCs w:val="21"/>
              </w:rPr>
              <w:t>煤气、氰化炉的氰化物等有毒有害物质，可能导致中毒事故。</w:t>
            </w:r>
            <w:bookmarkEnd w:id="9"/>
          </w:p>
        </w:tc>
        <w:tc>
          <w:tcPr>
            <w:tcW w:w="1508"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人员伤亡</w:t>
            </w:r>
          </w:p>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经济损失</w:t>
            </w:r>
          </w:p>
        </w:tc>
        <w:tc>
          <w:tcPr>
            <w:tcW w:w="1560"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灼烫、火灾、其它爆炸、中毒和窒息</w:t>
            </w:r>
          </w:p>
        </w:tc>
      </w:tr>
      <w:tr w:rsidR="006A35E9" w:rsidRPr="006A35E9" w:rsidTr="0089021C">
        <w:trPr>
          <w:trHeight w:val="20"/>
          <w:jc w:val="center"/>
        </w:trPr>
        <w:tc>
          <w:tcPr>
            <w:tcW w:w="592"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lastRenderedPageBreak/>
              <w:t>44</w:t>
            </w:r>
          </w:p>
        </w:tc>
        <w:tc>
          <w:tcPr>
            <w:tcW w:w="1265"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高处作业部位</w:t>
            </w:r>
          </w:p>
        </w:tc>
        <w:tc>
          <w:tcPr>
            <w:tcW w:w="1421"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高处作业时的工具、作业时的物体以及高处作业本身</w:t>
            </w:r>
          </w:p>
        </w:tc>
        <w:tc>
          <w:tcPr>
            <w:tcW w:w="2714"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1</w:t>
            </w:r>
            <w:r w:rsidRPr="006A35E9">
              <w:rPr>
                <w:rFonts w:ascii="Times New Roman" w:eastAsia="宋体" w:hAnsi="Times New Roman" w:cs="Times New Roman" w:hint="eastAsia"/>
                <w:kern w:val="2"/>
                <w:sz w:val="21"/>
                <w:szCs w:val="21"/>
              </w:rPr>
              <w:t>、高处作业时，使用的工具、零件等物品发生坠落，可能导致物体打击事故；</w:t>
            </w:r>
          </w:p>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2</w:t>
            </w:r>
            <w:r w:rsidRPr="006A35E9">
              <w:rPr>
                <w:rFonts w:ascii="Times New Roman" w:eastAsia="宋体" w:hAnsi="Times New Roman" w:cs="Times New Roman" w:hint="eastAsia"/>
                <w:kern w:val="2"/>
                <w:sz w:val="21"/>
                <w:szCs w:val="21"/>
              </w:rPr>
              <w:t>、在高于</w:t>
            </w:r>
            <w:r w:rsidRPr="006A35E9">
              <w:rPr>
                <w:rFonts w:ascii="Times New Roman" w:eastAsia="宋体" w:hAnsi="Times New Roman" w:cs="Times New Roman"/>
                <w:kern w:val="2"/>
                <w:sz w:val="21"/>
                <w:szCs w:val="21"/>
              </w:rPr>
              <w:t>2m</w:t>
            </w:r>
            <w:r w:rsidRPr="006A35E9">
              <w:rPr>
                <w:rFonts w:ascii="Times New Roman" w:eastAsia="宋体" w:hAnsi="Times New Roman" w:cs="Times New Roman" w:hint="eastAsia"/>
                <w:kern w:val="2"/>
                <w:sz w:val="21"/>
                <w:szCs w:val="21"/>
              </w:rPr>
              <w:t>的作业平台、脚手架进行操作、检修等高处作业时，可能导致高出坠落事故；</w:t>
            </w:r>
          </w:p>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3</w:t>
            </w:r>
            <w:r w:rsidRPr="006A35E9">
              <w:rPr>
                <w:rFonts w:ascii="Times New Roman" w:eastAsia="宋体" w:hAnsi="Times New Roman" w:cs="Times New Roman" w:hint="eastAsia"/>
                <w:kern w:val="2"/>
                <w:sz w:val="21"/>
                <w:szCs w:val="21"/>
              </w:rPr>
              <w:t>、在高处作业时，使用的脚手架、跳板存在问题，可能导致坍塌事故。</w:t>
            </w:r>
          </w:p>
        </w:tc>
        <w:tc>
          <w:tcPr>
            <w:tcW w:w="1508"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人员伤亡</w:t>
            </w:r>
          </w:p>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经济损失</w:t>
            </w:r>
          </w:p>
        </w:tc>
        <w:tc>
          <w:tcPr>
            <w:tcW w:w="1560"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物体打击、高处坠落、坍塌</w:t>
            </w:r>
          </w:p>
        </w:tc>
      </w:tr>
      <w:tr w:rsidR="006A35E9" w:rsidRPr="006A35E9" w:rsidTr="0089021C">
        <w:trPr>
          <w:trHeight w:val="20"/>
          <w:jc w:val="center"/>
        </w:trPr>
        <w:tc>
          <w:tcPr>
            <w:tcW w:w="592"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45</w:t>
            </w:r>
          </w:p>
        </w:tc>
        <w:tc>
          <w:tcPr>
            <w:tcW w:w="1265"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高架仓库区域</w:t>
            </w:r>
          </w:p>
        </w:tc>
        <w:tc>
          <w:tcPr>
            <w:tcW w:w="1421"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高架仓库内的物品</w:t>
            </w:r>
          </w:p>
        </w:tc>
        <w:tc>
          <w:tcPr>
            <w:tcW w:w="2714"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高架仓库内物品坠落，可能发生物体打击事故。</w:t>
            </w:r>
          </w:p>
        </w:tc>
        <w:tc>
          <w:tcPr>
            <w:tcW w:w="1508"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人员伤亡</w:t>
            </w:r>
          </w:p>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经济损失</w:t>
            </w:r>
          </w:p>
        </w:tc>
        <w:tc>
          <w:tcPr>
            <w:tcW w:w="1560"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物体打击</w:t>
            </w:r>
          </w:p>
        </w:tc>
      </w:tr>
      <w:tr w:rsidR="006A35E9" w:rsidRPr="006A35E9" w:rsidTr="0089021C">
        <w:trPr>
          <w:trHeight w:val="20"/>
          <w:jc w:val="center"/>
        </w:trPr>
        <w:tc>
          <w:tcPr>
            <w:tcW w:w="592"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46</w:t>
            </w:r>
          </w:p>
        </w:tc>
        <w:tc>
          <w:tcPr>
            <w:tcW w:w="1265"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厂区内车辆行驶的道路</w:t>
            </w:r>
          </w:p>
        </w:tc>
        <w:tc>
          <w:tcPr>
            <w:tcW w:w="1421"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厂区内道路上运动的机动车辆或其运输的物体</w:t>
            </w:r>
          </w:p>
        </w:tc>
        <w:tc>
          <w:tcPr>
            <w:tcW w:w="2714"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1</w:t>
            </w:r>
            <w:r w:rsidRPr="006A35E9">
              <w:rPr>
                <w:rFonts w:ascii="Times New Roman" w:eastAsia="宋体" w:hAnsi="Times New Roman" w:cs="Times New Roman" w:hint="eastAsia"/>
                <w:kern w:val="2"/>
                <w:sz w:val="21"/>
                <w:szCs w:val="21"/>
              </w:rPr>
              <w:t>、机动车辆在行驶中由于碰撞、碾轧、刮擦、翻车、坠车等引起人员伤亡或经济损失；</w:t>
            </w:r>
          </w:p>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2</w:t>
            </w:r>
            <w:r w:rsidRPr="006A35E9">
              <w:rPr>
                <w:rFonts w:ascii="Times New Roman" w:eastAsia="宋体" w:hAnsi="Times New Roman" w:cs="Times New Roman" w:hint="eastAsia"/>
                <w:kern w:val="2"/>
                <w:sz w:val="21"/>
                <w:szCs w:val="21"/>
              </w:rPr>
              <w:t>、机动车辆运输的物体可能坠落，砸伤路人，导致车辆伤害。</w:t>
            </w:r>
          </w:p>
        </w:tc>
        <w:tc>
          <w:tcPr>
            <w:tcW w:w="1508"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人员伤亡</w:t>
            </w:r>
          </w:p>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经济损失</w:t>
            </w:r>
          </w:p>
        </w:tc>
        <w:tc>
          <w:tcPr>
            <w:tcW w:w="1560"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车辆伤害</w:t>
            </w:r>
          </w:p>
        </w:tc>
      </w:tr>
      <w:tr w:rsidR="006A35E9" w:rsidRPr="006A35E9" w:rsidTr="0089021C">
        <w:trPr>
          <w:trHeight w:val="20"/>
          <w:jc w:val="center"/>
        </w:trPr>
        <w:tc>
          <w:tcPr>
            <w:tcW w:w="592"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47</w:t>
            </w:r>
          </w:p>
        </w:tc>
        <w:tc>
          <w:tcPr>
            <w:tcW w:w="1265"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采用机械设备的生产场所</w:t>
            </w:r>
          </w:p>
        </w:tc>
        <w:tc>
          <w:tcPr>
            <w:tcW w:w="1421"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生产场所机械设备外露的旋转、移动部位</w:t>
            </w:r>
          </w:p>
        </w:tc>
        <w:tc>
          <w:tcPr>
            <w:tcW w:w="2714"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机械设备外露的旋转、移动部位等与人体接触，可能导致机械伤害事故。</w:t>
            </w:r>
          </w:p>
        </w:tc>
        <w:tc>
          <w:tcPr>
            <w:tcW w:w="1508"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人员伤亡</w:t>
            </w:r>
          </w:p>
        </w:tc>
        <w:tc>
          <w:tcPr>
            <w:tcW w:w="1560"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机械伤害</w:t>
            </w:r>
          </w:p>
        </w:tc>
      </w:tr>
      <w:tr w:rsidR="006A35E9" w:rsidRPr="006A35E9" w:rsidTr="0089021C">
        <w:trPr>
          <w:trHeight w:val="20"/>
          <w:jc w:val="center"/>
        </w:trPr>
        <w:tc>
          <w:tcPr>
            <w:tcW w:w="592"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48</w:t>
            </w:r>
          </w:p>
        </w:tc>
        <w:tc>
          <w:tcPr>
            <w:tcW w:w="1265"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起重作业部位及附近区域</w:t>
            </w:r>
          </w:p>
        </w:tc>
        <w:tc>
          <w:tcPr>
            <w:tcW w:w="1421"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起重机械自身及其移动和旋转部位、带电部位、吊装的物品、周边危险环境</w:t>
            </w:r>
          </w:p>
        </w:tc>
        <w:tc>
          <w:tcPr>
            <w:tcW w:w="2714"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1</w:t>
            </w:r>
            <w:r w:rsidRPr="006A35E9">
              <w:rPr>
                <w:rFonts w:ascii="Times New Roman" w:eastAsia="宋体" w:hAnsi="Times New Roman" w:cs="Times New Roman" w:hint="eastAsia"/>
                <w:kern w:val="2"/>
                <w:sz w:val="21"/>
                <w:szCs w:val="21"/>
              </w:rPr>
              <w:t>、起重机械自身及其移动和旋转部位在起吊过程中，发生整体失稳倾翻、吊具、钢丝绳损坏、移动部位碰撞他人，可能导致起重伤害事故；</w:t>
            </w:r>
          </w:p>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2</w:t>
            </w:r>
            <w:r w:rsidRPr="006A35E9">
              <w:rPr>
                <w:rFonts w:ascii="Times New Roman" w:eastAsia="宋体" w:hAnsi="Times New Roman" w:cs="Times New Roman" w:hint="eastAsia"/>
                <w:kern w:val="2"/>
                <w:sz w:val="21"/>
                <w:szCs w:val="21"/>
              </w:rPr>
              <w:t>、起重机吊装过程触碰高处物体，或吊起物品坠落碰撞危险物品，可能导致危险物品泄漏，造成火灾爆炸事故；</w:t>
            </w:r>
          </w:p>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3</w:t>
            </w:r>
            <w:r w:rsidRPr="006A35E9">
              <w:rPr>
                <w:rFonts w:ascii="Times New Roman" w:eastAsia="宋体" w:hAnsi="Times New Roman" w:cs="Times New Roman" w:hint="eastAsia"/>
                <w:kern w:val="2"/>
                <w:sz w:val="21"/>
                <w:szCs w:val="21"/>
              </w:rPr>
              <w:t>、起重机吊装的重物坠落、挤压、撞击他人或司机，可能导致起重伤害事故；</w:t>
            </w:r>
          </w:p>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4</w:t>
            </w:r>
            <w:r w:rsidRPr="006A35E9">
              <w:rPr>
                <w:rFonts w:ascii="Times New Roman" w:eastAsia="宋体" w:hAnsi="Times New Roman" w:cs="Times New Roman" w:hint="eastAsia"/>
                <w:kern w:val="2"/>
                <w:sz w:val="21"/>
                <w:szCs w:val="21"/>
              </w:rPr>
              <w:t>、起重机操作人员与电器设备接触，或起重机吊装时触碰电线，可能导致司机或他人触电，发生起重伤害事故。</w:t>
            </w:r>
          </w:p>
        </w:tc>
        <w:tc>
          <w:tcPr>
            <w:tcW w:w="1508"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人员伤亡</w:t>
            </w:r>
          </w:p>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经济损失</w:t>
            </w:r>
          </w:p>
        </w:tc>
        <w:tc>
          <w:tcPr>
            <w:tcW w:w="1560"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起重伤害</w:t>
            </w:r>
          </w:p>
          <w:p w:rsidR="006A35E9" w:rsidRPr="006A35E9" w:rsidRDefault="006A35E9" w:rsidP="006A35E9">
            <w:pPr>
              <w:widowControl w:val="0"/>
              <w:autoSpaceDE w:val="0"/>
              <w:autoSpaceDN w:val="0"/>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、触电、火灾、其他爆炸</w:t>
            </w:r>
          </w:p>
        </w:tc>
      </w:tr>
      <w:tr w:rsidR="006A35E9" w:rsidRPr="006A35E9" w:rsidTr="0089021C">
        <w:trPr>
          <w:trHeight w:val="20"/>
          <w:jc w:val="center"/>
        </w:trPr>
        <w:tc>
          <w:tcPr>
            <w:tcW w:w="592"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49</w:t>
            </w:r>
          </w:p>
        </w:tc>
        <w:tc>
          <w:tcPr>
            <w:tcW w:w="1265"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低温作业区域</w:t>
            </w:r>
          </w:p>
        </w:tc>
        <w:tc>
          <w:tcPr>
            <w:tcW w:w="1421"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作业部位的低温环境</w:t>
            </w:r>
          </w:p>
        </w:tc>
        <w:tc>
          <w:tcPr>
            <w:tcW w:w="2714"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低温环境内作业，可能导致低温伤害。</w:t>
            </w:r>
          </w:p>
        </w:tc>
        <w:tc>
          <w:tcPr>
            <w:tcW w:w="1508"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人员伤亡</w:t>
            </w:r>
          </w:p>
        </w:tc>
        <w:tc>
          <w:tcPr>
            <w:tcW w:w="1560"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低温伤害</w:t>
            </w:r>
          </w:p>
        </w:tc>
      </w:tr>
      <w:tr w:rsidR="006A35E9" w:rsidRPr="006A35E9" w:rsidTr="0089021C">
        <w:trPr>
          <w:trHeight w:val="20"/>
          <w:jc w:val="center"/>
        </w:trPr>
        <w:tc>
          <w:tcPr>
            <w:tcW w:w="592"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50</w:t>
            </w:r>
          </w:p>
        </w:tc>
        <w:tc>
          <w:tcPr>
            <w:tcW w:w="1265"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蒸汽锅炉及其管道</w:t>
            </w:r>
          </w:p>
        </w:tc>
        <w:tc>
          <w:tcPr>
            <w:tcW w:w="1421"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蒸汽锅炉及其管道的高温表面和高</w:t>
            </w:r>
            <w:r w:rsidRPr="006A35E9">
              <w:rPr>
                <w:rFonts w:ascii="Times New Roman" w:eastAsia="宋体" w:hAnsi="Times New Roman" w:cs="Times New Roman" w:hint="eastAsia"/>
                <w:kern w:val="2"/>
                <w:sz w:val="21"/>
                <w:szCs w:val="21"/>
              </w:rPr>
              <w:lastRenderedPageBreak/>
              <w:t>温蒸汽</w:t>
            </w:r>
          </w:p>
        </w:tc>
        <w:tc>
          <w:tcPr>
            <w:tcW w:w="2714"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lastRenderedPageBreak/>
              <w:t>蒸汽锅炉及其管道的高温表面和高温蒸汽，可能导致灼烫事故。</w:t>
            </w:r>
          </w:p>
        </w:tc>
        <w:tc>
          <w:tcPr>
            <w:tcW w:w="1508"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人员伤亡</w:t>
            </w:r>
          </w:p>
        </w:tc>
        <w:tc>
          <w:tcPr>
            <w:tcW w:w="1560"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灼烫</w:t>
            </w:r>
          </w:p>
        </w:tc>
      </w:tr>
      <w:tr w:rsidR="006A35E9" w:rsidRPr="006A35E9" w:rsidTr="0089021C">
        <w:trPr>
          <w:trHeight w:val="20"/>
          <w:jc w:val="center"/>
        </w:trPr>
        <w:tc>
          <w:tcPr>
            <w:tcW w:w="592"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lastRenderedPageBreak/>
              <w:t>51</w:t>
            </w:r>
          </w:p>
        </w:tc>
        <w:tc>
          <w:tcPr>
            <w:tcW w:w="1265"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其他电器设备设施</w:t>
            </w:r>
          </w:p>
        </w:tc>
        <w:tc>
          <w:tcPr>
            <w:tcW w:w="1421"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工厂内电器设备设施，如电缆、手持电动工具、检修时可能的带电部位、电器高温部位</w:t>
            </w:r>
          </w:p>
        </w:tc>
        <w:tc>
          <w:tcPr>
            <w:tcW w:w="2714"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1</w:t>
            </w:r>
            <w:r w:rsidRPr="006A35E9">
              <w:rPr>
                <w:rFonts w:ascii="Times New Roman" w:eastAsia="宋体" w:hAnsi="Times New Roman" w:cs="Times New Roman" w:hint="eastAsia"/>
                <w:kern w:val="2"/>
                <w:sz w:val="21"/>
                <w:szCs w:val="21"/>
              </w:rPr>
              <w:t>、电器设备设施的电缆、检修时可能带电部位、手持电动工具，人员接触，可能导致触电事故；</w:t>
            </w:r>
          </w:p>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2</w:t>
            </w:r>
            <w:r w:rsidRPr="006A35E9">
              <w:rPr>
                <w:rFonts w:ascii="Times New Roman" w:eastAsia="宋体" w:hAnsi="Times New Roman" w:cs="Times New Roman" w:hint="eastAsia"/>
                <w:kern w:val="2"/>
                <w:sz w:val="21"/>
                <w:szCs w:val="21"/>
              </w:rPr>
              <w:t>、高温灯具引燃周边可燃物，可能导致火灾事故。</w:t>
            </w:r>
          </w:p>
        </w:tc>
        <w:tc>
          <w:tcPr>
            <w:tcW w:w="1508"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人员伤亡</w:t>
            </w:r>
          </w:p>
        </w:tc>
        <w:tc>
          <w:tcPr>
            <w:tcW w:w="1560"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触电、火灾</w:t>
            </w:r>
          </w:p>
        </w:tc>
      </w:tr>
      <w:tr w:rsidR="006A35E9" w:rsidRPr="006A35E9" w:rsidTr="0089021C">
        <w:trPr>
          <w:trHeight w:val="20"/>
          <w:jc w:val="center"/>
        </w:trPr>
        <w:tc>
          <w:tcPr>
            <w:tcW w:w="592"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52</w:t>
            </w:r>
          </w:p>
        </w:tc>
        <w:tc>
          <w:tcPr>
            <w:tcW w:w="1265"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化工装置、设备设施等部位</w:t>
            </w:r>
          </w:p>
        </w:tc>
        <w:tc>
          <w:tcPr>
            <w:tcW w:w="1421"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化工装置、设备设施等危险化学品使用部位</w:t>
            </w:r>
          </w:p>
        </w:tc>
        <w:tc>
          <w:tcPr>
            <w:tcW w:w="2714"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化工厂化工装置、设备设施、储罐等部位的易燃易爆危险化学品，遇火源可能导致火灾、爆炸、中毒窒息等事故。</w:t>
            </w:r>
          </w:p>
        </w:tc>
        <w:tc>
          <w:tcPr>
            <w:tcW w:w="1508"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人员伤亡</w:t>
            </w:r>
          </w:p>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经济损失</w:t>
            </w:r>
          </w:p>
        </w:tc>
        <w:tc>
          <w:tcPr>
            <w:tcW w:w="1560"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火灾、其它爆炸、中毒和窒息</w:t>
            </w:r>
          </w:p>
        </w:tc>
      </w:tr>
      <w:tr w:rsidR="006A35E9" w:rsidRPr="006A35E9" w:rsidTr="0089021C">
        <w:trPr>
          <w:trHeight w:val="20"/>
          <w:jc w:val="center"/>
        </w:trPr>
        <w:tc>
          <w:tcPr>
            <w:tcW w:w="592"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53</w:t>
            </w:r>
          </w:p>
        </w:tc>
        <w:tc>
          <w:tcPr>
            <w:tcW w:w="1265"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其他具有火灾爆炸性危险的区域</w:t>
            </w:r>
          </w:p>
        </w:tc>
        <w:tc>
          <w:tcPr>
            <w:tcW w:w="1421"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各种火源，包括机动车辆、静电、雷电、火花等点火源</w:t>
            </w:r>
          </w:p>
        </w:tc>
        <w:tc>
          <w:tcPr>
            <w:tcW w:w="2714"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其他具有火灾爆炸性危险的区域，遇到机动车辆、静电、雷电、火花等点火源可能导致火灾、爆炸事故。</w:t>
            </w:r>
          </w:p>
        </w:tc>
        <w:tc>
          <w:tcPr>
            <w:tcW w:w="1508"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人员伤亡</w:t>
            </w:r>
          </w:p>
          <w:p w:rsidR="006A35E9" w:rsidRPr="006A35E9" w:rsidRDefault="006A35E9" w:rsidP="006A35E9">
            <w:pPr>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经济损失</w:t>
            </w:r>
          </w:p>
        </w:tc>
        <w:tc>
          <w:tcPr>
            <w:tcW w:w="1560"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火灾、其他爆炸</w:t>
            </w:r>
          </w:p>
        </w:tc>
      </w:tr>
      <w:tr w:rsidR="006A35E9" w:rsidRPr="006A35E9" w:rsidTr="0089021C">
        <w:trPr>
          <w:trHeight w:val="1362"/>
          <w:jc w:val="center"/>
        </w:trPr>
        <w:tc>
          <w:tcPr>
            <w:tcW w:w="592"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54</w:t>
            </w:r>
          </w:p>
        </w:tc>
        <w:tc>
          <w:tcPr>
            <w:tcW w:w="1265"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其它压力容器</w:t>
            </w:r>
          </w:p>
        </w:tc>
        <w:tc>
          <w:tcPr>
            <w:tcW w:w="1421"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其它压力容器的承压部件、易燃易爆、有毒有害危险化学品</w:t>
            </w:r>
          </w:p>
        </w:tc>
        <w:tc>
          <w:tcPr>
            <w:tcW w:w="2714"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1</w:t>
            </w:r>
            <w:r w:rsidRPr="006A35E9">
              <w:rPr>
                <w:rFonts w:ascii="Times New Roman" w:eastAsia="宋体" w:hAnsi="Times New Roman" w:cs="Times New Roman" w:hint="eastAsia"/>
                <w:kern w:val="2"/>
                <w:sz w:val="21"/>
                <w:szCs w:val="21"/>
              </w:rPr>
              <w:t>、压力容器（包括移动式和固定式压力容器）内部因压力、温度过高，可能导致容器爆炸事故；</w:t>
            </w:r>
          </w:p>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2</w:t>
            </w:r>
            <w:r w:rsidRPr="006A35E9">
              <w:rPr>
                <w:rFonts w:ascii="Times New Roman" w:eastAsia="宋体" w:hAnsi="Times New Roman" w:cs="Times New Roman" w:hint="eastAsia"/>
                <w:kern w:val="2"/>
                <w:sz w:val="21"/>
                <w:szCs w:val="21"/>
              </w:rPr>
              <w:t>、反应类压力容器，内部反应过于剧烈，可能导致火灾、爆炸事故；</w:t>
            </w:r>
          </w:p>
          <w:p w:rsidR="006A35E9" w:rsidRPr="006A35E9" w:rsidRDefault="006A35E9" w:rsidP="006A35E9">
            <w:pPr>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kern w:val="2"/>
                <w:sz w:val="21"/>
                <w:szCs w:val="21"/>
              </w:rPr>
              <w:t>3</w:t>
            </w:r>
            <w:r w:rsidRPr="006A35E9">
              <w:rPr>
                <w:rFonts w:ascii="Times New Roman" w:eastAsia="宋体" w:hAnsi="Times New Roman" w:cs="Times New Roman" w:hint="eastAsia"/>
                <w:kern w:val="2"/>
                <w:sz w:val="21"/>
                <w:szCs w:val="21"/>
              </w:rPr>
              <w:t>、压力容器（包括移动式和固定式压力容器）内毒性介质发生泄漏</w:t>
            </w:r>
            <w:bookmarkStart w:id="10" w:name="OLE_LINK10"/>
            <w:bookmarkStart w:id="11" w:name="OLE_LINK11"/>
            <w:r w:rsidRPr="006A35E9">
              <w:rPr>
                <w:rFonts w:ascii="Times New Roman" w:eastAsia="宋体" w:hAnsi="Times New Roman" w:cs="Times New Roman" w:hint="eastAsia"/>
                <w:kern w:val="2"/>
                <w:sz w:val="21"/>
                <w:szCs w:val="21"/>
              </w:rPr>
              <w:t>或装卸过程中，人员接触，可能导致中毒窒息事故</w:t>
            </w:r>
            <w:bookmarkEnd w:id="10"/>
            <w:bookmarkEnd w:id="11"/>
            <w:r w:rsidRPr="006A35E9">
              <w:rPr>
                <w:rFonts w:ascii="Times New Roman" w:eastAsia="宋体" w:hAnsi="Times New Roman" w:cs="Times New Roman" w:hint="eastAsia"/>
                <w:kern w:val="2"/>
                <w:sz w:val="21"/>
                <w:szCs w:val="21"/>
              </w:rPr>
              <w:t>。</w:t>
            </w:r>
          </w:p>
        </w:tc>
        <w:tc>
          <w:tcPr>
            <w:tcW w:w="1508"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人员伤亡</w:t>
            </w:r>
          </w:p>
          <w:p w:rsidR="006A35E9" w:rsidRPr="006A35E9" w:rsidRDefault="006A35E9" w:rsidP="006A35E9">
            <w:pPr>
              <w:widowControl w:val="0"/>
              <w:autoSpaceDE w:val="0"/>
              <w:autoSpaceDN w:val="0"/>
              <w:spacing w:after="0"/>
              <w:jc w:val="center"/>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经济损失</w:t>
            </w:r>
          </w:p>
        </w:tc>
        <w:tc>
          <w:tcPr>
            <w:tcW w:w="1560" w:type="dxa"/>
            <w:tcBorders>
              <w:top w:val="single" w:sz="4" w:space="0" w:color="auto"/>
              <w:left w:val="single" w:sz="4" w:space="0" w:color="auto"/>
              <w:bottom w:val="single" w:sz="4" w:space="0" w:color="auto"/>
              <w:right w:val="single" w:sz="4" w:space="0" w:color="auto"/>
            </w:tcBorders>
            <w:vAlign w:val="center"/>
          </w:tcPr>
          <w:p w:rsidR="006A35E9" w:rsidRPr="006A35E9" w:rsidRDefault="006A35E9" w:rsidP="006A35E9">
            <w:pPr>
              <w:widowControl w:val="0"/>
              <w:autoSpaceDE w:val="0"/>
              <w:autoSpaceDN w:val="0"/>
              <w:spacing w:after="0"/>
              <w:jc w:val="both"/>
              <w:rPr>
                <w:rFonts w:ascii="Times New Roman" w:eastAsia="宋体" w:hAnsi="Times New Roman" w:cs="Times New Roman"/>
                <w:kern w:val="2"/>
                <w:sz w:val="21"/>
                <w:szCs w:val="21"/>
              </w:rPr>
            </w:pPr>
            <w:r w:rsidRPr="006A35E9">
              <w:rPr>
                <w:rFonts w:ascii="Times New Roman" w:eastAsia="宋体" w:hAnsi="Times New Roman" w:cs="Times New Roman" w:hint="eastAsia"/>
                <w:kern w:val="2"/>
                <w:sz w:val="21"/>
                <w:szCs w:val="21"/>
              </w:rPr>
              <w:t>容器爆炸、火灾、中毒和窒息、其他爆炸</w:t>
            </w:r>
          </w:p>
        </w:tc>
      </w:tr>
    </w:tbl>
    <w:p w:rsidR="004358AB" w:rsidRPr="006A35E9" w:rsidRDefault="004358AB" w:rsidP="006A35E9">
      <w:pPr>
        <w:rPr>
          <w:szCs w:val="28"/>
        </w:rPr>
      </w:pPr>
    </w:p>
    <w:sectPr w:rsidR="004358AB" w:rsidRPr="006A35E9" w:rsidSect="004E18D7">
      <w:footerReference w:type="even" r:id="rId7"/>
      <w:pgSz w:w="11906" w:h="16838" w:code="9"/>
      <w:pgMar w:top="1440" w:right="567" w:bottom="1247" w:left="153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143A" w:rsidRDefault="006F143A" w:rsidP="00693DEF">
      <w:pPr>
        <w:spacing w:after="0"/>
      </w:pPr>
      <w:r>
        <w:separator/>
      </w:r>
    </w:p>
  </w:endnote>
  <w:endnote w:type="continuationSeparator" w:id="0">
    <w:p w:rsidR="006F143A" w:rsidRDefault="006F143A" w:rsidP="00693DE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1E6" w:rsidRDefault="00AB2D94">
    <w:pPr>
      <w:pStyle w:val="a4"/>
      <w:framePr w:wrap="around" w:vAnchor="text" w:hAnchor="margin" w:xAlign="center" w:y="1"/>
      <w:rPr>
        <w:rStyle w:val="a5"/>
      </w:rPr>
    </w:pPr>
    <w:r>
      <w:rPr>
        <w:rStyle w:val="a5"/>
      </w:rPr>
      <w:fldChar w:fldCharType="begin"/>
    </w:r>
    <w:r w:rsidR="001525F9">
      <w:rPr>
        <w:rStyle w:val="a5"/>
      </w:rPr>
      <w:instrText xml:space="preserve">PAGE  </w:instrText>
    </w:r>
    <w:r>
      <w:rPr>
        <w:rStyle w:val="a5"/>
      </w:rPr>
      <w:fldChar w:fldCharType="end"/>
    </w:r>
  </w:p>
  <w:p w:rsidR="00EA71E6" w:rsidRDefault="006F143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143A" w:rsidRDefault="006F143A" w:rsidP="00693DEF">
      <w:pPr>
        <w:spacing w:after="0"/>
      </w:pPr>
      <w:r>
        <w:separator/>
      </w:r>
    </w:p>
  </w:footnote>
  <w:footnote w:type="continuationSeparator" w:id="0">
    <w:p w:rsidR="006F143A" w:rsidRDefault="006F143A" w:rsidP="00693DEF">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5CC921"/>
    <w:multiLevelType w:val="singleLevel"/>
    <w:tmpl w:val="525CC921"/>
    <w:lvl w:ilvl="0">
      <w:start w:val="3"/>
      <w:numFmt w:val="decimal"/>
      <w:suff w:val="nothing"/>
      <w:lvlText w:val="%1、"/>
      <w:lvlJc w:val="left"/>
    </w:lvl>
  </w:abstractNum>
  <w:abstractNum w:abstractNumId="1">
    <w:nsid w:val="525CCC82"/>
    <w:multiLevelType w:val="singleLevel"/>
    <w:tmpl w:val="525CCC82"/>
    <w:lvl w:ilvl="0">
      <w:start w:val="5"/>
      <w:numFmt w:val="chineseCounting"/>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rawingGridVerticalSpacing w:val="156"/>
  <w:displayHorizontalDrawingGridEvery w:val="2"/>
  <w:displayVerticalDrawingGridEvery w:val="2"/>
  <w:characterSpacingControl w:val="doNotCompress"/>
  <w:hdrShapeDefaults>
    <o:shapedefaults v:ext="edit" spidmax="30722"/>
  </w:hdrShapeDefaults>
  <w:footnotePr>
    <w:footnote w:id="-1"/>
    <w:footnote w:id="0"/>
  </w:footnotePr>
  <w:endnotePr>
    <w:endnote w:id="-1"/>
    <w:endnote w:id="0"/>
  </w:endnotePr>
  <w:compat>
    <w:useFELayout/>
  </w:compat>
  <w:rsids>
    <w:rsidRoot w:val="00D31D50"/>
    <w:rsid w:val="00060F02"/>
    <w:rsid w:val="000A4EE4"/>
    <w:rsid w:val="00127C1B"/>
    <w:rsid w:val="001525F9"/>
    <w:rsid w:val="001719F9"/>
    <w:rsid w:val="00216C28"/>
    <w:rsid w:val="00227CD6"/>
    <w:rsid w:val="00283F4C"/>
    <w:rsid w:val="00323B43"/>
    <w:rsid w:val="0033362D"/>
    <w:rsid w:val="003C5DA0"/>
    <w:rsid w:val="003D37D8"/>
    <w:rsid w:val="00426133"/>
    <w:rsid w:val="004358AB"/>
    <w:rsid w:val="004E18D7"/>
    <w:rsid w:val="004F42BC"/>
    <w:rsid w:val="00693DEF"/>
    <w:rsid w:val="006A35E9"/>
    <w:rsid w:val="006F143A"/>
    <w:rsid w:val="007D0067"/>
    <w:rsid w:val="008B7726"/>
    <w:rsid w:val="00A675C2"/>
    <w:rsid w:val="00AB2D94"/>
    <w:rsid w:val="00AE318B"/>
    <w:rsid w:val="00CB474F"/>
    <w:rsid w:val="00CC25D9"/>
    <w:rsid w:val="00D00F77"/>
    <w:rsid w:val="00D31D50"/>
    <w:rsid w:val="00DA5D69"/>
    <w:rsid w:val="00DC637E"/>
    <w:rsid w:val="00E136AF"/>
    <w:rsid w:val="00E31591"/>
    <w:rsid w:val="00E350D0"/>
    <w:rsid w:val="00E579A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93DEF"/>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693DEF"/>
    <w:rPr>
      <w:rFonts w:ascii="Tahoma" w:hAnsi="Tahoma"/>
      <w:sz w:val="18"/>
      <w:szCs w:val="18"/>
    </w:rPr>
  </w:style>
  <w:style w:type="paragraph" w:styleId="a4">
    <w:name w:val="footer"/>
    <w:basedOn w:val="a"/>
    <w:link w:val="Char0"/>
    <w:uiPriority w:val="99"/>
    <w:semiHidden/>
    <w:unhideWhenUsed/>
    <w:rsid w:val="00693DEF"/>
    <w:pPr>
      <w:tabs>
        <w:tab w:val="center" w:pos="4153"/>
        <w:tab w:val="right" w:pos="8306"/>
      </w:tabs>
    </w:pPr>
    <w:rPr>
      <w:sz w:val="18"/>
      <w:szCs w:val="18"/>
    </w:rPr>
  </w:style>
  <w:style w:type="character" w:customStyle="1" w:styleId="Char0">
    <w:name w:val="页脚 Char"/>
    <w:basedOn w:val="a0"/>
    <w:link w:val="a4"/>
    <w:uiPriority w:val="99"/>
    <w:semiHidden/>
    <w:rsid w:val="00693DEF"/>
    <w:rPr>
      <w:rFonts w:ascii="Tahoma" w:hAnsi="Tahoma"/>
      <w:sz w:val="18"/>
      <w:szCs w:val="18"/>
    </w:rPr>
  </w:style>
  <w:style w:type="character" w:styleId="a5">
    <w:name w:val="page number"/>
    <w:basedOn w:val="a0"/>
    <w:rsid w:val="00DA5D69"/>
  </w:style>
  <w:style w:type="character" w:styleId="a6">
    <w:name w:val="Strong"/>
    <w:basedOn w:val="a0"/>
    <w:uiPriority w:val="22"/>
    <w:qFormat/>
    <w:rsid w:val="004E18D7"/>
    <w:rPr>
      <w:b/>
      <w:bCs/>
    </w:rPr>
  </w:style>
</w:styles>
</file>

<file path=word/webSettings.xml><?xml version="1.0" encoding="utf-8"?>
<w:webSettings xmlns:r="http://schemas.openxmlformats.org/officeDocument/2006/relationships" xmlns:w="http://schemas.openxmlformats.org/wordprocessingml/2006/main">
  <w:divs>
    <w:div w:id="794643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1034</Words>
  <Characters>5896</Characters>
  <Application>Microsoft Office Word</Application>
  <DocSecurity>0</DocSecurity>
  <Lines>49</Lines>
  <Paragraphs>13</Paragraphs>
  <ScaleCrop>false</ScaleCrop>
  <Company/>
  <LinksUpToDate>false</LinksUpToDate>
  <CharactersWithSpaces>6917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zxd</dc:creator>
  <cp:lastModifiedBy>zxd</cp:lastModifiedBy>
  <cp:revision>2</cp:revision>
  <dcterms:created xsi:type="dcterms:W3CDTF">2020-06-14T10:21:00Z</dcterms:created>
  <dcterms:modified xsi:type="dcterms:W3CDTF">2020-06-14T10:21:00Z</dcterms:modified>
</cp:coreProperties>
</file>