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ind w:firstLine="0" w:firstLineChars="0"/>
        <w:jc w:val="center"/>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eastAsia="zh-CN"/>
        </w:rPr>
        <w:t>应急预案演练、评估及评审记录</w:t>
      </w:r>
      <w:r>
        <w:rPr>
          <w:rFonts w:hint="eastAsia" w:asciiTheme="majorEastAsia" w:hAnsiTheme="majorEastAsia" w:eastAsiaTheme="majorEastAsia" w:cstheme="majorEastAsia"/>
          <w:b/>
          <w:bCs/>
          <w:sz w:val="32"/>
          <w:szCs w:val="32"/>
          <w:lang w:val="en-US" w:eastAsia="zh-CN"/>
        </w:rPr>
        <w:t xml:space="preserve">     </w:t>
      </w:r>
      <w:bookmarkStart w:id="0" w:name="_GoBack"/>
      <w:bookmarkEnd w:id="0"/>
      <w:r>
        <w:rPr>
          <w:rFonts w:hint="eastAsia" w:asciiTheme="majorEastAsia" w:hAnsiTheme="majorEastAsia" w:eastAsiaTheme="majorEastAsia" w:cstheme="majorEastAsia"/>
          <w:b/>
          <w:bCs/>
          <w:sz w:val="32"/>
          <w:szCs w:val="32"/>
          <w:lang w:val="en-US" w:eastAsia="zh-CN"/>
        </w:rPr>
        <w:t xml:space="preserve">        </w:t>
      </w:r>
      <w:r>
        <w:rPr>
          <w:rFonts w:hint="eastAsia" w:asciiTheme="majorEastAsia" w:hAnsiTheme="majorEastAsia" w:eastAsiaTheme="majorEastAsia" w:cstheme="majorEastAsia"/>
          <w:b/>
          <w:bCs/>
          <w:sz w:val="32"/>
          <w:szCs w:val="32"/>
          <w:lang w:eastAsia="zh-CN"/>
        </w:rPr>
        <w:t>编号：</w:t>
      </w:r>
      <w:r>
        <w:rPr>
          <w:rFonts w:hint="eastAsia" w:asciiTheme="majorEastAsia" w:hAnsiTheme="majorEastAsia" w:eastAsiaTheme="majorEastAsia" w:cstheme="majorEastAsia"/>
          <w:b/>
          <w:bCs/>
          <w:sz w:val="32"/>
          <w:szCs w:val="32"/>
          <w:lang w:val="en-US" w:eastAsia="zh-CN"/>
        </w:rPr>
        <w:t>BZH-JL-11-2</w:t>
      </w:r>
    </w:p>
    <w:tbl>
      <w:tblPr>
        <w:tblStyle w:val="9"/>
        <w:tblW w:w="95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410"/>
        <w:gridCol w:w="1376"/>
        <w:gridCol w:w="1107"/>
        <w:gridCol w:w="553"/>
        <w:gridCol w:w="1498"/>
        <w:gridCol w:w="162"/>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jc w:val="center"/>
        </w:trPr>
        <w:tc>
          <w:tcPr>
            <w:tcW w:w="1944" w:type="dxa"/>
            <w:gridSpan w:val="2"/>
            <w:vAlign w:val="center"/>
          </w:tcPr>
          <w:p>
            <w:pPr>
              <w:spacing w:line="360" w:lineRule="auto"/>
              <w:ind w:left="0" w:leftChars="0" w:firstLine="0" w:firstLineChars="0"/>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预案名称</w:t>
            </w:r>
          </w:p>
        </w:tc>
        <w:tc>
          <w:tcPr>
            <w:tcW w:w="3036" w:type="dxa"/>
            <w:gridSpan w:val="3"/>
            <w:vAlign w:val="center"/>
          </w:tcPr>
          <w:p>
            <w:pPr>
              <w:spacing w:line="360" w:lineRule="auto"/>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触电事故应急演练</w:t>
            </w:r>
          </w:p>
        </w:tc>
        <w:tc>
          <w:tcPr>
            <w:tcW w:w="1660" w:type="dxa"/>
            <w:gridSpan w:val="2"/>
            <w:vAlign w:val="center"/>
          </w:tcPr>
          <w:p>
            <w:pPr>
              <w:spacing w:line="360" w:lineRule="auto"/>
              <w:ind w:left="0" w:leftChars="0" w:firstLine="0" w:firstLineChars="0"/>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演练地点</w:t>
            </w:r>
          </w:p>
        </w:tc>
        <w:tc>
          <w:tcPr>
            <w:tcW w:w="2905" w:type="dxa"/>
            <w:vAlign w:val="center"/>
          </w:tcPr>
          <w:p>
            <w:pPr>
              <w:spacing w:line="360" w:lineRule="auto"/>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公司工作现场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jc w:val="center"/>
        </w:trPr>
        <w:tc>
          <w:tcPr>
            <w:tcW w:w="1944" w:type="dxa"/>
            <w:gridSpan w:val="2"/>
            <w:vAlign w:val="center"/>
          </w:tcPr>
          <w:p>
            <w:pPr>
              <w:spacing w:line="360" w:lineRule="auto"/>
              <w:ind w:left="0" w:leftChars="0" w:firstLine="0" w:firstLineChars="0"/>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组织部门</w:t>
            </w:r>
          </w:p>
        </w:tc>
        <w:tc>
          <w:tcPr>
            <w:tcW w:w="1376" w:type="dxa"/>
            <w:vAlign w:val="center"/>
          </w:tcPr>
          <w:p>
            <w:pPr>
              <w:spacing w:line="360" w:lineRule="auto"/>
              <w:jc w:val="center"/>
              <w:rPr>
                <w:rFonts w:hint="eastAsia" w:ascii="仿宋_GB2312" w:hAnsi="仿宋_GB2312" w:eastAsia="仿宋_GB2312" w:cs="仿宋_GB2312"/>
                <w:b w:val="0"/>
                <w:bCs w:val="0"/>
                <w:sz w:val="24"/>
                <w:szCs w:val="24"/>
                <w:vertAlign w:val="baseline"/>
                <w:lang w:val="en-US" w:eastAsia="zh-CN"/>
              </w:rPr>
            </w:pPr>
          </w:p>
        </w:tc>
        <w:tc>
          <w:tcPr>
            <w:tcW w:w="1660" w:type="dxa"/>
            <w:gridSpan w:val="2"/>
            <w:vAlign w:val="center"/>
          </w:tcPr>
          <w:p>
            <w:pPr>
              <w:spacing w:line="360" w:lineRule="auto"/>
              <w:ind w:left="0" w:leftChars="0" w:firstLine="0" w:firstLineChars="0"/>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总指挥</w:t>
            </w:r>
          </w:p>
        </w:tc>
        <w:tc>
          <w:tcPr>
            <w:tcW w:w="1660" w:type="dxa"/>
            <w:gridSpan w:val="2"/>
            <w:vAlign w:val="center"/>
          </w:tcPr>
          <w:p>
            <w:pPr>
              <w:spacing w:line="360" w:lineRule="auto"/>
              <w:ind w:left="0" w:leftChars="0" w:firstLine="0" w:firstLineChars="0"/>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演练时间</w:t>
            </w:r>
          </w:p>
        </w:tc>
        <w:tc>
          <w:tcPr>
            <w:tcW w:w="2905" w:type="dxa"/>
            <w:vAlign w:val="center"/>
          </w:tcPr>
          <w:p>
            <w:pPr>
              <w:spacing w:line="360" w:lineRule="auto"/>
              <w:jc w:val="center"/>
              <w:rPr>
                <w:rFonts w:hint="eastAsia" w:ascii="仿宋_GB2312" w:hAnsi="仿宋_GB2312" w:eastAsia="仿宋_GB2312" w:cs="仿宋_GB2312"/>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jc w:val="center"/>
        </w:trPr>
        <w:tc>
          <w:tcPr>
            <w:tcW w:w="1944" w:type="dxa"/>
            <w:gridSpan w:val="2"/>
            <w:vAlign w:val="center"/>
          </w:tcPr>
          <w:p>
            <w:pPr>
              <w:spacing w:line="360" w:lineRule="auto"/>
              <w:ind w:left="0" w:leftChars="0" w:firstLine="0" w:firstLineChars="0"/>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参加部门和人员</w:t>
            </w:r>
          </w:p>
        </w:tc>
        <w:tc>
          <w:tcPr>
            <w:tcW w:w="7601" w:type="dxa"/>
            <w:gridSpan w:val="6"/>
            <w:vAlign w:val="center"/>
          </w:tcPr>
          <w:p>
            <w:pPr>
              <w:spacing w:line="360" w:lineRule="auto"/>
              <w:jc w:val="center"/>
              <w:rPr>
                <w:rFonts w:hint="eastAsia" w:ascii="仿宋_GB2312" w:hAnsi="仿宋_GB2312" w:eastAsia="仿宋_GB2312" w:cs="仿宋_GB2312"/>
                <w:b w:val="0"/>
                <w:bCs w:val="0"/>
                <w:sz w:val="24"/>
                <w:szCs w:val="24"/>
                <w:vertAlign w:val="baseline"/>
                <w:lang w:val="en-US" w:eastAsia="zh-CN"/>
              </w:rPr>
            </w:pPr>
          </w:p>
          <w:p>
            <w:pPr>
              <w:spacing w:line="360" w:lineRule="auto"/>
              <w:jc w:val="center"/>
              <w:rPr>
                <w:rFonts w:hint="eastAsia" w:ascii="仿宋_GB2312" w:hAnsi="仿宋_GB2312" w:eastAsia="仿宋_GB2312" w:cs="仿宋_GB2312"/>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jc w:val="center"/>
        </w:trPr>
        <w:tc>
          <w:tcPr>
            <w:tcW w:w="1944" w:type="dxa"/>
            <w:gridSpan w:val="2"/>
            <w:vAlign w:val="center"/>
          </w:tcPr>
          <w:p>
            <w:pPr>
              <w:spacing w:line="360" w:lineRule="auto"/>
              <w:ind w:left="0" w:leftChars="0" w:firstLine="0" w:firstLineChars="0"/>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演练类别</w:t>
            </w:r>
          </w:p>
        </w:tc>
        <w:tc>
          <w:tcPr>
            <w:tcW w:w="4696" w:type="dxa"/>
            <w:gridSpan w:val="5"/>
            <w:vAlign w:val="top"/>
          </w:tcPr>
          <w:p>
            <w:pPr>
              <w:spacing w:line="360" w:lineRule="auto"/>
              <w:ind w:left="0" w:leftChars="0" w:firstLine="0" w:firstLineChars="0"/>
              <w:jc w:val="both"/>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■实际演练 □桌面演练 □提问讨论式演练</w:t>
            </w:r>
          </w:p>
          <w:p>
            <w:pPr>
              <w:spacing w:line="360" w:lineRule="auto"/>
              <w:ind w:left="0" w:leftChars="0" w:firstLine="0" w:firstLineChars="0"/>
              <w:jc w:val="both"/>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□全部预案 ■部分预案</w:t>
            </w:r>
          </w:p>
        </w:tc>
        <w:tc>
          <w:tcPr>
            <w:tcW w:w="2905" w:type="dxa"/>
            <w:vAlign w:val="top"/>
          </w:tcPr>
          <w:p>
            <w:pPr>
              <w:spacing w:line="360" w:lineRule="auto"/>
              <w:ind w:left="0" w:leftChars="0" w:firstLine="0" w:firstLineChars="0"/>
              <w:jc w:val="both"/>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实际演练部分：模拟人员触电抢救及报警。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jc w:val="center"/>
        </w:trPr>
        <w:tc>
          <w:tcPr>
            <w:tcW w:w="1944" w:type="dxa"/>
            <w:gridSpan w:val="2"/>
            <w:vAlign w:val="center"/>
          </w:tcPr>
          <w:p>
            <w:pPr>
              <w:spacing w:line="360" w:lineRule="auto"/>
              <w:ind w:left="0" w:leftChars="0" w:firstLine="0" w:firstLineChars="0"/>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物资准备和人员培训情况</w:t>
            </w:r>
          </w:p>
        </w:tc>
        <w:tc>
          <w:tcPr>
            <w:tcW w:w="7601" w:type="dxa"/>
            <w:gridSpan w:val="6"/>
            <w:vAlign w:val="center"/>
          </w:tcPr>
          <w:p>
            <w:pPr>
              <w:spacing w:line="360" w:lineRule="auto"/>
              <w:ind w:left="0" w:leftChars="0" w:firstLine="0" w:firstLineChars="0"/>
              <w:jc w:val="left"/>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担架一副、医药箱一只、戒严带一根。</w:t>
            </w:r>
          </w:p>
          <w:p>
            <w:pPr>
              <w:spacing w:line="360" w:lineRule="auto"/>
              <w:ind w:left="0" w:leftChars="0" w:firstLine="0" w:firstLineChars="0"/>
              <w:jc w:val="left"/>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演练前由安全员讲解触电事故演练的过程和要求及各步操作注意事项：</w:t>
            </w:r>
          </w:p>
          <w:p>
            <w:pPr>
              <w:numPr>
                <w:ilvl w:val="0"/>
                <w:numId w:val="1"/>
              </w:numPr>
              <w:spacing w:line="360" w:lineRule="auto"/>
              <w:ind w:left="0" w:leftChars="0" w:firstLine="0" w:firstLineChars="0"/>
              <w:jc w:val="left"/>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现场班组人员在发现事故报告的同时拉闸断电；</w:t>
            </w:r>
          </w:p>
          <w:p>
            <w:pPr>
              <w:numPr>
                <w:ilvl w:val="0"/>
                <w:numId w:val="1"/>
              </w:numPr>
              <w:spacing w:line="360" w:lineRule="auto"/>
              <w:ind w:left="0" w:leftChars="0" w:firstLine="0" w:firstLineChars="0"/>
              <w:jc w:val="left"/>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在现场进行心肺复苏等方法抢救；</w:t>
            </w:r>
          </w:p>
          <w:p>
            <w:pPr>
              <w:numPr>
                <w:ilvl w:val="0"/>
                <w:numId w:val="1"/>
              </w:numPr>
              <w:spacing w:line="360" w:lineRule="auto"/>
              <w:ind w:left="0" w:leftChars="0" w:firstLine="0" w:firstLineChars="0"/>
              <w:jc w:val="left"/>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将伤员送医院检查治疗。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33" w:hRule="atLeast"/>
          <w:jc w:val="center"/>
        </w:trPr>
        <w:tc>
          <w:tcPr>
            <w:tcW w:w="1944" w:type="dxa"/>
            <w:gridSpan w:val="2"/>
            <w:vAlign w:val="center"/>
          </w:tcPr>
          <w:p>
            <w:pPr>
              <w:spacing w:line="360" w:lineRule="auto"/>
              <w:ind w:left="0" w:leftChars="0" w:firstLine="0" w:firstLineChars="0"/>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演练过程描述</w:t>
            </w:r>
          </w:p>
        </w:tc>
        <w:tc>
          <w:tcPr>
            <w:tcW w:w="7601" w:type="dxa"/>
            <w:gridSpan w:val="6"/>
            <w:vAlign w:val="center"/>
          </w:tcPr>
          <w:p>
            <w:pPr>
              <w:spacing w:line="360" w:lineRule="auto"/>
              <w:ind w:left="0" w:leftChars="0" w:firstLine="0" w:firstLineChars="0"/>
              <w:jc w:val="left"/>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9:30分一员工在进行焊接作业，因电源线老化绝缘皮破损导致三级配电箱带电，另外一名员工在开配电箱门时触电。</w:t>
            </w:r>
          </w:p>
          <w:p>
            <w:pPr>
              <w:spacing w:line="360" w:lineRule="auto"/>
              <w:ind w:left="0" w:leftChars="0" w:firstLine="0" w:firstLineChars="0"/>
              <w:jc w:val="left"/>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9:31现场工作人员立即拉闸断电，断电时应注意自身保护，使用绝缘物体将伤者身上的带电线路挑开。现场工作人员进行胸部按摩和人工呼吸，反复多次不停的进行。同时模拟拨打120救援电话，并立即通知公司指挥部。</w:t>
            </w:r>
          </w:p>
          <w:p>
            <w:pPr>
              <w:spacing w:line="360" w:lineRule="auto"/>
              <w:ind w:left="0" w:leftChars="0" w:firstLine="0" w:firstLineChars="0"/>
              <w:jc w:val="left"/>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9:32总指挥和指挥部成员到达现场指挥，指挥人员抢救、现场戒严，组织对现场电气设备检查。</w:t>
            </w:r>
          </w:p>
          <w:p>
            <w:pPr>
              <w:spacing w:line="360" w:lineRule="auto"/>
              <w:ind w:left="0" w:leftChars="0" w:firstLine="0" w:firstLineChars="0"/>
              <w:jc w:val="left"/>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9:35模拟救护车到现场，现场人员用担架把触电者抬上救护车送往医院治疗。</w:t>
            </w:r>
          </w:p>
          <w:p>
            <w:pPr>
              <w:spacing w:line="360" w:lineRule="auto"/>
              <w:ind w:left="0" w:leftChars="0" w:firstLine="0" w:firstLineChars="0"/>
              <w:jc w:val="left"/>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9:37总指挥命令：安全部组织人员对生产现场所有用电设备及线路设施进行彻底检查，对存在的问题及时予以整改。</w:t>
            </w:r>
          </w:p>
          <w:p>
            <w:pPr>
              <w:spacing w:line="360" w:lineRule="auto"/>
              <w:ind w:left="0" w:leftChars="0" w:firstLine="0" w:firstLineChars="0"/>
              <w:jc w:val="left"/>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9:40总指挥宣布演练结束，组织相关人员对演练评审。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jc w:val="center"/>
        </w:trPr>
        <w:tc>
          <w:tcPr>
            <w:tcW w:w="1944" w:type="dxa"/>
            <w:gridSpan w:val="2"/>
            <w:vAlign w:val="center"/>
          </w:tcPr>
          <w:p>
            <w:pPr>
              <w:spacing w:line="360" w:lineRule="auto"/>
              <w:ind w:left="0" w:leftChars="0" w:firstLine="0" w:firstLineChars="0"/>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预案适宜性及充分性评审</w:t>
            </w:r>
          </w:p>
        </w:tc>
        <w:tc>
          <w:tcPr>
            <w:tcW w:w="7601" w:type="dxa"/>
            <w:gridSpan w:val="6"/>
            <w:vAlign w:val="center"/>
          </w:tcPr>
          <w:p>
            <w:pPr>
              <w:spacing w:line="360" w:lineRule="auto"/>
              <w:ind w:left="0" w:leftChars="0" w:firstLine="0" w:firstLineChars="0"/>
              <w:jc w:val="left"/>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适宜性：■全部能够执行 □执行过程不够顺利 □明显不适宜</w:t>
            </w:r>
          </w:p>
          <w:p>
            <w:pPr>
              <w:spacing w:line="360" w:lineRule="auto"/>
              <w:ind w:left="0" w:leftChars="0" w:firstLine="0" w:firstLineChars="0"/>
              <w:jc w:val="left"/>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充分性：■完全满足应急要求 □基本满足需要 □不充分，必须修改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jc w:val="center"/>
        </w:trPr>
        <w:tc>
          <w:tcPr>
            <w:tcW w:w="534" w:type="dxa"/>
            <w:vMerge w:val="restart"/>
            <w:textDirection w:val="tbRlV"/>
            <w:vAlign w:val="center"/>
          </w:tcPr>
          <w:p>
            <w:pPr>
              <w:spacing w:line="360" w:lineRule="auto"/>
              <w:ind w:left="113" w:right="113" w:firstLine="560"/>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演练效果评审</w:t>
            </w:r>
          </w:p>
        </w:tc>
        <w:tc>
          <w:tcPr>
            <w:tcW w:w="1410" w:type="dxa"/>
            <w:vAlign w:val="center"/>
          </w:tcPr>
          <w:p>
            <w:pPr>
              <w:spacing w:line="360" w:lineRule="auto"/>
              <w:ind w:left="0" w:leftChars="0" w:firstLine="0" w:firstLineChars="0"/>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人员到位</w:t>
            </w:r>
          </w:p>
        </w:tc>
        <w:tc>
          <w:tcPr>
            <w:tcW w:w="7601" w:type="dxa"/>
            <w:gridSpan w:val="6"/>
            <w:vAlign w:val="center"/>
          </w:tcPr>
          <w:p>
            <w:pPr>
              <w:spacing w:line="360" w:lineRule="auto"/>
              <w:ind w:left="0" w:leftChars="0" w:firstLine="0" w:firstLineChars="0"/>
              <w:jc w:val="left"/>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□迅速准确 ■基本按时到位 □个别人员不到位 □重点部位人员不到位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jc w:val="center"/>
        </w:trPr>
        <w:tc>
          <w:tcPr>
            <w:tcW w:w="534" w:type="dxa"/>
            <w:vMerge w:val="continue"/>
            <w:vAlign w:val="center"/>
          </w:tcPr>
          <w:p>
            <w:pPr>
              <w:spacing w:line="360" w:lineRule="auto"/>
              <w:jc w:val="center"/>
              <w:rPr>
                <w:rFonts w:hint="eastAsia" w:ascii="仿宋_GB2312" w:hAnsi="仿宋_GB2312" w:eastAsia="仿宋_GB2312" w:cs="仿宋_GB2312"/>
                <w:b w:val="0"/>
                <w:bCs w:val="0"/>
                <w:sz w:val="24"/>
                <w:szCs w:val="24"/>
                <w:vertAlign w:val="baseline"/>
                <w:lang w:val="en-US" w:eastAsia="zh-CN"/>
              </w:rPr>
            </w:pPr>
          </w:p>
        </w:tc>
        <w:tc>
          <w:tcPr>
            <w:tcW w:w="1410" w:type="dxa"/>
            <w:vAlign w:val="center"/>
          </w:tcPr>
          <w:p>
            <w:pPr>
              <w:spacing w:line="360" w:lineRule="auto"/>
              <w:ind w:left="0" w:leftChars="0" w:firstLine="0" w:firstLineChars="0"/>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职责执行</w:t>
            </w:r>
          </w:p>
        </w:tc>
        <w:tc>
          <w:tcPr>
            <w:tcW w:w="7601" w:type="dxa"/>
            <w:gridSpan w:val="6"/>
            <w:vAlign w:val="center"/>
          </w:tcPr>
          <w:p>
            <w:pPr>
              <w:spacing w:line="360" w:lineRule="auto"/>
              <w:ind w:left="0" w:leftChars="0" w:firstLine="0" w:firstLineChars="0"/>
              <w:jc w:val="left"/>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■职责明确，操作熟练 □职责明确，操作不够熟练 □职责不明确，操作不熟练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jc w:val="center"/>
        </w:trPr>
        <w:tc>
          <w:tcPr>
            <w:tcW w:w="534" w:type="dxa"/>
            <w:vMerge w:val="continue"/>
            <w:vAlign w:val="center"/>
          </w:tcPr>
          <w:p>
            <w:pPr>
              <w:spacing w:line="360" w:lineRule="auto"/>
              <w:jc w:val="center"/>
              <w:rPr>
                <w:rFonts w:hint="eastAsia" w:ascii="仿宋_GB2312" w:hAnsi="仿宋_GB2312" w:eastAsia="仿宋_GB2312" w:cs="仿宋_GB2312"/>
                <w:b w:val="0"/>
                <w:bCs w:val="0"/>
                <w:sz w:val="24"/>
                <w:szCs w:val="24"/>
                <w:vertAlign w:val="baseline"/>
                <w:lang w:val="en-US" w:eastAsia="zh-CN"/>
              </w:rPr>
            </w:pPr>
          </w:p>
        </w:tc>
        <w:tc>
          <w:tcPr>
            <w:tcW w:w="1410" w:type="dxa"/>
            <w:vAlign w:val="center"/>
          </w:tcPr>
          <w:p>
            <w:pPr>
              <w:spacing w:line="360" w:lineRule="auto"/>
              <w:ind w:left="0" w:leftChars="0" w:firstLine="0" w:firstLineChars="0"/>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物资到位</w:t>
            </w:r>
          </w:p>
        </w:tc>
        <w:tc>
          <w:tcPr>
            <w:tcW w:w="7601" w:type="dxa"/>
            <w:gridSpan w:val="6"/>
            <w:vAlign w:val="center"/>
          </w:tcPr>
          <w:p>
            <w:pPr>
              <w:spacing w:line="360" w:lineRule="auto"/>
              <w:ind w:left="0" w:leftChars="0" w:firstLine="0" w:firstLineChars="0"/>
              <w:jc w:val="left"/>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现场物资：■现场物资充分，全部有效 □现场准备不充分 □现场物资严重缺乏</w:t>
            </w:r>
          </w:p>
          <w:p>
            <w:pPr>
              <w:spacing w:line="360" w:lineRule="auto"/>
              <w:ind w:left="0" w:leftChars="0" w:firstLine="0" w:firstLineChars="0"/>
              <w:jc w:val="left"/>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个人防护：□全部人员防护到位 ■个别人员防护不到位 □大部分人员防护不到位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jc w:val="center"/>
        </w:trPr>
        <w:tc>
          <w:tcPr>
            <w:tcW w:w="534" w:type="dxa"/>
            <w:vMerge w:val="continue"/>
            <w:vAlign w:val="center"/>
          </w:tcPr>
          <w:p>
            <w:pPr>
              <w:spacing w:line="360" w:lineRule="auto"/>
              <w:jc w:val="center"/>
              <w:rPr>
                <w:rFonts w:hint="eastAsia" w:ascii="仿宋_GB2312" w:hAnsi="仿宋_GB2312" w:eastAsia="仿宋_GB2312" w:cs="仿宋_GB2312"/>
                <w:b w:val="0"/>
                <w:bCs w:val="0"/>
                <w:sz w:val="24"/>
                <w:szCs w:val="24"/>
                <w:vertAlign w:val="baseline"/>
                <w:lang w:val="en-US" w:eastAsia="zh-CN"/>
              </w:rPr>
            </w:pPr>
          </w:p>
        </w:tc>
        <w:tc>
          <w:tcPr>
            <w:tcW w:w="1410" w:type="dxa"/>
            <w:vAlign w:val="center"/>
          </w:tcPr>
          <w:p>
            <w:pPr>
              <w:spacing w:line="360" w:lineRule="auto"/>
              <w:ind w:left="0" w:leftChars="0" w:firstLine="0" w:firstLineChars="0"/>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协调组织</w:t>
            </w:r>
          </w:p>
        </w:tc>
        <w:tc>
          <w:tcPr>
            <w:tcW w:w="7601" w:type="dxa"/>
            <w:gridSpan w:val="6"/>
            <w:vAlign w:val="center"/>
          </w:tcPr>
          <w:p>
            <w:pPr>
              <w:spacing w:line="360" w:lineRule="auto"/>
              <w:ind w:left="0" w:leftChars="0" w:firstLine="0" w:firstLineChars="0"/>
              <w:jc w:val="left"/>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整体组织：□准确、高效 ■协调基本顺利，能满足要求 □效率低，有待改进</w:t>
            </w:r>
          </w:p>
          <w:p>
            <w:pPr>
              <w:spacing w:line="360" w:lineRule="auto"/>
              <w:ind w:left="0" w:leftChars="0" w:firstLine="0" w:firstLineChars="0"/>
              <w:jc w:val="left"/>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抢险组分工：□合理高效 ■基本合理，能完成任务 □效率低，没有完成任务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33" w:hRule="atLeast"/>
          <w:jc w:val="center"/>
        </w:trPr>
        <w:tc>
          <w:tcPr>
            <w:tcW w:w="534" w:type="dxa"/>
            <w:vMerge w:val="continue"/>
            <w:vAlign w:val="center"/>
          </w:tcPr>
          <w:p>
            <w:pPr>
              <w:spacing w:line="360" w:lineRule="auto"/>
              <w:jc w:val="center"/>
              <w:rPr>
                <w:rFonts w:hint="eastAsia" w:ascii="仿宋_GB2312" w:hAnsi="仿宋_GB2312" w:eastAsia="仿宋_GB2312" w:cs="仿宋_GB2312"/>
                <w:b w:val="0"/>
                <w:bCs w:val="0"/>
                <w:sz w:val="24"/>
                <w:szCs w:val="24"/>
                <w:vertAlign w:val="baseline"/>
                <w:lang w:val="en-US" w:eastAsia="zh-CN"/>
              </w:rPr>
            </w:pPr>
          </w:p>
        </w:tc>
        <w:tc>
          <w:tcPr>
            <w:tcW w:w="1410" w:type="dxa"/>
            <w:vAlign w:val="center"/>
          </w:tcPr>
          <w:p>
            <w:pPr>
              <w:spacing w:line="360" w:lineRule="auto"/>
              <w:ind w:left="0" w:leftChars="0" w:firstLine="0" w:firstLineChars="0"/>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实战效果评价</w:t>
            </w:r>
          </w:p>
        </w:tc>
        <w:tc>
          <w:tcPr>
            <w:tcW w:w="7601" w:type="dxa"/>
            <w:gridSpan w:val="6"/>
            <w:vAlign w:val="center"/>
          </w:tcPr>
          <w:p>
            <w:pPr>
              <w:spacing w:line="360" w:lineRule="auto"/>
              <w:ind w:left="0" w:leftChars="0" w:firstLine="0" w:firstLineChars="0"/>
              <w:jc w:val="left"/>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■达到预期目标 □基本达到目标，部分环节有待改进 □没有达到目标，需要重新演练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jc w:val="center"/>
        </w:trPr>
        <w:tc>
          <w:tcPr>
            <w:tcW w:w="1944" w:type="dxa"/>
            <w:gridSpan w:val="2"/>
            <w:vAlign w:val="center"/>
          </w:tcPr>
          <w:p>
            <w:pPr>
              <w:spacing w:line="360" w:lineRule="auto"/>
              <w:ind w:left="0" w:leftChars="0" w:firstLine="0" w:firstLineChars="0"/>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存在问题和改进措施</w:t>
            </w:r>
          </w:p>
        </w:tc>
        <w:tc>
          <w:tcPr>
            <w:tcW w:w="7601" w:type="dxa"/>
            <w:gridSpan w:val="6"/>
            <w:vAlign w:val="center"/>
          </w:tcPr>
          <w:p>
            <w:pPr>
              <w:spacing w:line="360" w:lineRule="auto"/>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评审认为该次触电应急预案演练，由于事先准备充分、各成员熟知救援方法、人工呼吸的实施及报警等措施，使险情在较短时间控制并处理完毕，达到了预案的要求。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jc w:val="center"/>
        </w:trPr>
        <w:tc>
          <w:tcPr>
            <w:tcW w:w="1944" w:type="dxa"/>
            <w:gridSpan w:val="2"/>
            <w:vAlign w:val="center"/>
          </w:tcPr>
          <w:p>
            <w:pPr>
              <w:spacing w:line="360" w:lineRule="auto"/>
              <w:ind w:left="0" w:leftChars="0" w:firstLine="0" w:firstLineChars="0"/>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评审人员</w:t>
            </w:r>
          </w:p>
        </w:tc>
        <w:tc>
          <w:tcPr>
            <w:tcW w:w="7601" w:type="dxa"/>
            <w:gridSpan w:val="6"/>
            <w:vAlign w:val="center"/>
          </w:tcPr>
          <w:p>
            <w:pPr>
              <w:spacing w:line="360" w:lineRule="auto"/>
              <w:jc w:val="center"/>
              <w:rPr>
                <w:rFonts w:hint="eastAsia" w:ascii="仿宋_GB2312" w:hAnsi="仿宋_GB2312" w:eastAsia="仿宋_GB2312" w:cs="仿宋_GB2312"/>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jc w:val="center"/>
        </w:trPr>
        <w:tc>
          <w:tcPr>
            <w:tcW w:w="1944" w:type="dxa"/>
            <w:gridSpan w:val="2"/>
            <w:vAlign w:val="center"/>
          </w:tcPr>
          <w:p>
            <w:pPr>
              <w:spacing w:line="360" w:lineRule="auto"/>
              <w:ind w:left="0" w:leftChars="0" w:firstLine="0" w:firstLineChars="0"/>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总指挥</w:t>
            </w:r>
          </w:p>
        </w:tc>
        <w:tc>
          <w:tcPr>
            <w:tcW w:w="2483" w:type="dxa"/>
            <w:gridSpan w:val="2"/>
            <w:vAlign w:val="center"/>
          </w:tcPr>
          <w:p>
            <w:pPr>
              <w:spacing w:line="360" w:lineRule="auto"/>
              <w:jc w:val="center"/>
              <w:rPr>
                <w:rFonts w:hint="eastAsia" w:ascii="仿宋_GB2312" w:hAnsi="仿宋_GB2312" w:eastAsia="仿宋_GB2312" w:cs="仿宋_GB2312"/>
                <w:b w:val="0"/>
                <w:bCs w:val="0"/>
                <w:sz w:val="24"/>
                <w:szCs w:val="24"/>
                <w:vertAlign w:val="baseline"/>
                <w:lang w:val="en-US" w:eastAsia="zh-CN"/>
              </w:rPr>
            </w:pPr>
          </w:p>
        </w:tc>
        <w:tc>
          <w:tcPr>
            <w:tcW w:w="2051" w:type="dxa"/>
            <w:gridSpan w:val="2"/>
            <w:vAlign w:val="center"/>
          </w:tcPr>
          <w:p>
            <w:pPr>
              <w:spacing w:line="360" w:lineRule="auto"/>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评审负责人</w:t>
            </w:r>
          </w:p>
        </w:tc>
        <w:tc>
          <w:tcPr>
            <w:tcW w:w="3067" w:type="dxa"/>
            <w:gridSpan w:val="2"/>
            <w:vAlign w:val="center"/>
          </w:tcPr>
          <w:p>
            <w:pPr>
              <w:spacing w:line="360" w:lineRule="auto"/>
              <w:jc w:val="center"/>
              <w:rPr>
                <w:rFonts w:hint="eastAsia" w:ascii="仿宋_GB2312" w:hAnsi="仿宋_GB2312" w:eastAsia="仿宋_GB2312" w:cs="仿宋_GB2312"/>
                <w:b w:val="0"/>
                <w:bCs w:val="0"/>
                <w:sz w:val="24"/>
                <w:szCs w:val="24"/>
                <w:vertAlign w:val="baseline"/>
                <w:lang w:val="en-US" w:eastAsia="zh-CN"/>
              </w:rPr>
            </w:pPr>
          </w:p>
        </w:tc>
      </w:tr>
    </w:tbl>
    <w:p>
      <w:pPr>
        <w:ind w:firstLine="0" w:firstLineChars="0"/>
        <w:jc w:val="both"/>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 xml:space="preserve">  记录人：                                       时间：</w:t>
      </w:r>
    </w:p>
    <w:sectPr>
      <w:headerReference r:id="rId3" w:type="default"/>
      <w:footerReference r:id="rId4"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modern"/>
    <w:pitch w:val="default"/>
    <w:sig w:usb0="00007A87" w:usb1="80000000" w:usb2="00000008" w:usb3="00000000" w:csb0="400001FF" w:csb1="FFFF0000"/>
  </w:font>
  <w:font w:name="Tahoma">
    <w:panose1 w:val="020B0604030504040204"/>
    <w:charset w:val="00"/>
    <w:family w:val="modern"/>
    <w:pitch w:val="default"/>
    <w:sig w:usb0="61007A87" w:usb1="80000000" w:usb2="00000008" w:usb3="00000000" w:csb0="200101FF" w:csb1="20280000"/>
  </w:font>
  <w:font w:name="Courier New">
    <w:panose1 w:val="02070309020205020404"/>
    <w:charset w:val="00"/>
    <w:family w:val="roman"/>
    <w:pitch w:val="default"/>
    <w:sig w:usb0="00007A87" w:usb1="80000000" w:usb2="00000008" w:usb3="00000000" w:csb0="400001FF" w:csb1="FFFF0000"/>
  </w:font>
  <w:font w:name="仿宋_GB2312">
    <w:panose1 w:val="02010609030101010101"/>
    <w:charset w:val="86"/>
    <w:family w:val="roman"/>
    <w:pitch w:val="default"/>
    <w:sig w:usb0="00000001" w:usb1="080E0000" w:usb2="00000000" w:usb3="00000000" w:csb0="00040000" w:csb1="00000000"/>
  </w:font>
  <w:font w:name="楷体_GB2312">
    <w:panose1 w:val="02010609030101010101"/>
    <w:charset w:val="86"/>
    <w:family w:val="roman"/>
    <w:pitch w:val="default"/>
    <w:sig w:usb0="00000001" w:usb1="080E0000" w:usb2="00000000" w:usb3="00000000" w:csb0="00040000" w:csb1="00000000"/>
  </w:font>
  <w:font w:name="ˎ̥">
    <w:altName w:val="Times New Roman"/>
    <w:panose1 w:val="00000000000000000000"/>
    <w:charset w:val="01"/>
    <w:family w:val="decorative"/>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仿宋">
    <w:altName w:val="仿宋_GB2312"/>
    <w:panose1 w:val="02010609060101010101"/>
    <w:charset w:val="86"/>
    <w:family w:val="roman"/>
    <w:pitch w:val="default"/>
    <w:sig w:usb0="00000000" w:usb1="00000000" w:usb2="00000016" w:usb3="00000000" w:csb0="00040001"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0"/>
    <w:family w:val="swiss"/>
    <w:pitch w:val="default"/>
    <w:sig w:usb0="00007A87" w:usb1="80000000" w:usb2="00000008" w:usb3="00000000" w:csb0="400001FF" w:csb1="FFFF0000"/>
  </w:font>
  <w:font w:name="Tahoma">
    <w:panose1 w:val="020B0604030504040204"/>
    <w:charset w:val="00"/>
    <w:family w:val="swiss"/>
    <w:pitch w:val="default"/>
    <w:sig w:usb0="61007A87" w:usb1="80000000" w:usb2="00000008" w:usb3="00000000" w:csb0="200101FF" w:csb1="20280000"/>
  </w:font>
  <w:font w:name="Courier New">
    <w:panose1 w:val="02070309020205020404"/>
    <w:charset w:val="00"/>
    <w:family w:val="modern"/>
    <w:pitch w:val="default"/>
    <w:sig w:usb0="00007A87" w:usb1="80000000" w:usb2="00000008" w:usb3="00000000" w:csb0="400001FF" w:csb1="FFFF0000"/>
  </w:font>
  <w:font w:name="楷体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1"/>
    <w:family w:val="roman"/>
    <w:pitch w:val="default"/>
    <w:sig w:usb0="00000000" w:usb1="00000000" w:usb2="00000000" w:usb3="00000000" w:csb0="00040001" w:csb1="00000000"/>
  </w:font>
  <w:font w:name="仿宋_GB2312">
    <w:panose1 w:val="02010609030101010101"/>
    <w:charset w:val="86"/>
    <w:family w:val="swiss"/>
    <w:pitch w:val="default"/>
    <w:sig w:usb0="00000001" w:usb1="080E0000" w:usb2="00000000" w:usb3="00000000" w:csb0="00040000" w:csb1="00000000"/>
  </w:font>
  <w:font w:name="仿宋">
    <w:altName w:val="仿宋_GB2312"/>
    <w:panose1 w:val="02010609060101010101"/>
    <w:charset w:val="86"/>
    <w:family w:val="modern"/>
    <w:pitch w:val="default"/>
    <w:sig w:usb0="00000000" w:usb1="00000000" w:usb2="00000016" w:usb3="00000000" w:csb0="00040001" w:csb1="00000000"/>
  </w:font>
  <w:font w:name="Cambria">
    <w:panose1 w:val="02040503050406030204"/>
    <w:charset w:val="00"/>
    <w:family w:val="swiss"/>
    <w:pitch w:val="default"/>
    <w:sig w:usb0="E00002FF" w:usb1="400004FF" w:usb2="00000000" w:usb3="00000000" w:csb0="2000019F" w:csb1="00000000"/>
  </w:font>
  <w:font w:name="Courier New">
    <w:panose1 w:val="02070309020205020404"/>
    <w:charset w:val="00"/>
    <w:family w:val="decorative"/>
    <w:pitch w:val="default"/>
    <w:sig w:usb0="00007A87" w:usb1="80000000" w:usb2="00000008" w:usb3="00000000" w:csb0="400001FF" w:csb1="FFFF0000"/>
  </w:font>
  <w:font w:name="Calibri">
    <w:panose1 w:val="020F0502020204030204"/>
    <w:charset w:val="00"/>
    <w:family w:val="roman"/>
    <w:pitch w:val="default"/>
    <w:sig w:usb0="E10002FF" w:usb1="4000ACFF" w:usb2="00000009" w:usb3="00000000" w:csb0="2000019F" w:csb1="00000000"/>
  </w:font>
  <w:font w:name="仿宋_GB2312">
    <w:panose1 w:val="02010609030101010101"/>
    <w:charset w:val="86"/>
    <w:family w:val="decorative"/>
    <w:pitch w:val="default"/>
    <w:sig w:usb0="00000001" w:usb1="080E0000" w:usb2="00000000" w:usb3="00000000" w:csb0="00040000" w:csb1="00000000"/>
  </w:font>
  <w:font w:name="Arial Unicode MS">
    <w:panose1 w:val="020B0604020202020204"/>
    <w:charset w:val="86"/>
    <w:family w:val="roman"/>
    <w:pitch w:val="default"/>
    <w:sig w:usb0="FFFFFFFF" w:usb1="E9FFFFFF" w:usb2="0000003F" w:usb3="00000000" w:csb0="603F01FF" w:csb1="FFFF0000"/>
  </w:font>
  <w:font w:name="Arial">
    <w:panose1 w:val="020B0604020202020204"/>
    <w:charset w:val="00"/>
    <w:family w:val="decorative"/>
    <w:pitch w:val="default"/>
    <w:sig w:usb0="00007A87" w:usb1="80000000" w:usb2="00000008" w:usb3="00000000" w:csb0="400001FF" w:csb1="FFFF0000"/>
  </w:font>
  <w:font w:name="Tahoma">
    <w:panose1 w:val="020B0604030504040204"/>
    <w:charset w:val="00"/>
    <w:family w:val="decorative"/>
    <w:pitch w:val="default"/>
    <w:sig w:usb0="61007A87" w:usb1="80000000" w:usb2="00000008" w:usb3="00000000" w:csb0="200101FF" w:csb1="20280000"/>
  </w:font>
  <w:font w:name="Courier New">
    <w:panose1 w:val="02070309020205020404"/>
    <w:charset w:val="00"/>
    <w:family w:val="swiss"/>
    <w:pitch w:val="default"/>
    <w:sig w:usb0="00007A87" w:usb1="80000000" w:usb2="00000008" w:usb3="00000000" w:csb0="400001FF" w:csb1="FFFF0000"/>
  </w:font>
  <w:font w:name="楷体_GB2312">
    <w:panose1 w:val="02010609030101010101"/>
    <w:charset w:val="86"/>
    <w:family w:val="swiss"/>
    <w:pitch w:val="default"/>
    <w:sig w:usb0="00000001" w:usb1="080E0000" w:usb2="00000000" w:usb3="00000000" w:csb0="00040000" w:csb1="00000000"/>
  </w:font>
  <w:font w:name="ˎ̥">
    <w:altName w:val="Times New Roman"/>
    <w:panose1 w:val="00000000000000000000"/>
    <w:charset w:val="01"/>
    <w:family w:val="modern"/>
    <w:pitch w:val="default"/>
    <w:sig w:usb0="00000000" w:usb1="00000000" w:usb2="00000000" w:usb3="00000000" w:csb0="00040001" w:csb1="00000000"/>
  </w:font>
  <w:font w:name="仿宋">
    <w:altName w:val="仿宋_GB2312"/>
    <w:panose1 w:val="02010609060101010101"/>
    <w:charset w:val="86"/>
    <w:family w:val="swiss"/>
    <w:pitch w:val="default"/>
    <w:sig w:usb0="00000000" w:usb1="00000000" w:usb2="00000016" w:usb3="00000000" w:csb0="00040001" w:csb1="00000000"/>
  </w:font>
  <w:font w:name="Arial Unicode MS">
    <w:panose1 w:val="020B0604020202020204"/>
    <w:charset w:val="86"/>
    <w:family w:val="modern"/>
    <w:pitch w:val="default"/>
    <w:sig w:usb0="FFFFFFFF" w:usb1="E9FFFFFF" w:usb2="0000003F" w:usb3="00000000" w:csb0="603F01FF" w:csb1="FFFF0000"/>
  </w:font>
  <w:font w:name="Arial">
    <w:panose1 w:val="020B0604020202020204"/>
    <w:charset w:val="00"/>
    <w:family w:val="roman"/>
    <w:pitch w:val="default"/>
    <w:sig w:usb0="00007A87" w:usb1="80000000" w:usb2="00000008" w:usb3="00000000" w:csb0="400001FF" w:csb1="FFFF0000"/>
  </w:font>
  <w:font w:name="Tahoma">
    <w:panose1 w:val="020B0604030504040204"/>
    <w:charset w:val="00"/>
    <w:family w:val="roman"/>
    <w:pitch w:val="default"/>
    <w:sig w:usb0="61007A87" w:usb1="80000000" w:usb2="00000008" w:usb3="00000000" w:csb0="200101FF" w:csb1="20280000"/>
  </w:font>
  <w:font w:name="楷体_GB2312">
    <w:panose1 w:val="02010609030101010101"/>
    <w:charset w:val="86"/>
    <w:family w:val="decorative"/>
    <w:pitch w:val="default"/>
    <w:sig w:usb0="00000001" w:usb1="080E0000" w:usb2="00000000" w:usb3="00000000" w:csb0="00040000" w:csb1="00000000"/>
  </w:font>
  <w:font w:name="ˎ̥">
    <w:altName w:val="Times New Roman"/>
    <w:panose1 w:val="00000000000000000000"/>
    <w:charset w:val="01"/>
    <w:family w:val="swiss"/>
    <w:pitch w:val="default"/>
    <w:sig w:usb0="00000000" w:usb1="00000000" w:usb2="00000000" w:usb3="00000000" w:csb0="00040001" w:csb1="00000000"/>
  </w:font>
  <w:font w:name="仿宋">
    <w:altName w:val="仿宋_GB2312"/>
    <w:panose1 w:val="02010609060101010101"/>
    <w:charset w:val="86"/>
    <w:family w:val="decorative"/>
    <w:pitch w:val="default"/>
    <w:sig w:usb0="00000000" w:usb1="00000000"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Arial Unicode MS">
    <w:panose1 w:val="020B0604020202020204"/>
    <w:charset w:val="86"/>
    <w:family w:val="decorative"/>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jc w:val="center"/>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r>
      <w:rPr>
        <w:rFonts w:hint="eastAsia"/>
        <w:lang w:eastAsia="zh-CN"/>
      </w:rPr>
      <w:t>应急预案演练、评估及评审记录</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54388527">
    <w:nsid w:val="56B0352F"/>
    <w:multiLevelType w:val="singleLevel"/>
    <w:tmpl w:val="56B0352F"/>
    <w:lvl w:ilvl="0" w:tentative="1">
      <w:start w:val="1"/>
      <w:numFmt w:val="decimal"/>
      <w:suff w:val="nothing"/>
      <w:lvlText w:val="%1）"/>
      <w:lvlJc w:val="left"/>
    </w:lvl>
  </w:abstractNum>
  <w:num w:numId="1">
    <w:abstractNumId w:val="14543885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F7525E"/>
    <w:rsid w:val="026E7A30"/>
    <w:rsid w:val="0BD1456B"/>
    <w:rsid w:val="1DF97A50"/>
    <w:rsid w:val="25250346"/>
    <w:rsid w:val="2F105BC0"/>
    <w:rsid w:val="33DD5F33"/>
    <w:rsid w:val="4E916E02"/>
    <w:rsid w:val="4FA96DAE"/>
    <w:rsid w:val="56F7525E"/>
    <w:rsid w:val="60484F0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ind w:firstLine="560" w:firstLineChars="200"/>
      <w:jc w:val="both"/>
    </w:pPr>
    <w:rPr>
      <w:rFonts w:ascii="Times New Roman" w:hAnsi="Times New Roman" w:eastAsia="仿宋_GB2312" w:cstheme="minorBidi"/>
      <w:kern w:val="2"/>
      <w:sz w:val="28"/>
      <w:szCs w:val="21"/>
      <w:lang w:val="en-US" w:eastAsia="zh-CN" w:bidi="ar-SA"/>
    </w:rPr>
  </w:style>
  <w:style w:type="paragraph" w:styleId="2">
    <w:name w:val="heading 1"/>
    <w:basedOn w:val="1"/>
    <w:next w:val="1"/>
    <w:link w:val="13"/>
    <w:qFormat/>
    <w:uiPriority w:val="0"/>
    <w:pPr>
      <w:keepNext/>
      <w:keepLines/>
      <w:spacing w:before="340" w:beforeLines="0" w:after="330" w:afterLines="0" w:line="240" w:lineRule="auto"/>
      <w:outlineLvl w:val="0"/>
    </w:pPr>
    <w:rPr>
      <w:rFonts w:ascii="Times New Roman" w:hAnsi="Times New Roman" w:eastAsia="仿宋_GB2312"/>
      <w:b/>
      <w:bCs/>
      <w:kern w:val="44"/>
      <w:sz w:val="28"/>
      <w:szCs w:val="44"/>
    </w:rPr>
  </w:style>
  <w:style w:type="paragraph" w:styleId="3">
    <w:name w:val="heading 2"/>
    <w:basedOn w:val="1"/>
    <w:next w:val="1"/>
    <w:link w:val="12"/>
    <w:unhideWhenUsed/>
    <w:qFormat/>
    <w:uiPriority w:val="0"/>
    <w:pPr>
      <w:keepNext/>
      <w:keepLines/>
      <w:spacing w:before="260" w:beforeLines="0" w:after="260" w:afterLines="0" w:line="240" w:lineRule="auto"/>
      <w:outlineLvl w:val="1"/>
    </w:pPr>
    <w:rPr>
      <w:rFonts w:ascii="Cambria" w:hAnsi="Cambria"/>
      <w:b/>
      <w:bCs/>
      <w:kern w:val="0"/>
      <w:szCs w:val="32"/>
    </w:rPr>
  </w:style>
  <w:style w:type="paragraph" w:styleId="4">
    <w:name w:val="heading 3"/>
    <w:basedOn w:val="1"/>
    <w:next w:val="1"/>
    <w:link w:val="10"/>
    <w:unhideWhenUsed/>
    <w:qFormat/>
    <w:uiPriority w:val="0"/>
    <w:pPr>
      <w:keepNext/>
      <w:keepLines/>
      <w:spacing w:before="260" w:beforeLines="0" w:after="260" w:afterLines="0" w:line="240" w:lineRule="auto"/>
      <w:ind w:firstLine="560" w:firstLineChars="200"/>
      <w:outlineLvl w:val="2"/>
    </w:pPr>
    <w:rPr>
      <w:b/>
      <w:bCs/>
      <w:kern w:val="0"/>
      <w:szCs w:val="32"/>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character" w:customStyle="1" w:styleId="10">
    <w:name w:val="标题 3 Char"/>
    <w:link w:val="4"/>
    <w:qFormat/>
    <w:uiPriority w:val="0"/>
    <w:rPr>
      <w:rFonts w:ascii="Times New Roman" w:hAnsi="Times New Roman" w:eastAsia="宋体"/>
      <w:b/>
      <w:bCs/>
      <w:sz w:val="32"/>
      <w:szCs w:val="32"/>
    </w:rPr>
  </w:style>
  <w:style w:type="paragraph" w:customStyle="1" w:styleId="11">
    <w:name w:val="表格"/>
    <w:basedOn w:val="1"/>
    <w:qFormat/>
    <w:uiPriority w:val="0"/>
    <w:pPr>
      <w:spacing w:line="240" w:lineRule="auto"/>
      <w:ind w:firstLine="0" w:firstLineChars="0"/>
      <w:jc w:val="center"/>
    </w:pPr>
    <w:rPr>
      <w:rFonts w:ascii="Times New Roman" w:hAnsi="Times New Roman" w:eastAsia="仿宋_GB2312"/>
      <w:sz w:val="24"/>
      <w:szCs w:val="21"/>
    </w:rPr>
  </w:style>
  <w:style w:type="character" w:customStyle="1" w:styleId="12">
    <w:name w:val="标题 2 Char"/>
    <w:link w:val="3"/>
    <w:semiHidden/>
    <w:qFormat/>
    <w:locked/>
    <w:uiPriority w:val="99"/>
    <w:rPr>
      <w:rFonts w:ascii="Cambria" w:hAnsi="Cambria" w:eastAsia="Tahoma" w:cs="Courier New"/>
      <w:b/>
      <w:bCs/>
      <w:sz w:val="28"/>
      <w:szCs w:val="32"/>
    </w:rPr>
  </w:style>
  <w:style w:type="character" w:customStyle="1" w:styleId="13">
    <w:name w:val="标题 1 Char1"/>
    <w:link w:val="2"/>
    <w:qFormat/>
    <w:locked/>
    <w:uiPriority w:val="99"/>
    <w:rPr>
      <w:rFonts w:ascii="Times New Roman" w:hAnsi="Times New Roman" w:eastAsia="仿宋_GB2312" w:cs="Times New Roman"/>
      <w:b/>
      <w:bCs/>
      <w:kern w:val="44"/>
      <w:sz w:val="28"/>
      <w:szCs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Office_10.1.0.5511_F1E327BC-269C-435d-A152-05C5408002CA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2016-02-02T04:18:00Z</dcterms:created>
  <dc:creator>Administrator</dc:creator>
  <cp:lastModifiedBy>Administrator</cp:lastModifiedBy>
  <dcterms:modified xsi:type="dcterms:W3CDTF">2016-02-26T03:25:19Z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