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outlineLvl w:val="0"/>
        <w:rPr>
          <w:rFonts w:ascii="仿宋" w:hAnsi="仿宋" w:eastAsia="仿宋" w:cs="仿宋"/>
          <w:b/>
          <w:sz w:val="44"/>
          <w:szCs w:val="44"/>
        </w:rPr>
      </w:pPr>
      <w:r>
        <w:rPr>
          <w:rFonts w:hint="eastAsia" w:ascii="仿宋" w:hAnsi="仿宋" w:eastAsia="仿宋" w:cs="仿宋"/>
          <w:b/>
          <w:sz w:val="44"/>
          <w:szCs w:val="44"/>
        </w:rPr>
        <w:t>安全生产责任状</w:t>
      </w:r>
    </w:p>
    <w:p>
      <w:pPr>
        <w:snapToGrid w:val="0"/>
        <w:ind w:firstLine="723" w:firstLineChars="200"/>
        <w:jc w:val="center"/>
        <w:outlineLvl w:val="0"/>
        <w:rPr>
          <w:rFonts w:ascii="仿宋" w:hAnsi="仿宋" w:eastAsia="仿宋" w:cs="仿宋"/>
          <w:b/>
          <w:sz w:val="36"/>
          <w:szCs w:val="36"/>
        </w:rPr>
      </w:pP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符若兰   (财务部长)</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刘梦阳   (财务会计)  </w:t>
      </w:r>
      <w:r>
        <w:rPr>
          <w:rFonts w:hint="eastAsia" w:ascii="仿宋" w:hAnsi="仿宋" w:eastAsia="仿宋" w:cs="仿宋"/>
          <w:b/>
          <w:bCs/>
          <w:sz w:val="24"/>
        </w:rPr>
        <w:t>，以下简称乙方</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r>
        <w:rPr>
          <w:rFonts w:hint="eastAsia" w:ascii="仿宋" w:hAnsi="仿宋" w:eastAsia="仿宋" w:cs="仿宋"/>
          <w:b/>
          <w:bCs/>
          <w:sz w:val="24"/>
          <w:szCs w:val="24"/>
        </w:rPr>
        <w:t>一、甲方职责</w:t>
      </w:r>
    </w:p>
    <w:p>
      <w:pPr>
        <w:widowControl/>
        <w:spacing w:line="360" w:lineRule="auto"/>
        <w:ind w:firstLine="480" w:firstLineChars="200"/>
        <w:jc w:val="left"/>
        <w:rPr>
          <w:rFonts w:ascii="仿宋" w:hAnsi="仿宋" w:eastAsia="仿宋" w:cs="仿宋"/>
          <w:bCs/>
          <w:sz w:val="24"/>
          <w:szCs w:val="24"/>
        </w:rPr>
      </w:pPr>
      <w:r>
        <w:rPr>
          <w:rFonts w:hint="eastAsia" w:ascii="仿宋" w:hAnsi="仿宋" w:eastAsia="仿宋" w:cs="仿宋"/>
          <w:bCs/>
          <w:sz w:val="24"/>
          <w:szCs w:val="24"/>
        </w:rPr>
        <w:t>1、按公司规定，负责从项目工程承包总价中提取足够数量的经费作为每年安全生产技术措施费用，列入年度财务专项计划，保证按时足额提供资金，并监督其专款专用。</w:t>
      </w:r>
    </w:p>
    <w:p>
      <w:pPr>
        <w:widowControl/>
        <w:spacing w:line="360" w:lineRule="auto"/>
        <w:ind w:firstLine="480" w:firstLineChars="200"/>
        <w:jc w:val="left"/>
        <w:rPr>
          <w:rFonts w:ascii="仿宋" w:hAnsi="仿宋" w:eastAsia="仿宋" w:cs="仿宋"/>
          <w:bCs/>
          <w:sz w:val="24"/>
          <w:szCs w:val="24"/>
        </w:rPr>
      </w:pPr>
      <w:r>
        <w:rPr>
          <w:rFonts w:hint="eastAsia" w:ascii="仿宋" w:hAnsi="仿宋" w:eastAsia="仿宋" w:cs="仿宋"/>
          <w:bCs/>
          <w:sz w:val="24"/>
          <w:szCs w:val="24"/>
        </w:rPr>
        <w:t>2、为安全生产教育、安全技术培训、安全活动、安全防护用具及设施的设置更新、安全施工措施的落实、安全生产条件的改善、劳保用品购置、安全检查、应急救援及应急预案演练、事故调查处理等有关方面提供经费。</w:t>
      </w:r>
    </w:p>
    <w:p>
      <w:pPr>
        <w:widowControl/>
        <w:spacing w:line="360" w:lineRule="auto"/>
        <w:ind w:firstLine="480" w:firstLineChars="200"/>
        <w:jc w:val="left"/>
        <w:rPr>
          <w:rFonts w:ascii="仿宋" w:hAnsi="仿宋" w:eastAsia="仿宋" w:cs="仿宋"/>
          <w:bCs/>
          <w:sz w:val="24"/>
          <w:szCs w:val="24"/>
        </w:rPr>
      </w:pPr>
      <w:r>
        <w:rPr>
          <w:rFonts w:hint="eastAsia" w:ascii="仿宋" w:hAnsi="仿宋" w:eastAsia="仿宋" w:cs="仿宋"/>
          <w:bCs/>
          <w:sz w:val="24"/>
          <w:szCs w:val="24"/>
        </w:rPr>
        <w:t>3、协助安全环保部按规定扣除和收取罚款、发放安全奖金及其它款项。</w:t>
      </w:r>
    </w:p>
    <w:p>
      <w:pPr>
        <w:widowControl/>
        <w:spacing w:line="360" w:lineRule="auto"/>
        <w:ind w:firstLine="480" w:firstLineChars="200"/>
        <w:jc w:val="left"/>
        <w:rPr>
          <w:rFonts w:ascii="仿宋" w:hAnsi="仿宋" w:eastAsia="仿宋" w:cs="仿宋"/>
          <w:bCs/>
          <w:sz w:val="24"/>
          <w:szCs w:val="24"/>
        </w:rPr>
      </w:pPr>
      <w:r>
        <w:rPr>
          <w:rFonts w:hint="eastAsia" w:ascii="仿宋" w:hAnsi="仿宋" w:eastAsia="仿宋" w:cs="仿宋"/>
          <w:bCs/>
          <w:sz w:val="24"/>
          <w:szCs w:val="24"/>
        </w:rPr>
        <w:t>4、负责本部门的安全工作，特别是现金、支票等有价证券要利用保险箱安全存放，各种密码、印鉴必须妥善保管，办公室必须防火、防水、具备有关防盗（三铁一器）设施且必须有专人24小时值守。</w:t>
      </w:r>
    </w:p>
    <w:p>
      <w:pPr>
        <w:widowControl/>
        <w:spacing w:line="360" w:lineRule="auto"/>
        <w:ind w:firstLine="480" w:firstLineChars="200"/>
        <w:jc w:val="left"/>
        <w:rPr>
          <w:rFonts w:ascii="仿宋" w:hAnsi="仿宋" w:eastAsia="仿宋" w:cs="仿宋"/>
          <w:bCs/>
          <w:sz w:val="24"/>
          <w:szCs w:val="24"/>
        </w:rPr>
      </w:pPr>
      <w:r>
        <w:rPr>
          <w:rFonts w:hint="eastAsia" w:ascii="仿宋" w:hAnsi="仿宋" w:eastAsia="仿宋" w:cs="仿宋"/>
          <w:bCs/>
          <w:sz w:val="24"/>
          <w:szCs w:val="24"/>
        </w:rPr>
        <w:t>5、负责会计档案的整理、归档、保密、临时保管，保证会计单据、凭证、账簿、报表完整无损，禁止他人随意翻动、查看、摘录复制。</w:t>
      </w:r>
    </w:p>
    <w:p>
      <w:pPr>
        <w:widowControl/>
        <w:spacing w:line="360" w:lineRule="auto"/>
        <w:ind w:firstLine="480" w:firstLineChars="200"/>
        <w:jc w:val="left"/>
        <w:rPr>
          <w:rFonts w:ascii="仿宋" w:hAnsi="仿宋" w:eastAsia="仿宋" w:cs="仿宋"/>
          <w:kern w:val="0"/>
          <w:sz w:val="24"/>
          <w:szCs w:val="24"/>
        </w:rPr>
      </w:pPr>
      <w:r>
        <w:rPr>
          <w:rFonts w:hint="eastAsia" w:ascii="仿宋" w:hAnsi="仿宋" w:eastAsia="仿宋" w:cs="仿宋"/>
          <w:bCs/>
          <w:sz w:val="24"/>
          <w:szCs w:val="24"/>
        </w:rPr>
        <w:t>6、负责财务会计信息、资料的安全管理，防止闲散、无关人员挪用财务微机、非法进入财务数据库，要加强数据备份，谨防数据丢失。</w:t>
      </w:r>
    </w:p>
    <w:p>
      <w:pPr>
        <w:spacing w:line="360" w:lineRule="auto"/>
        <w:rPr>
          <w:rFonts w:ascii="仿宋" w:hAnsi="仿宋" w:eastAsia="仿宋" w:cs="仿宋"/>
          <w:b/>
          <w:bCs/>
          <w:sz w:val="24"/>
          <w:szCs w:val="24"/>
        </w:rPr>
      </w:pPr>
      <w:r>
        <w:rPr>
          <w:rFonts w:hint="eastAsia" w:ascii="仿宋" w:hAnsi="仿宋" w:eastAsia="仿宋" w:cs="仿宋"/>
          <w:b/>
          <w:bCs/>
          <w:sz w:val="24"/>
          <w:szCs w:val="24"/>
        </w:rPr>
        <w:t>二、乙方职责</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1、在项目主管安全生产领导的直接带领下，积极宣传和认真贯彻有关安全生产、劳动保护、环境保护等相关的方针、政策、法规、制度等，推动本项目的安全生产工作。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2、负责督促、检查、汇总、报告项目安全生产情况，具体办理项目有关安全管理的日常事务，建立健全安全工作各种台帐，收集、整理、编制、保管安全资料，做好安全记录，记好安全日志；按时向上级报送安全报表，及时协调处理一般安全生产工作，对职责范围内因工作失误而导致的伤亡事故负责。</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3、协助项目领导组织审查安全技术措施计划，对批准的计划项目，督促有关人员按期完成。</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4、负责在公司安全生产管理制度和操作规程的框架内，收集整理、修改补充本项目的安全生产管理细则和操作规程，经项目经理批准后发布执行。</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5、负责具体办理项目安全生产的宣传教育工作，协同有关部门做好全体员工特别是新工人和特种作业人员的安全技术教育培训、安全技术交底、安全责任书签订等工作。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6、经常性地深入施工现场巡视检查，参加各种安全生产检查。对查出的问题或隐患，有权下达指令限期整改，有权纠正违章指挥、制止违章作业，并监督实施；发现不安全因素或遇有重大、紧急险情时，有权下令停止作业，并立即报告有关领导，采取进一步措施。</w:t>
      </w:r>
    </w:p>
    <w:p>
      <w:pPr>
        <w:widowControl/>
        <w:spacing w:line="360" w:lineRule="auto"/>
        <w:ind w:firstLine="480" w:firstLineChars="200"/>
        <w:jc w:val="left"/>
        <w:rPr>
          <w:rFonts w:ascii="仿宋" w:hAnsi="仿宋" w:eastAsia="仿宋" w:cs="仿宋"/>
          <w:kern w:val="0"/>
          <w:sz w:val="24"/>
          <w:szCs w:val="24"/>
        </w:rPr>
      </w:pPr>
      <w:r>
        <w:rPr>
          <w:rFonts w:hint="eastAsia" w:ascii="仿宋" w:hAnsi="仿宋" w:eastAsia="仿宋" w:cs="仿宋"/>
          <w:sz w:val="24"/>
          <w:szCs w:val="24"/>
        </w:rPr>
        <w:t>7、对违章违规行为经批评教育无效的人员，无论其职级高低，在有摄影取证的情况下均有权根据项目安全奖罚规定现场开具罚单；对防止安全事故发生、发展有功且符合项目有关规定的人员开具奖励单；经项目安全主管领导签发后交项目财务执行。</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8、督促有关部门按照规定及时发放劳动防护用品、清凉饮料和保健食品，并检查用品质量；建议购置、布设、使用安全防护设施，指导工人正确使用。</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9、努力学习安全生产管理知识，不断提高自身安全管理水平，尽职尽责地做好本项目的安全生产管理工作。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 xml:space="preserve">10、组织推行安全生产目标管理和标准化作业等先进的管理方法，主办安全生产竞赛活动。 </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11、参加各种安全生产会议，提出安全生产方面的建议和要求，做好会议记录。</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12、参加伤亡、险肇和其他安全事故的调查、分析与处理工作，负责对未遂事故的分析、追查、处理；向上级及时如实报告，做好事故的统计建档工作。</w:t>
      </w:r>
    </w:p>
    <w:p>
      <w:pPr>
        <w:pStyle w:val="3"/>
        <w:spacing w:line="360" w:lineRule="auto"/>
        <w:ind w:left="0" w:leftChars="0"/>
        <w:rPr>
          <w:rFonts w:ascii="仿宋" w:hAnsi="仿宋" w:eastAsia="仿宋" w:cs="仿宋"/>
          <w:b/>
          <w:bCs/>
          <w:sz w:val="24"/>
        </w:rPr>
      </w:pPr>
      <w:bookmarkStart w:id="0" w:name="_GoBack"/>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bookmarkEnd w:id="0"/>
    <w:p>
      <w:pPr>
        <w:snapToGrid w:val="0"/>
        <w:rPr>
          <w:rFonts w:ascii="仿宋" w:hAnsi="仿宋" w:eastAsia="仿宋" w:cs="仿宋"/>
          <w:kern w:val="0"/>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right"/>
    </w:pPr>
    <w:r>
      <w:rPr>
        <w:rFonts w:hint="eastAsia"/>
        <w:u w:val="single"/>
      </w:rPr>
      <w:t>安责201</w:t>
    </w:r>
    <w:r>
      <w:rPr>
        <w:rFonts w:hint="eastAsia"/>
        <w:u w:val="single"/>
        <w:lang w:val="en-US" w:eastAsia="zh-CN"/>
      </w:rPr>
      <w:t>8</w:t>
    </w:r>
    <w:r>
      <w:rPr>
        <w:rFonts w:hint="eastAsia"/>
        <w:u w:val="single"/>
      </w:rPr>
      <w:t>（二公隧贵黄7标）</w:t>
    </w:r>
    <w:r>
      <w:rPr>
        <w:rFonts w:hint="eastAsia"/>
        <w:u w:val="single"/>
        <w:lang w:val="en-US" w:eastAsia="zh-CN"/>
      </w:rPr>
      <w:t>03</w:t>
    </w:r>
    <w:r>
      <w:rPr>
        <w:rFonts w:hint="eastAsia"/>
        <w:u w:val="single"/>
      </w:rPr>
      <w:t>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05844"/>
    <w:rsid w:val="00064082"/>
    <w:rsid w:val="000B0995"/>
    <w:rsid w:val="000E422D"/>
    <w:rsid w:val="001703D1"/>
    <w:rsid w:val="001901B7"/>
    <w:rsid w:val="0022693B"/>
    <w:rsid w:val="0028126B"/>
    <w:rsid w:val="002A1DFB"/>
    <w:rsid w:val="002C339C"/>
    <w:rsid w:val="002F5B2B"/>
    <w:rsid w:val="00344B25"/>
    <w:rsid w:val="00365B76"/>
    <w:rsid w:val="003D30D4"/>
    <w:rsid w:val="003F503C"/>
    <w:rsid w:val="00400C30"/>
    <w:rsid w:val="00430594"/>
    <w:rsid w:val="0075176C"/>
    <w:rsid w:val="007C0FFB"/>
    <w:rsid w:val="007F45CB"/>
    <w:rsid w:val="008C2D49"/>
    <w:rsid w:val="00A6470E"/>
    <w:rsid w:val="00B732FC"/>
    <w:rsid w:val="00B94EE9"/>
    <w:rsid w:val="00C207A7"/>
    <w:rsid w:val="00C41224"/>
    <w:rsid w:val="00CD3A78"/>
    <w:rsid w:val="00CE6341"/>
    <w:rsid w:val="00D0322C"/>
    <w:rsid w:val="00D26D93"/>
    <w:rsid w:val="00E4132E"/>
    <w:rsid w:val="00F4265B"/>
    <w:rsid w:val="00F5029C"/>
    <w:rsid w:val="35E848F2"/>
    <w:rsid w:val="519B6FDE"/>
    <w:rsid w:val="654B03D2"/>
    <w:rsid w:val="707477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uiPriority w:val="0"/>
    <w:rPr>
      <w:rFonts w:ascii="宋体" w:hAnsi="Courier New" w:eastAsia="仿宋_GB2312" w:cs="Courier New"/>
      <w:sz w:val="32"/>
      <w:szCs w:val="21"/>
    </w:rPr>
  </w:style>
  <w:style w:type="paragraph" w:styleId="5">
    <w:name w:val="Date"/>
    <w:basedOn w:val="1"/>
    <w:next w:val="1"/>
    <w:link w:val="16"/>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semiHidden/>
    <w:qFormat/>
    <w:uiPriority w:val="99"/>
    <w:rPr>
      <w:sz w:val="18"/>
      <w:szCs w:val="18"/>
    </w:rPr>
  </w:style>
  <w:style w:type="character" w:customStyle="1" w:styleId="12">
    <w:name w:val="页脚 Char"/>
    <w:basedOn w:val="9"/>
    <w:link w:val="6"/>
    <w:semiHidden/>
    <w:qFormat/>
    <w:uiPriority w:val="99"/>
    <w:rPr>
      <w:sz w:val="18"/>
      <w:szCs w:val="18"/>
    </w:rPr>
  </w:style>
  <w:style w:type="character" w:customStyle="1" w:styleId="13">
    <w:name w:val="日期 Char"/>
    <w:link w:val="5"/>
    <w:qFormat/>
    <w:uiPriority w:val="0"/>
    <w:rPr>
      <w:rFonts w:ascii="Times New Roman" w:hAnsi="Times New Roman"/>
      <w:sz w:val="28"/>
      <w:szCs w:val="28"/>
    </w:rPr>
  </w:style>
  <w:style w:type="character" w:customStyle="1" w:styleId="14">
    <w:name w:val="纯文本 Char"/>
    <w:link w:val="4"/>
    <w:qFormat/>
    <w:uiPriority w:val="0"/>
    <w:rPr>
      <w:rFonts w:ascii="宋体" w:hAnsi="Courier New" w:eastAsia="仿宋_GB2312" w:cs="Courier New"/>
      <w:sz w:val="32"/>
      <w:szCs w:val="21"/>
    </w:rPr>
  </w:style>
  <w:style w:type="character" w:customStyle="1" w:styleId="15">
    <w:name w:val="正文文本缩进 Char"/>
    <w:link w:val="3"/>
    <w:uiPriority w:val="0"/>
    <w:rPr>
      <w:rFonts w:ascii="Times New Roman" w:hAnsi="Times New Roman"/>
      <w:szCs w:val="24"/>
    </w:rPr>
  </w:style>
  <w:style w:type="character" w:customStyle="1" w:styleId="16">
    <w:name w:val="日期 Char1"/>
    <w:basedOn w:val="9"/>
    <w:link w:val="5"/>
    <w:semiHidden/>
    <w:uiPriority w:val="99"/>
    <w:rPr>
      <w:rFonts w:ascii="Calibri" w:hAnsi="Calibri" w:eastAsia="宋体" w:cs="Times New Roman"/>
    </w:rPr>
  </w:style>
  <w:style w:type="character" w:customStyle="1" w:styleId="17">
    <w:name w:val="纯文本 Char1"/>
    <w:basedOn w:val="9"/>
    <w:link w:val="4"/>
    <w:semiHidden/>
    <w:uiPriority w:val="99"/>
    <w:rPr>
      <w:rFonts w:ascii="宋体" w:hAnsi="Courier New" w:eastAsia="宋体" w:cs="Courier New"/>
      <w:szCs w:val="21"/>
    </w:rPr>
  </w:style>
  <w:style w:type="character" w:customStyle="1" w:styleId="18">
    <w:name w:val="正文文本缩进 Char1"/>
    <w:basedOn w:val="9"/>
    <w:link w:val="3"/>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288</Words>
  <Characters>1648</Characters>
  <Lines>13</Lines>
  <Paragraphs>3</Paragraphs>
  <ScaleCrop>false</ScaleCrop>
  <LinksUpToDate>false</LinksUpToDate>
  <CharactersWithSpaces>1933</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2014-04-09T15:05:00Z</dcterms:created>
  <dcterms:modified xsi:type="dcterms:W3CDTF">2018-03-05T01:01:38Z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