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Pr>
        <w:rPr>
          <w:rFonts w:ascii="黑体" w:hAnsi="黑体" w:eastAsia="黑体"/>
        </w:rPr>
      </w:pPr>
    </w:p>
    <w:p>
      <w:pPr>
        <w:jc w:val="center"/>
        <w:rPr>
          <w:rFonts w:ascii="黑体" w:hAnsi="黑体" w:eastAsia="黑体"/>
          <w:sz w:val="80"/>
          <w:szCs w:val="80"/>
        </w:rPr>
      </w:pPr>
      <w:r>
        <w:rPr>
          <w:rFonts w:hint="eastAsia" w:ascii="黑体" w:hAnsi="黑体" w:eastAsia="黑体" w:cs="微软雅黑"/>
          <w:sz w:val="80"/>
          <w:szCs w:val="80"/>
        </w:rPr>
        <w:t>公司</w:t>
      </w:r>
      <w:r>
        <w:rPr>
          <w:rFonts w:ascii="黑体" w:hAnsi="黑体" w:eastAsia="黑体"/>
          <w:sz w:val="80"/>
          <w:szCs w:val="80"/>
        </w:rPr>
        <w:t>隐患排查报告</w:t>
      </w:r>
    </w:p>
    <w:p>
      <w:pPr>
        <w:jc w:val="center"/>
        <w:rPr>
          <w:rFonts w:ascii="黑体" w:hAnsi="黑体" w:eastAsia="黑体"/>
          <w:sz w:val="80"/>
          <w:szCs w:val="80"/>
        </w:rPr>
      </w:pPr>
      <w:r>
        <w:rPr>
          <w:rFonts w:hint="eastAsia" w:ascii="黑体" w:hAnsi="黑体" w:eastAsia="黑体" w:cs="微软雅黑"/>
          <w:sz w:val="80"/>
          <w:szCs w:val="80"/>
        </w:rPr>
        <w:t>（施工单位）</w:t>
      </w:r>
    </w:p>
    <w:p/>
    <w:p/>
    <w:p/>
    <w:p/>
    <w:p/>
    <w:p/>
    <w:p/>
    <w:p/>
    <w:p/>
    <w:p/>
    <w:p/>
    <w:p>
      <w:pPr>
        <w:ind w:firstLine="700"/>
      </w:pPr>
    </w:p>
    <w:p/>
    <w:p/>
    <w:p/>
    <w:p/>
    <w:p/>
    <w:p/>
    <w:p/>
    <w:p/>
    <w:p/>
    <w:p/>
    <w:p/>
    <w:p/>
    <w:p/>
    <w:p/>
    <w:p/>
    <w:p/>
    <w:p/>
    <w:p/>
    <w:p>
      <w:pPr>
        <w:jc w:val="center"/>
        <w:rPr>
          <w:rFonts w:eastAsia="宋体"/>
        </w:rPr>
      </w:pPr>
      <w:r>
        <w:rPr>
          <w:rFonts w:hint="eastAsia" w:eastAsia="宋体"/>
          <w:sz w:val="36"/>
          <w:szCs w:val="36"/>
        </w:rPr>
        <w:t>注册安全工程师事务所</w:t>
      </w:r>
    </w:p>
    <w:p/>
    <w:p>
      <w:pPr>
        <w:jc w:val="center"/>
      </w:pPr>
      <w:bookmarkStart w:id="0" w:name="_GoBack"/>
      <w:bookmarkEnd w:id="0"/>
      <w:r>
        <w:rPr>
          <w:rFonts w:hint="eastAsia" w:eastAsia="宋体"/>
          <w:sz w:val="36"/>
          <w:szCs w:val="36"/>
          <w:lang w:eastAsia="zh-CN"/>
        </w:rPr>
        <w:t>202X</w:t>
      </w:r>
      <w:r>
        <w:rPr>
          <w:sz w:val="36"/>
          <w:szCs w:val="36"/>
        </w:rPr>
        <w:t>年11月22日</w:t>
      </w:r>
    </w:p>
    <w:p>
      <w:r>
        <w:br w:type="page"/>
      </w:r>
    </w:p>
    <w:p>
      <w:r>
        <w:rPr>
          <w:rFonts w:hint="eastAsia" w:eastAsia="宋体"/>
          <w:sz w:val="30"/>
          <w:szCs w:val="30"/>
        </w:rPr>
        <w:t>有限责任公司</w:t>
      </w:r>
      <w:r>
        <w:rPr>
          <w:sz w:val="30"/>
          <w:szCs w:val="30"/>
        </w:rPr>
        <w:t>共发现隐患30条，其中已整改隐患30条，隐患类别明细如下：</w:t>
      </w:r>
    </w:p>
    <w:p/>
    <w:p/>
    <w:p>
      <w:pPr>
        <w:jc w:val="center"/>
      </w:pPr>
      <w:r>
        <w:rPr>
          <w:rFonts w:hint="eastAsia" w:eastAsia="宋体"/>
          <w:b/>
          <w:sz w:val="30"/>
          <w:szCs w:val="30"/>
        </w:rPr>
        <w:t>有限责任公司</w:t>
      </w:r>
      <w:r>
        <w:rPr>
          <w:b/>
          <w:sz w:val="30"/>
          <w:szCs w:val="30"/>
        </w:rPr>
        <w:t>隐患明细</w:t>
      </w:r>
    </w:p>
    <w:tbl>
      <w:tblPr>
        <w:tblStyle w:val="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50" w:type="dxa"/>
          <w:left w:w="50" w:type="dxa"/>
          <w:bottom w:w="50" w:type="dxa"/>
          <w:right w:w="50" w:type="dxa"/>
        </w:tblCellMar>
      </w:tblPr>
      <w:tblGrid>
        <w:gridCol w:w="1000"/>
        <w:gridCol w:w="5000"/>
        <w:gridCol w:w="1500"/>
        <w:gridCol w:w="15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1000" w:type="dxa"/>
            <w:shd w:val="clear" w:color="auto" w:fill="000000"/>
          </w:tcPr>
          <w:p>
            <w:r>
              <w:rPr>
                <w:sz w:val="24"/>
                <w:szCs w:val="24"/>
              </w:rPr>
              <w:t>序号</w:t>
            </w:r>
          </w:p>
        </w:tc>
        <w:tc>
          <w:tcPr>
            <w:tcW w:w="5000" w:type="dxa"/>
            <w:shd w:val="clear" w:color="auto" w:fill="000000"/>
          </w:tcPr>
          <w:p>
            <w:r>
              <w:rPr>
                <w:sz w:val="24"/>
                <w:szCs w:val="24"/>
              </w:rPr>
              <w:t>隐患类型</w:t>
            </w:r>
          </w:p>
        </w:tc>
        <w:tc>
          <w:tcPr>
            <w:tcW w:w="1500" w:type="dxa"/>
            <w:shd w:val="clear" w:color="auto" w:fill="000000"/>
          </w:tcPr>
          <w:p>
            <w:r>
              <w:rPr>
                <w:sz w:val="24"/>
                <w:szCs w:val="24"/>
              </w:rPr>
              <w:t>隐患总数</w:t>
            </w:r>
          </w:p>
        </w:tc>
        <w:tc>
          <w:tcPr>
            <w:tcW w:w="1500" w:type="dxa"/>
            <w:shd w:val="clear" w:color="auto" w:fill="000000"/>
          </w:tcPr>
          <w:p>
            <w:r>
              <w:rPr>
                <w:sz w:val="24"/>
                <w:szCs w:val="24"/>
              </w:rPr>
              <w:t>已整改数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1000" w:type="dxa"/>
            <w:shd w:val="clear" w:color="auto" w:fill="auto"/>
          </w:tcPr>
          <w:p>
            <w:r>
              <w:rPr>
                <w:sz w:val="24"/>
                <w:szCs w:val="24"/>
              </w:rPr>
              <w:t>1</w:t>
            </w:r>
          </w:p>
        </w:tc>
        <w:tc>
          <w:tcPr>
            <w:tcW w:w="5000" w:type="dxa"/>
            <w:shd w:val="clear" w:color="auto" w:fill="auto"/>
          </w:tcPr>
          <w:p>
            <w:r>
              <w:rPr>
                <w:sz w:val="24"/>
                <w:szCs w:val="24"/>
              </w:rPr>
              <w:t>资质能力</w:t>
            </w:r>
          </w:p>
        </w:tc>
        <w:tc>
          <w:tcPr>
            <w:tcW w:w="1500" w:type="dxa"/>
            <w:shd w:val="clear" w:color="auto" w:fill="auto"/>
          </w:tcPr>
          <w:p>
            <w:r>
              <w:rPr>
                <w:sz w:val="24"/>
                <w:szCs w:val="24"/>
              </w:rPr>
              <w:t>1</w:t>
            </w:r>
          </w:p>
        </w:tc>
        <w:tc>
          <w:tcPr>
            <w:tcW w:w="1500" w:type="dxa"/>
            <w:shd w:val="clear" w:color="auto" w:fill="auto"/>
          </w:tcPr>
          <w:p>
            <w:r>
              <w:rPr>
                <w:sz w:val="24"/>
                <w:szCs w:val="24"/>
              </w:rPr>
              <w:t>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1000" w:type="dxa"/>
            <w:shd w:val="clear" w:color="auto" w:fill="auto"/>
          </w:tcPr>
          <w:p>
            <w:r>
              <w:rPr>
                <w:sz w:val="24"/>
                <w:szCs w:val="24"/>
              </w:rPr>
              <w:t>2</w:t>
            </w:r>
          </w:p>
        </w:tc>
        <w:tc>
          <w:tcPr>
            <w:tcW w:w="5000" w:type="dxa"/>
            <w:shd w:val="clear" w:color="auto" w:fill="auto"/>
          </w:tcPr>
          <w:p>
            <w:r>
              <w:rPr>
                <w:sz w:val="24"/>
                <w:szCs w:val="24"/>
              </w:rPr>
              <w:t>规范施工</w:t>
            </w:r>
          </w:p>
        </w:tc>
        <w:tc>
          <w:tcPr>
            <w:tcW w:w="1500" w:type="dxa"/>
            <w:shd w:val="clear" w:color="auto" w:fill="auto"/>
          </w:tcPr>
          <w:p>
            <w:r>
              <w:rPr>
                <w:sz w:val="24"/>
                <w:szCs w:val="24"/>
              </w:rPr>
              <w:t>18</w:t>
            </w:r>
          </w:p>
        </w:tc>
        <w:tc>
          <w:tcPr>
            <w:tcW w:w="1500" w:type="dxa"/>
            <w:shd w:val="clear" w:color="auto" w:fill="auto"/>
          </w:tcPr>
          <w:p>
            <w:r>
              <w:rPr>
                <w:sz w:val="24"/>
                <w:szCs w:val="24"/>
              </w:rPr>
              <w:t>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1000" w:type="dxa"/>
            <w:shd w:val="clear" w:color="auto" w:fill="auto"/>
          </w:tcPr>
          <w:p>
            <w:r>
              <w:rPr>
                <w:sz w:val="24"/>
                <w:szCs w:val="24"/>
              </w:rPr>
              <w:t>3</w:t>
            </w:r>
          </w:p>
        </w:tc>
        <w:tc>
          <w:tcPr>
            <w:tcW w:w="5000" w:type="dxa"/>
            <w:shd w:val="clear" w:color="auto" w:fill="auto"/>
          </w:tcPr>
          <w:p>
            <w:r>
              <w:rPr>
                <w:sz w:val="24"/>
                <w:szCs w:val="24"/>
              </w:rPr>
              <w:t>其它</w:t>
            </w:r>
          </w:p>
        </w:tc>
        <w:tc>
          <w:tcPr>
            <w:tcW w:w="1500" w:type="dxa"/>
            <w:shd w:val="clear" w:color="auto" w:fill="auto"/>
          </w:tcPr>
          <w:p>
            <w:r>
              <w:rPr>
                <w:sz w:val="24"/>
                <w:szCs w:val="24"/>
              </w:rPr>
              <w:t>11</w:t>
            </w:r>
          </w:p>
        </w:tc>
        <w:tc>
          <w:tcPr>
            <w:tcW w:w="1500" w:type="dxa"/>
            <w:shd w:val="clear" w:color="auto" w:fill="auto"/>
          </w:tcPr>
          <w:p>
            <w:r>
              <w:rPr>
                <w:sz w:val="24"/>
                <w:szCs w:val="24"/>
              </w:rPr>
              <w:t>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1000" w:type="dxa"/>
            <w:shd w:val="clear" w:color="auto" w:fill="auto"/>
          </w:tcPr>
          <w:p/>
        </w:tc>
        <w:tc>
          <w:tcPr>
            <w:tcW w:w="5000" w:type="dxa"/>
            <w:shd w:val="clear" w:color="auto" w:fill="auto"/>
          </w:tcPr>
          <w:p>
            <w:r>
              <w:rPr>
                <w:sz w:val="24"/>
                <w:szCs w:val="24"/>
              </w:rPr>
              <w:t>总计</w:t>
            </w:r>
          </w:p>
        </w:tc>
        <w:tc>
          <w:tcPr>
            <w:tcW w:w="1500" w:type="dxa"/>
            <w:shd w:val="clear" w:color="auto" w:fill="auto"/>
          </w:tcPr>
          <w:p>
            <w:r>
              <w:rPr>
                <w:sz w:val="24"/>
                <w:szCs w:val="24"/>
              </w:rPr>
              <w:t>30</w:t>
            </w:r>
          </w:p>
        </w:tc>
        <w:tc>
          <w:tcPr>
            <w:tcW w:w="1500" w:type="dxa"/>
            <w:shd w:val="clear" w:color="auto" w:fill="auto"/>
          </w:tcPr>
          <w:p>
            <w:r>
              <w:rPr>
                <w:sz w:val="24"/>
                <w:szCs w:val="24"/>
              </w:rPr>
              <w:t>30</w:t>
            </w:r>
          </w:p>
        </w:tc>
      </w:tr>
    </w:tbl>
    <w:p/>
    <w:p>
      <w:r>
        <w:rPr>
          <w:sz w:val="30"/>
          <w:szCs w:val="30"/>
        </w:rPr>
        <w:t>具体隐患详情如下：</w:t>
      </w:r>
    </w:p>
    <w:p>
      <w:r>
        <w:br w:type="page"/>
      </w:r>
    </w:p>
    <w:tbl>
      <w:tblPr>
        <w:tblStyle w:val="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50" w:type="dxa"/>
          <w:left w:w="50" w:type="dxa"/>
          <w:bottom w:w="50" w:type="dxa"/>
          <w:right w:w="50" w:type="dxa"/>
        </w:tblCellMar>
      </w:tblPr>
      <w:tblGrid>
        <w:gridCol w:w="1306"/>
        <w:gridCol w:w="3279"/>
        <w:gridCol w:w="45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000000"/>
          </w:tcPr>
          <w:p>
            <w:r>
              <w:rPr>
                <w:b/>
                <w:sz w:val="24"/>
                <w:szCs w:val="24"/>
              </w:rPr>
              <w:t>隐患1</w:t>
            </w:r>
          </w:p>
        </w:tc>
        <w:tc>
          <w:tcPr>
            <w:tcW w:w="8000" w:type="dxa"/>
            <w:gridSpan w:val="2"/>
            <w:shd w:val="clear" w:color="auto" w:fill="000000"/>
          </w:tcPr>
          <w:p>
            <w:r>
              <w:rPr>
                <w:b/>
                <w:sz w:val="24"/>
                <w:szCs w:val="24"/>
              </w:rPr>
              <w:t>类型：资质能力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隐患描述：施工现场特种作业电工未持有特种作业操作证原件；且其在岗未穿戴相应工作服。</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25" o:spt="75" type="#_x0000_t75" style="height:225pt;width:225pt;" filled="f" o:preferrelative="t" stroked="f" coordsize="21600,21600">
                  <v:path/>
                  <v:fill on="f" focussize="0,0"/>
                  <v:stroke on="f" joinstyle="miter"/>
                  <v:imagedata r:id="rId10" o:title=""/>
                  <o:lock v:ext="edit" aspectratio="t"/>
                  <w10:wrap type="none"/>
                  <w10:anchorlock/>
                </v:shape>
              </w:pict>
            </w:r>
          </w:p>
        </w:tc>
        <w:tc>
          <w:tcPr>
            <w:tcW w:w="4500" w:type="dxa"/>
            <w:shd w:val="clear" w:color="auto" w:fill="auto"/>
          </w:tcPr>
          <w:p>
            <w:pPr>
              <w:jc w:val="center"/>
            </w:pPr>
            <w:r>
              <w:pict>
                <v:shape id="_x0000_i1026" o:spt="75" type="#_x0000_t75" style="height:225pt;width:225pt;" filled="f" o:preferrelative="t" stroked="f" coordsize="21600,21600">
                  <v:path/>
                  <v:fill on="f" focussize="0,0"/>
                  <v:stroke on="f" joinstyle="miter"/>
                  <v:imagedata r:id="rId11"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隐患描述：施工现场建筑窗台临边缺失防坠措施。</w:t>
            </w:r>
          </w:p>
        </w:tc>
        <w:tc>
          <w:tcPr>
            <w:tcW w:w="4500" w:type="dxa"/>
            <w:shd w:val="clear" w:color="auto" w:fill="auto"/>
          </w:tcPr>
          <w:p>
            <w:r>
              <w:rPr>
                <w:sz w:val="22"/>
                <w:szCs w:val="22"/>
              </w:rPr>
              <w:t>整改建议：</w:t>
            </w:r>
          </w:p>
          <w:p/>
          <w:p>
            <w:r>
              <w:rPr>
                <w:sz w:val="22"/>
                <w:szCs w:val="22"/>
              </w:rPr>
              <w:t>整改描述：已做好防护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27" o:spt="75" type="#_x0000_t75" style="height:225pt;width:225pt;" filled="f" o:preferrelative="t" stroked="f" coordsize="21600,21600">
                  <v:path/>
                  <v:fill on="f" focussize="0,0"/>
                  <v:stroke on="f" joinstyle="miter"/>
                  <v:imagedata r:id="rId12" o:title=""/>
                  <o:lock v:ext="edit" aspectratio="t"/>
                  <w10:wrap type="none"/>
                  <w10:anchorlock/>
                </v:shape>
              </w:pict>
            </w:r>
          </w:p>
        </w:tc>
        <w:tc>
          <w:tcPr>
            <w:tcW w:w="4500" w:type="dxa"/>
            <w:shd w:val="clear" w:color="auto" w:fill="auto"/>
          </w:tcPr>
          <w:p>
            <w:pPr>
              <w:jc w:val="center"/>
            </w:pPr>
            <w:r>
              <w:pict>
                <v:shape id="_x0000_i1028" o:spt="75" type="#_x0000_t75" style="height:225pt;width:225pt;" filled="f" o:preferrelative="t" stroked="f" coordsize="21600,21600">
                  <v:path/>
                  <v:fill on="f" focussize="0,0"/>
                  <v:stroke on="f" joinstyle="miter"/>
                  <v:imagedata r:id="rId13"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隐患3</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隐患描述：施工现场建筑窗台临边缺失防坠安全措施。</w:t>
            </w:r>
          </w:p>
        </w:tc>
        <w:tc>
          <w:tcPr>
            <w:tcW w:w="4500" w:type="dxa"/>
            <w:shd w:val="clear" w:color="auto" w:fill="auto"/>
          </w:tcPr>
          <w:p>
            <w:r>
              <w:rPr>
                <w:sz w:val="22"/>
                <w:szCs w:val="22"/>
              </w:rPr>
              <w:t>整改建议：</w:t>
            </w:r>
          </w:p>
          <w:p/>
          <w:p>
            <w:r>
              <w:rPr>
                <w:sz w:val="22"/>
                <w:szCs w:val="22"/>
              </w:rPr>
              <w:t>整改描述：已做好防护</w:t>
            </w:r>
          </w:p>
        </w:tc>
      </w:tr>
      <w:tr>
        <w:tblPrEx>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29" o:spt="75" type="#_x0000_t75" style="height:225pt;width:225pt;" filled="f" o:preferrelative="t" stroked="f" coordsize="21600,21600">
                  <v:path/>
                  <v:fill on="f" focussize="0,0"/>
                  <v:stroke on="f" joinstyle="miter"/>
                  <v:imagedata r:id="rId14" o:title=""/>
                  <o:lock v:ext="edit" aspectratio="t"/>
                  <w10:wrap type="none"/>
                  <w10:anchorlock/>
                </v:shape>
              </w:pict>
            </w:r>
          </w:p>
        </w:tc>
        <w:tc>
          <w:tcPr>
            <w:tcW w:w="4500" w:type="dxa"/>
            <w:shd w:val="clear" w:color="auto" w:fill="auto"/>
          </w:tcPr>
          <w:p>
            <w:pPr>
              <w:jc w:val="center"/>
            </w:pPr>
            <w:r>
              <w:pict>
                <v:shape id="_x0000_i1030" o:spt="75" type="#_x0000_t75" style="height:225pt;width:225pt;" filled="f" o:preferrelative="t" stroked="f" coordsize="21600,21600">
                  <v:path/>
                  <v:fill on="f" focussize="0,0"/>
                  <v:stroke on="f" joinstyle="miter"/>
                  <v:imagedata r:id="rId15"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隐患4</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隐患描述：施工现场一处开口临边缺失相应防坠安全措施。且现场堆积建筑垃圾杂物未及时清除，极易发生坠物人身伤害事故。</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31" o:spt="75" type="#_x0000_t75" style="height:225pt;width:225pt;" filled="f" o:preferrelative="t" stroked="f" coordsize="21600,21600">
                  <v:path/>
                  <v:fill on="f" focussize="0,0"/>
                  <v:stroke on="f" joinstyle="miter"/>
                  <v:imagedata r:id="rId16" o:title=""/>
                  <o:lock v:ext="edit" aspectratio="t"/>
                  <w10:wrap type="none"/>
                  <w10:anchorlock/>
                </v:shape>
              </w:pict>
            </w:r>
          </w:p>
        </w:tc>
        <w:tc>
          <w:tcPr>
            <w:tcW w:w="4500" w:type="dxa"/>
            <w:shd w:val="clear" w:color="auto" w:fill="auto"/>
          </w:tcPr>
          <w:p>
            <w:pPr>
              <w:jc w:val="center"/>
            </w:pPr>
            <w:r>
              <w:pict>
                <v:shape id="_x0000_i1032" o:spt="75" type="#_x0000_t75" style="height:225pt;width:225pt;" filled="f" o:preferrelative="t" stroked="f" coordsize="21600,21600">
                  <v:path/>
                  <v:fill on="f" focussize="0,0"/>
                  <v:stroke on="f" joinstyle="miter"/>
                  <v:imagedata r:id="rId17"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隐患5</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隐患描述：高处施工现场临边防护网多处破损未及时更换。</w:t>
            </w:r>
          </w:p>
        </w:tc>
        <w:tc>
          <w:tcPr>
            <w:tcW w:w="4500" w:type="dxa"/>
            <w:shd w:val="clear" w:color="auto" w:fill="auto"/>
          </w:tcPr>
          <w:p>
            <w:r>
              <w:rPr>
                <w:sz w:val="22"/>
                <w:szCs w:val="22"/>
              </w:rPr>
              <w:t>整改建议：</w:t>
            </w:r>
          </w:p>
          <w:p/>
          <w:p>
            <w:r>
              <w:rPr>
                <w:sz w:val="22"/>
                <w:szCs w:val="22"/>
              </w:rPr>
              <w:t>整改描述：安全网已更换</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33" o:spt="75" type="#_x0000_t75" style="height:225pt;width:225pt;" filled="f" o:preferrelative="t" stroked="f" coordsize="21600,21600">
                  <v:path/>
                  <v:fill on="f" focussize="0,0"/>
                  <v:stroke on="f" joinstyle="miter"/>
                  <v:imagedata r:id="rId18" o:title=""/>
                  <o:lock v:ext="edit" aspectratio="t"/>
                  <w10:wrap type="none"/>
                  <w10:anchorlock/>
                </v:shape>
              </w:pict>
            </w:r>
          </w:p>
        </w:tc>
        <w:tc>
          <w:tcPr>
            <w:tcW w:w="4500" w:type="dxa"/>
            <w:shd w:val="clear" w:color="auto" w:fill="auto"/>
          </w:tcPr>
          <w:p>
            <w:pPr>
              <w:jc w:val="center"/>
            </w:pPr>
            <w:r>
              <w:pict>
                <v:shape id="_x0000_i1034" o:spt="75" type="#_x0000_t75" style="height:225pt;width:225pt;" filled="f" o:preferrelative="t" stroked="f" coordsize="21600,21600">
                  <v:path/>
                  <v:fill on="f" focussize="0,0"/>
                  <v:stroke on="f" joinstyle="miter"/>
                  <v:imagedata r:id="rId19"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隐患6</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隐患描述：施工现场电梯井道门洞防护栏杆，仅安装两条固定螺丝，防护不到位。</w:t>
            </w:r>
          </w:p>
        </w:tc>
        <w:tc>
          <w:tcPr>
            <w:tcW w:w="4500" w:type="dxa"/>
            <w:shd w:val="clear" w:color="auto" w:fill="auto"/>
          </w:tcPr>
          <w:p>
            <w:r>
              <w:rPr>
                <w:sz w:val="22"/>
                <w:szCs w:val="22"/>
              </w:rPr>
              <w:t>整改建议：</w:t>
            </w:r>
          </w:p>
          <w:p/>
          <w:p>
            <w:r>
              <w:rPr>
                <w:sz w:val="22"/>
                <w:szCs w:val="22"/>
              </w:rPr>
              <w:t>整改描述：已整改完毕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35" o:spt="75" type="#_x0000_t75" style="height:225pt;width:225pt;" filled="f" o:preferrelative="t" stroked="f" coordsize="21600,21600">
                  <v:path/>
                  <v:fill on="f" focussize="0,0"/>
                  <v:stroke on="f" joinstyle="miter"/>
                  <v:imagedata r:id="rId20" o:title=""/>
                  <o:lock v:ext="edit" aspectratio="t"/>
                  <w10:wrap type="none"/>
                  <w10:anchorlock/>
                </v:shape>
              </w:pict>
            </w:r>
          </w:p>
        </w:tc>
        <w:tc>
          <w:tcPr>
            <w:tcW w:w="4500" w:type="dxa"/>
            <w:shd w:val="clear" w:color="auto" w:fill="auto"/>
          </w:tcPr>
          <w:p>
            <w:pPr>
              <w:jc w:val="center"/>
            </w:pPr>
            <w:r>
              <w:pict>
                <v:shape id="_x0000_i1036" o:spt="75" type="#_x0000_t75" style="height:225pt;width:225pt;" filled="f" o:preferrelative="t" stroked="f" coordsize="21600,21600">
                  <v:path/>
                  <v:fill on="f" focussize="0,0"/>
                  <v:stroke on="f" joinstyle="miter"/>
                  <v:imagedata r:id="rId21"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隐患7</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隐患描述：施工现场脚手架平台堆积钢筋头等建筑杂物，未及时清除。</w:t>
            </w:r>
          </w:p>
        </w:tc>
        <w:tc>
          <w:tcPr>
            <w:tcW w:w="4500" w:type="dxa"/>
            <w:shd w:val="clear" w:color="auto" w:fill="auto"/>
          </w:tcPr>
          <w:p>
            <w:r>
              <w:rPr>
                <w:sz w:val="22"/>
                <w:szCs w:val="22"/>
              </w:rPr>
              <w:t>整改建议：</w:t>
            </w:r>
          </w:p>
          <w:p/>
          <w:p>
            <w:r>
              <w:rPr>
                <w:sz w:val="22"/>
                <w:szCs w:val="22"/>
              </w:rPr>
              <w:t>整改描述：已经清理干净了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37" o:spt="75" type="#_x0000_t75" style="height:225pt;width:225pt;" filled="f" o:preferrelative="t" stroked="f" coordsize="21600,21600">
                  <v:path/>
                  <v:fill on="f" focussize="0,0"/>
                  <v:stroke on="f" joinstyle="miter"/>
                  <v:imagedata r:id="rId22" o:title=""/>
                  <o:lock v:ext="edit" aspectratio="t"/>
                  <w10:wrap type="none"/>
                  <w10:anchorlock/>
                </v:shape>
              </w:pict>
            </w:r>
          </w:p>
        </w:tc>
        <w:tc>
          <w:tcPr>
            <w:tcW w:w="4500" w:type="dxa"/>
            <w:shd w:val="clear" w:color="auto" w:fill="auto"/>
          </w:tcPr>
          <w:p>
            <w:pPr>
              <w:jc w:val="center"/>
            </w:pPr>
            <w:r>
              <w:pict>
                <v:shape id="_x0000_i1038" o:spt="75" type="#_x0000_t75" style="height:225pt;width:225pt;" filled="f" o:preferrelative="t" stroked="f" coordsize="21600,21600">
                  <v:path/>
                  <v:fill on="f" focussize="0,0"/>
                  <v:stroke on="f" joinstyle="miter"/>
                  <v:imagedata r:id="rId23"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隐患8</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隐患描述：施工现场地面孔洞未封堵。</w:t>
            </w:r>
          </w:p>
        </w:tc>
        <w:tc>
          <w:tcPr>
            <w:tcW w:w="4500" w:type="dxa"/>
            <w:shd w:val="clear" w:color="auto" w:fill="auto"/>
          </w:tcPr>
          <w:p>
            <w:r>
              <w:rPr>
                <w:sz w:val="22"/>
                <w:szCs w:val="22"/>
              </w:rPr>
              <w:t>整改建议：</w:t>
            </w:r>
          </w:p>
          <w:p/>
          <w:p>
            <w:r>
              <w:rPr>
                <w:sz w:val="22"/>
                <w:szCs w:val="22"/>
              </w:rPr>
              <w:t>整改描述：未整改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39" o:spt="75" type="#_x0000_t75" style="height:225pt;width:225pt;" filled="f" o:preferrelative="t" stroked="f" coordsize="21600,21600">
                  <v:path/>
                  <v:fill on="f" focussize="0,0"/>
                  <v:stroke on="f" joinstyle="miter"/>
                  <v:imagedata r:id="rId24" o:title=""/>
                  <o:lock v:ext="edit" aspectratio="t"/>
                  <w10:wrap type="none"/>
                  <w10:anchorlock/>
                </v:shape>
              </w:pict>
            </w:r>
          </w:p>
        </w:tc>
        <w:tc>
          <w:tcPr>
            <w:tcW w:w="4500" w:type="dxa"/>
            <w:shd w:val="clear" w:color="auto" w:fill="auto"/>
          </w:tcPr>
          <w:p>
            <w:pPr>
              <w:jc w:val="center"/>
            </w:pPr>
            <w:r>
              <w:pict>
                <v:shape id="_x0000_i1040" o:spt="75" type="#_x0000_t75" style="height:225pt;width:225pt;" filled="f" o:preferrelative="t" stroked="f" coordsize="21600,21600">
                  <v:path/>
                  <v:fill on="f" focussize="0,0"/>
                  <v:stroke on="f" joinstyle="miter"/>
                  <v:imagedata r:id="rId25"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隐患9</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隐患描述：施工现场临边护栏缺失防护网。</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41" o:spt="75" type="#_x0000_t75" style="height:225pt;width:225pt;" filled="f" o:preferrelative="t" stroked="f" coordsize="21600,21600">
                  <v:path/>
                  <v:fill on="f" focussize="0,0"/>
                  <v:stroke on="f" joinstyle="miter"/>
                  <v:imagedata r:id="rId26" o:title=""/>
                  <o:lock v:ext="edit" aspectratio="t"/>
                  <w10:wrap type="none"/>
                  <w10:anchorlock/>
                </v:shape>
              </w:pict>
            </w:r>
          </w:p>
        </w:tc>
        <w:tc>
          <w:tcPr>
            <w:tcW w:w="4500" w:type="dxa"/>
            <w:shd w:val="clear" w:color="auto" w:fill="auto"/>
          </w:tcPr>
          <w:p>
            <w:pPr>
              <w:jc w:val="center"/>
            </w:pPr>
            <w:r>
              <w:pict>
                <v:shape id="_x0000_i1042" o:spt="75" type="#_x0000_t75" style="height:225pt;width:225pt;" filled="f" o:preferrelative="t" stroked="f" coordsize="21600,21600">
                  <v:path/>
                  <v:fill on="f" focussize="0,0"/>
                  <v:stroke on="f" joinstyle="miter"/>
                  <v:imagedata r:id="rId27" o:title=""/>
                  <o:lock v:ext="edit" aspectratio="t"/>
                  <w10:wrap type="none"/>
                  <w10:anchorlock/>
                </v:shape>
              </w:pict>
            </w:r>
          </w:p>
        </w:tc>
      </w:tr>
      <w:tr>
        <w:tblPrEx>
          <w:tblCellMar>
            <w:top w:w="50" w:type="dxa"/>
            <w:left w:w="50" w:type="dxa"/>
            <w:bottom w:w="50" w:type="dxa"/>
            <w:right w:w="50" w:type="dxa"/>
          </w:tblCellMar>
        </w:tblPrEx>
        <w:tc>
          <w:tcPr>
            <w:tcW w:w="1000" w:type="dxa"/>
            <w:shd w:val="clear" w:color="auto" w:fill="auto"/>
          </w:tcPr>
          <w:p>
            <w:r>
              <w:rPr>
                <w:b/>
                <w:sz w:val="24"/>
                <w:szCs w:val="24"/>
              </w:rPr>
              <w:t>隐患10</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隐患描述：多处施工现场临边护栏缺失防护网。</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43" o:spt="75" type="#_x0000_t75" style="height:225pt;width:225pt;" filled="f" o:preferrelative="t" stroked="f" coordsize="21600,21600">
                  <v:path/>
                  <v:fill on="f" focussize="0,0"/>
                  <v:stroke on="f" joinstyle="miter"/>
                  <v:imagedata r:id="rId28" o:title=""/>
                  <o:lock v:ext="edit" aspectratio="t"/>
                  <w10:wrap type="none"/>
                  <w10:anchorlock/>
                </v:shape>
              </w:pict>
            </w:r>
          </w:p>
        </w:tc>
        <w:tc>
          <w:tcPr>
            <w:tcW w:w="4500" w:type="dxa"/>
            <w:shd w:val="clear" w:color="auto" w:fill="auto"/>
          </w:tcPr>
          <w:p>
            <w:pPr>
              <w:jc w:val="center"/>
            </w:pPr>
            <w:r>
              <w:pict>
                <v:shape id="_x0000_i1044" o:spt="75" type="#_x0000_t75" style="height:225pt;width:225pt;" filled="f" o:preferrelative="t" stroked="f" coordsize="21600,21600">
                  <v:path/>
                  <v:fill on="f" focussize="0,0"/>
                  <v:stroke on="f" joinstyle="miter"/>
                  <v:imagedata r:id="rId29"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隐患11</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隐患描述：施工现场临边护栏缺失防护网。</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45" o:spt="75" type="#_x0000_t75" style="height:225pt;width:225pt;" filled="f" o:preferrelative="t" stroked="f" coordsize="21600,21600">
                  <v:path/>
                  <v:fill on="f" focussize="0,0"/>
                  <v:stroke on="f" joinstyle="miter"/>
                  <v:imagedata r:id="rId30" o:title=""/>
                  <o:lock v:ext="edit" aspectratio="t"/>
                  <w10:wrap type="none"/>
                  <w10:anchorlock/>
                </v:shape>
              </w:pict>
            </w:r>
          </w:p>
        </w:tc>
        <w:tc>
          <w:tcPr>
            <w:tcW w:w="4500" w:type="dxa"/>
            <w:shd w:val="clear" w:color="auto" w:fill="auto"/>
          </w:tcPr>
          <w:p>
            <w:pPr>
              <w:jc w:val="center"/>
            </w:pPr>
            <w:r>
              <w:pict>
                <v:shape id="_x0000_i1046" o:spt="75" type="#_x0000_t75" style="height:225pt;width:225pt;" filled="f" o:preferrelative="t" stroked="f" coordsize="21600,21600">
                  <v:path/>
                  <v:fill on="f" focussize="0,0"/>
                  <v:stroke on="f" joinstyle="miter"/>
                  <v:imagedata r:id="rId31"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隐患12</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隐患描述：现场一处配电箱内电源插座缺失PE保护线连接。</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47" o:spt="75" type="#_x0000_t75" style="height:225pt;width:225pt;" filled="f" o:preferrelative="t" stroked="f" coordsize="21600,21600">
                  <v:path/>
                  <v:fill on="f" focussize="0,0"/>
                  <v:stroke on="f" joinstyle="miter"/>
                  <v:imagedata r:id="rId32" o:title=""/>
                  <o:lock v:ext="edit" aspectratio="t"/>
                  <w10:wrap type="none"/>
                  <w10:anchorlock/>
                </v:shape>
              </w:pict>
            </w:r>
          </w:p>
        </w:tc>
        <w:tc>
          <w:tcPr>
            <w:tcW w:w="4500" w:type="dxa"/>
            <w:shd w:val="clear" w:color="auto" w:fill="auto"/>
          </w:tcPr>
          <w:p>
            <w:pPr>
              <w:jc w:val="center"/>
            </w:pPr>
            <w:r>
              <w:pict>
                <v:shape id="_x0000_i1048" o:spt="75" type="#_x0000_t75" style="height:225pt;width:225pt;" filled="f" o:preferrelative="t" stroked="f" coordsize="21600,21600">
                  <v:path/>
                  <v:fill on="f" focussize="0,0"/>
                  <v:stroke on="f" joinstyle="miter"/>
                  <v:imagedata r:id="rId33"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隐患13</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隐患描述：施工配电箱箱体PE保护接线端子松动，未紧固。</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49" o:spt="75" type="#_x0000_t75" style="height:225pt;width:225pt;" filled="f" o:preferrelative="t" stroked="f" coordsize="21600,21600">
                  <v:path/>
                  <v:fill on="f" focussize="0,0"/>
                  <v:stroke on="f" joinstyle="miter"/>
                  <v:imagedata r:id="rId34" o:title=""/>
                  <o:lock v:ext="edit" aspectratio="t"/>
                  <w10:wrap type="none"/>
                  <w10:anchorlock/>
                </v:shape>
              </w:pict>
            </w:r>
          </w:p>
        </w:tc>
        <w:tc>
          <w:tcPr>
            <w:tcW w:w="4500" w:type="dxa"/>
            <w:shd w:val="clear" w:color="auto" w:fill="auto"/>
          </w:tcPr>
          <w:p>
            <w:pPr>
              <w:jc w:val="center"/>
            </w:pPr>
            <w:r>
              <w:pict>
                <v:shape id="_x0000_i1050" o:spt="75" type="#_x0000_t75" style="height:225pt;width:225pt;" filled="f" o:preferrelative="t" stroked="f" coordsize="21600,21600">
                  <v:path/>
                  <v:fill on="f" focussize="0,0"/>
                  <v:stroke on="f" joinstyle="miter"/>
                  <v:imagedata r:id="rId35"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隐患14</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隐患描述：钢筋加工设备沿地布设配电线路，硬质防护缺失、不到位。</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51" o:spt="75" type="#_x0000_t75" style="height:225pt;width:225pt;" filled="f" o:preferrelative="t" stroked="f" coordsize="21600,21600">
                  <v:path/>
                  <v:fill on="f" focussize="0,0"/>
                  <v:stroke on="f" joinstyle="miter"/>
                  <v:imagedata r:id="rId36" o:title=""/>
                  <o:lock v:ext="edit" aspectratio="t"/>
                  <w10:wrap type="none"/>
                  <w10:anchorlock/>
                </v:shape>
              </w:pict>
            </w:r>
          </w:p>
        </w:tc>
        <w:tc>
          <w:tcPr>
            <w:tcW w:w="4500" w:type="dxa"/>
            <w:shd w:val="clear" w:color="auto" w:fill="auto"/>
          </w:tcPr>
          <w:p>
            <w:pPr>
              <w:jc w:val="center"/>
            </w:pPr>
            <w:r>
              <w:pict>
                <v:shape id="_x0000_i1052" o:spt="75" type="#_x0000_t75" style="height:225pt;width:225pt;" filled="f" o:preferrelative="t" stroked="f" coordsize="21600,21600">
                  <v:path/>
                  <v:fill on="f" focussize="0,0"/>
                  <v:stroke on="f" joinstyle="miter"/>
                  <v:imagedata r:id="rId37"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隐患15</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隐患描述：钢筋加工区设备内配电线路杂乱，无防护措施，且其内堆放可燃物、图纸。</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53" o:spt="75" type="#_x0000_t75" style="height:225pt;width:225pt;" filled="f" o:preferrelative="t" stroked="f" coordsize="21600,21600">
                  <v:path/>
                  <v:fill on="f" focussize="0,0"/>
                  <v:stroke on="f" joinstyle="miter"/>
                  <v:imagedata r:id="rId38" o:title=""/>
                  <o:lock v:ext="edit" aspectratio="t"/>
                  <w10:wrap type="none"/>
                  <w10:anchorlock/>
                </v:shape>
              </w:pict>
            </w:r>
          </w:p>
        </w:tc>
        <w:tc>
          <w:tcPr>
            <w:tcW w:w="4500" w:type="dxa"/>
            <w:shd w:val="clear" w:color="auto" w:fill="auto"/>
          </w:tcPr>
          <w:p>
            <w:pPr>
              <w:jc w:val="center"/>
            </w:pPr>
            <w:r>
              <w:pict>
                <v:shape id="_x0000_i1054" o:spt="75" type="#_x0000_t75" style="height:225pt;width:225pt;" filled="f" o:preferrelative="t" stroked="f" coordsize="21600,21600">
                  <v:path/>
                  <v:fill on="f" focussize="0,0"/>
                  <v:stroke on="f" joinstyle="miter"/>
                  <v:imagedata r:id="rId39"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隐患16</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隐患描述：现场钢筋滚丝机一处电缆绝缘破损。</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55" o:spt="75" type="#_x0000_t75" style="height:225pt;width:225pt;" filled="f" o:preferrelative="t" stroked="f" coordsize="21600,21600">
                  <v:path/>
                  <v:fill on="f" focussize="0,0"/>
                  <v:stroke on="f" joinstyle="miter"/>
                  <v:imagedata r:id="rId40" o:title=""/>
                  <o:lock v:ext="edit" aspectratio="t"/>
                  <w10:wrap type="none"/>
                  <w10:anchorlock/>
                </v:shape>
              </w:pict>
            </w:r>
          </w:p>
        </w:tc>
        <w:tc>
          <w:tcPr>
            <w:tcW w:w="4500" w:type="dxa"/>
            <w:shd w:val="clear" w:color="auto" w:fill="auto"/>
          </w:tcPr>
          <w:p>
            <w:pPr>
              <w:jc w:val="center"/>
            </w:pPr>
            <w:r>
              <w:pict>
                <v:shape id="_x0000_i1056" o:spt="75" type="#_x0000_t75" style="height:225pt;width:225pt;" filled="f" o:preferrelative="t" stroked="f" coordsize="21600,21600">
                  <v:path/>
                  <v:fill on="f" focussize="0,0"/>
                  <v:stroke on="f" joinstyle="miter"/>
                  <v:imagedata r:id="rId41"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隐患17</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隐患描述：现场电动砂轮锯PE保护线接在带漆的防护罩上，不规范。</w:t>
            </w:r>
          </w:p>
        </w:tc>
        <w:tc>
          <w:tcPr>
            <w:tcW w:w="4500" w:type="dxa"/>
            <w:shd w:val="clear" w:color="auto" w:fill="auto"/>
          </w:tcPr>
          <w:p>
            <w:r>
              <w:rPr>
                <w:sz w:val="22"/>
                <w:szCs w:val="22"/>
              </w:rPr>
              <w:t>整改建议：</w:t>
            </w:r>
          </w:p>
          <w:p/>
          <w:p>
            <w:r>
              <w:rPr>
                <w:sz w:val="22"/>
                <w:szCs w:val="22"/>
              </w:rPr>
              <w:t>整改描述：已整改</w:t>
            </w:r>
          </w:p>
        </w:tc>
      </w:tr>
      <w:tr>
        <w:tblPrEx>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57" o:spt="75" type="#_x0000_t75" style="height:225pt;width:225pt;" filled="f" o:preferrelative="t" stroked="f" coordsize="21600,21600">
                  <v:path/>
                  <v:fill on="f" focussize="0,0"/>
                  <v:stroke on="f" joinstyle="miter"/>
                  <v:imagedata r:id="rId42" o:title=""/>
                  <o:lock v:ext="edit" aspectratio="t"/>
                  <w10:wrap type="none"/>
                  <w10:anchorlock/>
                </v:shape>
              </w:pict>
            </w:r>
          </w:p>
        </w:tc>
        <w:tc>
          <w:tcPr>
            <w:tcW w:w="4500" w:type="dxa"/>
            <w:shd w:val="clear" w:color="auto" w:fill="auto"/>
          </w:tcPr>
          <w:p>
            <w:pPr>
              <w:jc w:val="center"/>
            </w:pPr>
            <w:r>
              <w:pict>
                <v:shape id="_x0000_i1058" o:spt="75" type="#_x0000_t75" style="height:225pt;width:225pt;" filled="f" o:preferrelative="t" stroked="f" coordsize="21600,21600">
                  <v:path/>
                  <v:fill on="f" focussize="0,0"/>
                  <v:stroke on="f" joinstyle="miter"/>
                  <v:imagedata r:id="rId43"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隐患18</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隐患描述：钢筋加工区域加工设备配电线路沿地布设无硬质防护措施。</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59" o:spt="75" type="#_x0000_t75" style="height:225pt;width:225pt;" filled="f" o:preferrelative="t" stroked="f" coordsize="21600,21600">
                  <v:path/>
                  <v:fill on="f" focussize="0,0"/>
                  <v:stroke on="f" joinstyle="miter"/>
                  <v:imagedata r:id="rId44" o:title=""/>
                  <o:lock v:ext="edit" aspectratio="t"/>
                  <w10:wrap type="none"/>
                  <w10:anchorlock/>
                </v:shape>
              </w:pict>
            </w:r>
          </w:p>
        </w:tc>
        <w:tc>
          <w:tcPr>
            <w:tcW w:w="4500" w:type="dxa"/>
            <w:shd w:val="clear" w:color="auto" w:fill="auto"/>
          </w:tcPr>
          <w:p>
            <w:pPr>
              <w:jc w:val="center"/>
            </w:pPr>
            <w:r>
              <w:pict>
                <v:shape id="_x0000_i1060" o:spt="75" type="#_x0000_t75" style="height:225pt;width:225pt;" filled="f" o:preferrelative="t" stroked="f" coordsize="21600,21600">
                  <v:path/>
                  <v:fill on="f" focussize="0,0"/>
                  <v:stroke on="f" joinstyle="miter"/>
                  <v:imagedata r:id="rId45"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隐患19</w:t>
            </w:r>
          </w:p>
        </w:tc>
        <w:tc>
          <w:tcPr>
            <w:tcW w:w="8000" w:type="dxa"/>
            <w:gridSpan w:val="2"/>
            <w:shd w:val="clear" w:color="auto" w:fill="auto"/>
          </w:tcPr>
          <w:p>
            <w:r>
              <w:rPr>
                <w:b/>
                <w:sz w:val="24"/>
                <w:szCs w:val="24"/>
              </w:rPr>
              <w:t>类型：规范施工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隐患描述：施工临时用电线路电源分箱，距施工操作面超过5米，不符合施工安全协议的相关要求。</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61" o:spt="75" type="#_x0000_t75" style="height:225pt;width:225pt;" filled="f" o:preferrelative="t" stroked="f" coordsize="21600,21600">
                  <v:path/>
                  <v:fill on="f" focussize="0,0"/>
                  <v:stroke on="f" joinstyle="miter"/>
                  <v:imagedata r:id="rId46" o:title=""/>
                  <o:lock v:ext="edit" aspectratio="t"/>
                  <w10:wrap type="none"/>
                  <w10:anchorlock/>
                </v:shape>
              </w:pict>
            </w:r>
          </w:p>
        </w:tc>
        <w:tc>
          <w:tcPr>
            <w:tcW w:w="4500" w:type="dxa"/>
            <w:shd w:val="clear" w:color="auto" w:fill="auto"/>
          </w:tcPr>
          <w:p>
            <w:pPr>
              <w:jc w:val="center"/>
            </w:pPr>
            <w:r>
              <w:pict>
                <v:shape id="_x0000_i1062" o:spt="75" type="#_x0000_t75" style="height:225pt;width:225pt;" filled="f" o:preferrelative="t" stroked="f" coordsize="21600,21600">
                  <v:path/>
                  <v:fill on="f" focussize="0,0"/>
                  <v:stroke on="f" joinstyle="miter"/>
                  <v:imagedata r:id="rId47"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隐患20</w:t>
            </w:r>
          </w:p>
        </w:tc>
        <w:tc>
          <w:tcPr>
            <w:tcW w:w="8000" w:type="dxa"/>
            <w:gridSpan w:val="2"/>
            <w:shd w:val="clear" w:color="auto" w:fill="auto"/>
          </w:tcPr>
          <w:p>
            <w:r>
              <w:rPr>
                <w:b/>
                <w:sz w:val="24"/>
                <w:szCs w:val="24"/>
              </w:rPr>
              <w:t>类型：其它</w:t>
            </w:r>
          </w:p>
        </w:tc>
      </w:tr>
      <w:tr>
        <w:tblPrEx>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隐患描述：施工现场地面多处凸起的钢筋头裸露在外，极易发生绊倒磕碰伤害。</w:t>
            </w:r>
          </w:p>
        </w:tc>
        <w:tc>
          <w:tcPr>
            <w:tcW w:w="4500" w:type="dxa"/>
            <w:shd w:val="clear" w:color="auto" w:fill="auto"/>
          </w:tcPr>
          <w:p>
            <w:r>
              <w:rPr>
                <w:sz w:val="22"/>
                <w:szCs w:val="22"/>
              </w:rPr>
              <w:t>整改建议：</w:t>
            </w:r>
          </w:p>
          <w:p/>
          <w:p>
            <w:r>
              <w:rPr>
                <w:sz w:val="22"/>
                <w:szCs w:val="22"/>
              </w:rPr>
              <w:t>整改描述：护栏螺栓已经补齐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63" o:spt="75" type="#_x0000_t75" style="height:225pt;width:225pt;" filled="f" o:preferrelative="t" stroked="f" coordsize="21600,21600">
                  <v:path/>
                  <v:fill on="f" focussize="0,0"/>
                  <v:stroke on="f" joinstyle="miter"/>
                  <v:imagedata r:id="rId48" o:title=""/>
                  <o:lock v:ext="edit" aspectratio="t"/>
                  <w10:wrap type="none"/>
                  <w10:anchorlock/>
                </v:shape>
              </w:pict>
            </w:r>
          </w:p>
        </w:tc>
        <w:tc>
          <w:tcPr>
            <w:tcW w:w="4500" w:type="dxa"/>
            <w:shd w:val="clear" w:color="auto" w:fill="auto"/>
          </w:tcPr>
          <w:p>
            <w:pPr>
              <w:jc w:val="center"/>
            </w:pPr>
            <w:r>
              <w:pict>
                <v:shape id="_x0000_i1064" o:spt="75" type="#_x0000_t75" style="height:225pt;width:225pt;" filled="f" o:preferrelative="t" stroked="f" coordsize="21600,21600">
                  <v:path/>
                  <v:fill on="f" focussize="0,0"/>
                  <v:stroke on="f" joinstyle="miter"/>
                  <v:imagedata r:id="rId49"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隐患21</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隐患描述：A1落地式配电总柜的底座周围，未采取封闭措施，防止鼠、蛇类等小动物进入柜内。</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65" o:spt="75" type="#_x0000_t75" style="height:225pt;width:225pt;" filled="f" o:preferrelative="t" stroked="f" coordsize="21600,21600">
                  <v:path/>
                  <v:fill on="f" focussize="0,0"/>
                  <v:stroke on="f" joinstyle="miter"/>
                  <v:imagedata r:id="rId50" o:title=""/>
                  <o:lock v:ext="edit" aspectratio="t"/>
                  <w10:wrap type="none"/>
                  <w10:anchorlock/>
                </v:shape>
              </w:pict>
            </w:r>
          </w:p>
        </w:tc>
        <w:tc>
          <w:tcPr>
            <w:tcW w:w="4500" w:type="dxa"/>
            <w:shd w:val="clear" w:color="auto" w:fill="auto"/>
          </w:tcPr>
          <w:p>
            <w:pPr>
              <w:jc w:val="center"/>
            </w:pPr>
            <w:r>
              <w:pict>
                <v:shape id="_x0000_i1066" o:spt="75" type="#_x0000_t75" style="height:225pt;width:225pt;" filled="f" o:preferrelative="t" stroked="f" coordsize="21600,21600">
                  <v:path/>
                  <v:fill on="f" focussize="0,0"/>
                  <v:stroke on="f" joinstyle="miter"/>
                  <v:imagedata r:id="rId51" o:title=""/>
                  <o:lock v:ext="edit" aspectratio="t"/>
                  <w10:wrap type="none"/>
                  <w10:anchorlock/>
                </v:shape>
              </w:pict>
            </w:r>
          </w:p>
        </w:tc>
      </w:tr>
      <w:tr>
        <w:tblPrEx>
          <w:tblCellMar>
            <w:top w:w="50" w:type="dxa"/>
            <w:left w:w="50" w:type="dxa"/>
            <w:bottom w:w="50" w:type="dxa"/>
            <w:right w:w="50" w:type="dxa"/>
          </w:tblCellMar>
        </w:tblPrEx>
        <w:tc>
          <w:tcPr>
            <w:tcW w:w="1000" w:type="dxa"/>
            <w:shd w:val="clear" w:color="auto" w:fill="auto"/>
          </w:tcPr>
          <w:p>
            <w:r>
              <w:rPr>
                <w:b/>
                <w:sz w:val="24"/>
                <w:szCs w:val="24"/>
              </w:rPr>
              <w:t>隐患22</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隐患描述：A1配电总柜内剩余电流动作保护装置下端裸露带电部位缺失防触电隔绝板；且其相间缺失绝缘隔板保护。</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67" o:spt="75" type="#_x0000_t75" style="height:225pt;width:225pt;" filled="f" o:preferrelative="t" stroked="f" coordsize="21600,21600">
                  <v:path/>
                  <v:fill on="f" focussize="0,0"/>
                  <v:stroke on="f" joinstyle="miter"/>
                  <v:imagedata r:id="rId52" o:title=""/>
                  <o:lock v:ext="edit" aspectratio="t"/>
                  <w10:wrap type="none"/>
                  <w10:anchorlock/>
                </v:shape>
              </w:pict>
            </w:r>
          </w:p>
        </w:tc>
        <w:tc>
          <w:tcPr>
            <w:tcW w:w="4500" w:type="dxa"/>
            <w:shd w:val="clear" w:color="auto" w:fill="auto"/>
          </w:tcPr>
          <w:p>
            <w:pPr>
              <w:jc w:val="center"/>
            </w:pPr>
            <w:r>
              <w:pict>
                <v:shape id="_x0000_i1068" o:spt="75" type="#_x0000_t75" style="height:225pt;width:225pt;" filled="f" o:preferrelative="t" stroked="f" coordsize="21600,21600">
                  <v:path/>
                  <v:fill on="f" focussize="0,0"/>
                  <v:stroke on="f" joinstyle="miter"/>
                  <v:imagedata r:id="rId53"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隐患23</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隐患描述：A1配电总柜外侧有裸露的配电线路接头，未进行相应的绝缘处理。</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69" o:spt="75" type="#_x0000_t75" style="height:225pt;width:225pt;" filled="f" o:preferrelative="t" stroked="f" coordsize="21600,21600">
                  <v:path/>
                  <v:fill on="f" focussize="0,0"/>
                  <v:stroke on="f" joinstyle="miter"/>
                  <v:imagedata r:id="rId54" o:title=""/>
                  <o:lock v:ext="edit" aspectratio="t"/>
                  <w10:wrap type="none"/>
                  <w10:anchorlock/>
                </v:shape>
              </w:pict>
            </w:r>
          </w:p>
        </w:tc>
        <w:tc>
          <w:tcPr>
            <w:tcW w:w="4500" w:type="dxa"/>
            <w:shd w:val="clear" w:color="auto" w:fill="auto"/>
          </w:tcPr>
          <w:p>
            <w:pPr>
              <w:jc w:val="center"/>
            </w:pPr>
            <w:r>
              <w:pict>
                <v:shape id="_x0000_i1070" o:spt="75" type="#_x0000_t75" style="height:225pt;width:225pt;" filled="f" o:preferrelative="t" stroked="f" coordsize="21600,21600">
                  <v:path/>
                  <v:fill on="f" focussize="0,0"/>
                  <v:stroke on="f" joinstyle="miter"/>
                  <v:imagedata r:id="rId55"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隐患24</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隐患描述：配电箱部分控制开关未标识所控对象的名称、编号等。</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71" o:spt="75" type="#_x0000_t75" style="height:225pt;width:225pt;" filled="f" o:preferrelative="t" stroked="f" coordsize="21600,21600">
                  <v:path/>
                  <v:fill on="f" focussize="0,0"/>
                  <v:stroke on="f" joinstyle="miter"/>
                  <v:imagedata r:id="rId56" o:title=""/>
                  <o:lock v:ext="edit" aspectratio="t"/>
                  <w10:wrap type="none"/>
                  <w10:anchorlock/>
                </v:shape>
              </w:pict>
            </w:r>
          </w:p>
        </w:tc>
        <w:tc>
          <w:tcPr>
            <w:tcW w:w="4500" w:type="dxa"/>
            <w:shd w:val="clear" w:color="auto" w:fill="auto"/>
          </w:tcPr>
          <w:p>
            <w:pPr>
              <w:jc w:val="center"/>
            </w:pPr>
            <w:r>
              <w:pict>
                <v:shape id="_x0000_i1072" o:spt="75" type="#_x0000_t75" style="height:225pt;width:225pt;" filled="f" o:preferrelative="t" stroked="f" coordsize="21600,21600">
                  <v:path/>
                  <v:fill on="f" focussize="0,0"/>
                  <v:stroke on="f" joinstyle="miter"/>
                  <v:imagedata r:id="rId57" o:title=""/>
                  <o:lock v:ext="edit" aspectratio="t"/>
                  <w10:wrap type="none"/>
                  <w10:anchorlock/>
                </v:shape>
              </w:pict>
            </w:r>
          </w:p>
        </w:tc>
      </w:tr>
      <w:tr>
        <w:tblPrEx>
          <w:tblCellMar>
            <w:top w:w="50" w:type="dxa"/>
            <w:left w:w="50" w:type="dxa"/>
            <w:bottom w:w="50" w:type="dxa"/>
            <w:right w:w="50" w:type="dxa"/>
          </w:tblCellMar>
        </w:tblPrEx>
        <w:tc>
          <w:tcPr>
            <w:tcW w:w="1000" w:type="dxa"/>
            <w:shd w:val="clear" w:color="auto" w:fill="auto"/>
          </w:tcPr>
          <w:p>
            <w:r>
              <w:rPr>
                <w:b/>
                <w:sz w:val="24"/>
                <w:szCs w:val="24"/>
              </w:rPr>
              <w:t>隐患25</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隐患描述：6#楼施工配电箱箱体PE保护接线端子松动，未紧固。</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73" o:spt="75" type="#_x0000_t75" style="height:225pt;width:225pt;" filled="f" o:preferrelative="t" stroked="f" coordsize="21600,21600">
                  <v:path/>
                  <v:fill on="f" focussize="0,0"/>
                  <v:stroke on="f" joinstyle="miter"/>
                  <v:imagedata r:id="rId58" o:title=""/>
                  <o:lock v:ext="edit" aspectratio="t"/>
                  <w10:wrap type="none"/>
                  <w10:anchorlock/>
                </v:shape>
              </w:pict>
            </w:r>
          </w:p>
        </w:tc>
        <w:tc>
          <w:tcPr>
            <w:tcW w:w="4500" w:type="dxa"/>
            <w:shd w:val="clear" w:color="auto" w:fill="auto"/>
          </w:tcPr>
          <w:p>
            <w:pPr>
              <w:jc w:val="center"/>
            </w:pPr>
            <w:r>
              <w:pict>
                <v:shape id="_x0000_i1074" o:spt="75" type="#_x0000_t75" style="height:225pt;width:225pt;" filled="f" o:preferrelative="t" stroked="f" coordsize="21600,21600">
                  <v:path/>
                  <v:fill on="f" focussize="0,0"/>
                  <v:stroke on="f" joinstyle="miter"/>
                  <v:imagedata r:id="rId59"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隐患26</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隐患描述：塔吊起重机配电箱未锁闭管控，且其裸露带电部位缺失相应的隔绝板防触电保护。</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75" o:spt="75" type="#_x0000_t75" style="height:225pt;width:225pt;" filled="f" o:preferrelative="t" stroked="f" coordsize="21600,21600">
                  <v:path/>
                  <v:fill on="f" focussize="0,0"/>
                  <v:stroke on="f" joinstyle="miter"/>
                  <v:imagedata r:id="rId60" o:title=""/>
                  <o:lock v:ext="edit" aspectratio="t"/>
                  <w10:wrap type="none"/>
                  <w10:anchorlock/>
                </v:shape>
              </w:pict>
            </w:r>
          </w:p>
        </w:tc>
        <w:tc>
          <w:tcPr>
            <w:tcW w:w="4500" w:type="dxa"/>
            <w:shd w:val="clear" w:color="auto" w:fill="auto"/>
          </w:tcPr>
          <w:p>
            <w:pPr>
              <w:jc w:val="center"/>
            </w:pPr>
            <w:r>
              <w:pict>
                <v:shape id="_x0000_i1076" o:spt="75" type="#_x0000_t75" style="height:225pt;width:225pt;" filled="f" o:preferrelative="t" stroked="f" coordsize="21600,21600">
                  <v:path/>
                  <v:fill on="f" focussize="0,0"/>
                  <v:stroke on="f" joinstyle="miter"/>
                  <v:imagedata r:id="rId61"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隐患27</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隐患描述：钢筋加工现场电动砂轮锯防护罩破损。</w:t>
            </w:r>
          </w:p>
        </w:tc>
        <w:tc>
          <w:tcPr>
            <w:tcW w:w="4500" w:type="dxa"/>
            <w:shd w:val="clear" w:color="auto" w:fill="auto"/>
          </w:tcPr>
          <w:p>
            <w:r>
              <w:rPr>
                <w:sz w:val="22"/>
                <w:szCs w:val="22"/>
              </w:rPr>
              <w:t>整改建议：</w:t>
            </w:r>
          </w:p>
          <w:p/>
          <w:p>
            <w:r>
              <w:rPr>
                <w:sz w:val="22"/>
                <w:szCs w:val="22"/>
              </w:rPr>
              <w:t>整改描述：已整改</w:t>
            </w:r>
          </w:p>
        </w:tc>
      </w:tr>
      <w:tr>
        <w:tblPrEx>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77" o:spt="75" type="#_x0000_t75" style="height:225pt;width:225pt;" filled="f" o:preferrelative="t" stroked="f" coordsize="21600,21600">
                  <v:path/>
                  <v:fill on="f" focussize="0,0"/>
                  <v:stroke on="f" joinstyle="miter"/>
                  <v:imagedata r:id="rId62" o:title=""/>
                  <o:lock v:ext="edit" aspectratio="t"/>
                  <w10:wrap type="none"/>
                  <w10:anchorlock/>
                </v:shape>
              </w:pict>
            </w:r>
          </w:p>
        </w:tc>
        <w:tc>
          <w:tcPr>
            <w:tcW w:w="4500" w:type="dxa"/>
            <w:shd w:val="clear" w:color="auto" w:fill="auto"/>
          </w:tcPr>
          <w:p>
            <w:pPr>
              <w:jc w:val="center"/>
            </w:pPr>
            <w:r>
              <w:pict>
                <v:shape id="_x0000_i1078" o:spt="75" type="#_x0000_t75" style="height:225pt;width:225pt;" filled="f" o:preferrelative="t" stroked="f" coordsize="21600,21600">
                  <v:path/>
                  <v:fill on="f" focussize="0,0"/>
                  <v:stroke on="f" joinstyle="miter"/>
                  <v:imagedata r:id="rId63"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隐患28</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隐患描述：施工现场户外存放的灭火器缺失相关防雨措施。</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79" o:spt="75" type="#_x0000_t75" style="height:225pt;width:225pt;" filled="f" o:preferrelative="t" stroked="f" coordsize="21600,21600">
                  <v:path/>
                  <v:fill on="f" focussize="0,0"/>
                  <v:stroke on="f" joinstyle="miter"/>
                  <v:imagedata r:id="rId64" o:title=""/>
                  <o:lock v:ext="edit" aspectratio="t"/>
                  <w10:wrap type="none"/>
                  <w10:anchorlock/>
                </v:shape>
              </w:pict>
            </w:r>
          </w:p>
        </w:tc>
        <w:tc>
          <w:tcPr>
            <w:tcW w:w="4500" w:type="dxa"/>
            <w:shd w:val="clear" w:color="auto" w:fill="auto"/>
          </w:tcPr>
          <w:p>
            <w:pPr>
              <w:jc w:val="center"/>
            </w:pPr>
            <w:r>
              <w:pict>
                <v:shape id="_x0000_i1080" o:spt="75" type="#_x0000_t75" style="height:225pt;width:225pt;" filled="f" o:preferrelative="t" stroked="f" coordsize="21600,21600">
                  <v:path/>
                  <v:fill on="f" focussize="0,0"/>
                  <v:stroke on="f" joinstyle="miter"/>
                  <v:imagedata r:id="rId65" o:title=""/>
                  <o:lock v:ext="edit" aspectratio="t"/>
                  <w10:wrap type="none"/>
                  <w10:anchorlock/>
                </v:shape>
              </w:pic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c>
          <w:tcPr>
            <w:tcW w:w="1000" w:type="dxa"/>
            <w:shd w:val="clear" w:color="auto" w:fill="auto"/>
          </w:tcPr>
          <w:p>
            <w:r>
              <w:rPr>
                <w:b/>
                <w:sz w:val="24"/>
                <w:szCs w:val="24"/>
              </w:rPr>
              <w:t>隐患29</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隐患描述：现场电工岗位安全操作规程未下发到相应岗位人员，熟知掌握执行。</w:t>
            </w:r>
          </w:p>
        </w:tc>
        <w:tc>
          <w:tcPr>
            <w:tcW w:w="4500" w:type="dxa"/>
            <w:shd w:val="clear" w:color="auto" w:fill="auto"/>
          </w:tcPr>
          <w:p>
            <w:r>
              <w:rPr>
                <w:sz w:val="22"/>
                <w:szCs w:val="22"/>
              </w:rPr>
              <w:t>整改建议：</w:t>
            </w:r>
          </w:p>
          <w:p/>
          <w:p>
            <w:r>
              <w:rPr>
                <w:sz w:val="22"/>
                <w:szCs w:val="22"/>
              </w:rPr>
              <w:t>整改描述：已整改</w:t>
            </w:r>
          </w:p>
        </w:tc>
      </w:tr>
      <w:tr>
        <w:tblPrEx>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81" o:spt="75" type="#_x0000_t75" style="height:225pt;width:225pt;" filled="f" o:preferrelative="t" stroked="f" coordsize="21600,21600">
                  <v:path/>
                  <v:fill on="f" focussize="0,0"/>
                  <v:stroke on="f" joinstyle="miter"/>
                  <v:imagedata r:id="rId66" o:title=""/>
                  <o:lock v:ext="edit" aspectratio="t"/>
                  <w10:wrap type="none"/>
                  <w10:anchorlock/>
                </v:shape>
              </w:pict>
            </w:r>
          </w:p>
        </w:tc>
        <w:tc>
          <w:tcPr>
            <w:tcW w:w="4500" w:type="dxa"/>
            <w:shd w:val="clear" w:color="auto" w:fill="auto"/>
          </w:tcPr>
          <w:p>
            <w:pPr>
              <w:jc w:val="center"/>
            </w:pPr>
            <w:r>
              <w:pict>
                <v:shape id="_x0000_i1082" o:spt="75" type="#_x0000_t75" style="height:225pt;width:225pt;" filled="f" o:preferrelative="t" stroked="f" coordsize="21600,21600">
                  <v:path/>
                  <v:fill on="f" focussize="0,0"/>
                  <v:stroke on="f" joinstyle="miter"/>
                  <v:imagedata r:id="rId67" o:title=""/>
                  <o:lock v:ext="edit" aspectratio="t"/>
                  <w10:wrap type="none"/>
                  <w10:anchorlock/>
                </v:shape>
              </w:pict>
            </w:r>
          </w:p>
        </w:tc>
      </w:tr>
      <w:tr>
        <w:tblPrEx>
          <w:tblCellMar>
            <w:top w:w="50" w:type="dxa"/>
            <w:left w:w="50" w:type="dxa"/>
            <w:bottom w:w="50" w:type="dxa"/>
            <w:right w:w="50" w:type="dxa"/>
          </w:tblCellMar>
        </w:tblPrEx>
        <w:tc>
          <w:tcPr>
            <w:tcW w:w="1000" w:type="dxa"/>
            <w:shd w:val="clear" w:color="auto" w:fill="auto"/>
          </w:tcPr>
          <w:p>
            <w:r>
              <w:rPr>
                <w:b/>
                <w:sz w:val="24"/>
                <w:szCs w:val="24"/>
              </w:rPr>
              <w:t>隐患30</w:t>
            </w:r>
          </w:p>
        </w:tc>
        <w:tc>
          <w:tcPr>
            <w:tcW w:w="8000" w:type="dxa"/>
            <w:gridSpan w:val="2"/>
            <w:shd w:val="clear" w:color="auto" w:fill="auto"/>
          </w:tcPr>
          <w:p>
            <w:r>
              <w:rPr>
                <w:b/>
                <w:sz w:val="24"/>
                <w:szCs w:val="24"/>
              </w:rPr>
              <w:t>类型：其它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800" w:hRule="atLeast"/>
        </w:trPr>
        <w:tc>
          <w:tcPr>
            <w:tcW w:w="9000" w:type="dxa"/>
            <w:gridSpan w:val="3"/>
            <w:shd w:val="clear" w:color="auto" w:fill="auto"/>
          </w:tcPr>
          <w:p>
            <w:r>
              <w:rPr>
                <w:sz w:val="24"/>
                <w:szCs w:val="24"/>
              </w:rPr>
              <w:t>法规依据：暂无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1380" w:hRule="atLeast"/>
        </w:trPr>
        <w:tc>
          <w:tcPr>
            <w:tcW w:w="4500" w:type="dxa"/>
            <w:gridSpan w:val="2"/>
            <w:shd w:val="clear" w:color="auto" w:fill="auto"/>
          </w:tcPr>
          <w:p>
            <w:r>
              <w:rPr>
                <w:sz w:val="22"/>
                <w:szCs w:val="22"/>
              </w:rPr>
              <w:t>隐患描述：临时低压电气线路的安装前未办理相关审批手续，并由专人负责管理。</w:t>
            </w:r>
          </w:p>
        </w:tc>
        <w:tc>
          <w:tcPr>
            <w:tcW w:w="4500" w:type="dxa"/>
            <w:shd w:val="clear" w:color="auto" w:fill="auto"/>
          </w:tcPr>
          <w:p>
            <w:r>
              <w:rPr>
                <w:sz w:val="22"/>
                <w:szCs w:val="22"/>
              </w:rPr>
              <w:t>整改建议：</w:t>
            </w:r>
          </w:p>
          <w:p/>
          <w:p>
            <w:r>
              <w:rPr>
                <w:sz w:val="22"/>
                <w:szCs w:val="22"/>
              </w:rPr>
              <w:t>整改描述：已整改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Ex>
        <w:trPr>
          <w:trHeight w:val="400" w:hRule="atLeast"/>
        </w:trPr>
        <w:tc>
          <w:tcPr>
            <w:tcW w:w="4500" w:type="dxa"/>
            <w:gridSpan w:val="2"/>
            <w:shd w:val="clear" w:color="auto" w:fill="auto"/>
          </w:tcPr>
          <w:p>
            <w:pPr>
              <w:jc w:val="center"/>
            </w:pPr>
            <w:r>
              <w:pict>
                <v:shape id="_x0000_i1083" o:spt="75" type="#_x0000_t75" style="height:225pt;width:225pt;" filled="f" o:preferrelative="t" stroked="f" coordsize="21600,21600">
                  <v:path/>
                  <v:fill on="f" focussize="0,0"/>
                  <v:stroke on="f" joinstyle="miter"/>
                  <v:imagedata r:id="rId68" o:title=""/>
                  <o:lock v:ext="edit" aspectratio="t"/>
                  <w10:wrap type="none"/>
                  <w10:anchorlock/>
                </v:shape>
              </w:pict>
            </w:r>
          </w:p>
        </w:tc>
        <w:tc>
          <w:tcPr>
            <w:tcW w:w="4500" w:type="dxa"/>
            <w:shd w:val="clear" w:color="auto" w:fill="auto"/>
          </w:tcPr>
          <w:p>
            <w:pPr>
              <w:jc w:val="center"/>
            </w:pPr>
            <w:r>
              <w:pict>
                <v:shape id="_x0000_i1084" o:spt="75" type="#_x0000_t75" style="height:225pt;width:225pt;" filled="f" o:preferrelative="t" stroked="f" coordsize="21600,21600">
                  <v:path/>
                  <v:fill on="f" focussize="0,0"/>
                  <v:stroke on="f" joinstyle="miter"/>
                  <v:imagedata r:id="rId69" o:title=""/>
                  <o:lock v:ext="edit" aspectratio="t"/>
                  <w10:wrap type="none"/>
                  <w10:anchorlock/>
                </v:shape>
              </w:pict>
            </w:r>
          </w:p>
        </w:tc>
      </w:tr>
    </w:tbl>
    <w:p/>
    <w:sectPr>
      <w:headerReference r:id="rId5" w:type="first"/>
      <w:footerReference r:id="rId8" w:type="first"/>
      <w:headerReference r:id="rId3" w:type="default"/>
      <w:footerReference r:id="rId6" w:type="default"/>
      <w:headerReference r:id="rId4" w:type="even"/>
      <w:footerReference r:id="rId7" w:type="even"/>
      <w:pgSz w:w="11906" w:h="16838"/>
      <w:pgMar w:top="700" w:right="1418" w:bottom="600" w:left="1418"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bordersDoNotSurroundHeader w:val="1"/>
  <w:bordersDoNotSurroundFooter w:val="1"/>
  <w:doNotTrackMoves/>
  <w:documentProtection w:enforcement="0"/>
  <w:defaultTabStop w:val="708"/>
  <w:hyphenationZone w:val="425"/>
  <w:doNotHyphenateCaps/>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4F42"/>
    <w:rsid w:val="001A694D"/>
    <w:rsid w:val="001F7D4A"/>
    <w:rsid w:val="00562E63"/>
    <w:rsid w:val="008E3041"/>
    <w:rsid w:val="00930957"/>
    <w:rsid w:val="00984F42"/>
    <w:rsid w:val="00EE0F17"/>
    <w:rsid w:val="485858B7"/>
    <w:rsid w:val="7B2B2068"/>
  </w:rsids>
  <m:mathPr>
    <m:mathFont m:val="Cambria Math"/>
    <m:brkBin m:val="before"/>
    <m:brkBinSub m:val="--"/>
    <m:smallFrac m:val="0"/>
    <m:dispDef/>
    <m:lMargin m:val="0"/>
    <m:rMargin m:val="0"/>
    <m:defJc m:val="centerGroup"/>
    <m:wrapIndent m:val="1440"/>
    <m:intLim m:val="subSup"/>
    <m:naryLim m:val="undOvr"/>
  </m:mathPr>
  <w:doNotAutoCompressPictures/>
  <w:themeFontLang w:val="de-DE"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宋体" w:cs="Arial"/>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Arial" w:cs="Arial"/>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sz w:val="18"/>
      <w:szCs w:val="18"/>
    </w:rPr>
  </w:style>
  <w:style w:type="paragraph" w:styleId="3">
    <w:name w:val="header"/>
    <w:basedOn w:val="1"/>
    <w:link w:val="8"/>
    <w:uiPriority w:val="0"/>
    <w:pPr>
      <w:pBdr>
        <w:bottom w:val="single" w:color="auto" w:sz="6" w:space="1"/>
      </w:pBdr>
      <w:tabs>
        <w:tab w:val="center" w:pos="4153"/>
        <w:tab w:val="right" w:pos="8306"/>
      </w:tabs>
      <w:snapToGrid w:val="0"/>
      <w:jc w:val="center"/>
    </w:pPr>
    <w:rPr>
      <w:sz w:val="18"/>
      <w:szCs w:val="18"/>
    </w:rPr>
  </w:style>
  <w:style w:type="table" w:customStyle="1" w:styleId="6">
    <w:name w:val="qiye"/>
    <w:uiPriority w:val="99"/>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
  </w:style>
  <w:style w:type="table" w:customStyle="1" w:styleId="7">
    <w:name w:val="myTable"/>
    <w:uiPriority w:val="99"/>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50" w:type="dxa"/>
        <w:left w:w="50" w:type="dxa"/>
        <w:bottom w:w="50" w:type="dxa"/>
        <w:right w:w="50" w:type="dxa"/>
      </w:tblCellMar>
    </w:tblPr>
  </w:style>
  <w:style w:type="character" w:customStyle="1" w:styleId="8">
    <w:name w:val="页眉 字符"/>
    <w:link w:val="3"/>
    <w:uiPriority w:val="0"/>
    <w:rPr>
      <w:rFonts w:eastAsia="Arial"/>
      <w:sz w:val="18"/>
      <w:szCs w:val="18"/>
    </w:rPr>
  </w:style>
  <w:style w:type="character" w:customStyle="1" w:styleId="9">
    <w:name w:val="页脚 字符"/>
    <w:link w:val="2"/>
    <w:uiPriority w:val="0"/>
    <w:rPr>
      <w:rFonts w:eastAsia="Arial"/>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1" Type="http://schemas.openxmlformats.org/officeDocument/2006/relationships/fontTable" Target="fontTable.xml"/><Relationship Id="rId70" Type="http://schemas.openxmlformats.org/officeDocument/2006/relationships/customXml" Target="../customXml/item1.xml"/><Relationship Id="rId7" Type="http://schemas.openxmlformats.org/officeDocument/2006/relationships/footer" Target="footer2.xml"/><Relationship Id="rId69" Type="http://schemas.openxmlformats.org/officeDocument/2006/relationships/image" Target="media/image60.jpeg"/><Relationship Id="rId68" Type="http://schemas.openxmlformats.org/officeDocument/2006/relationships/image" Target="media/image59.jpeg"/><Relationship Id="rId67" Type="http://schemas.openxmlformats.org/officeDocument/2006/relationships/image" Target="media/image58.jpeg"/><Relationship Id="rId66" Type="http://schemas.openxmlformats.org/officeDocument/2006/relationships/image" Target="media/image57.jpeg"/><Relationship Id="rId65" Type="http://schemas.openxmlformats.org/officeDocument/2006/relationships/image" Target="media/image56.jpeg"/><Relationship Id="rId64" Type="http://schemas.openxmlformats.org/officeDocument/2006/relationships/image" Target="media/image55.jpeg"/><Relationship Id="rId63" Type="http://schemas.openxmlformats.org/officeDocument/2006/relationships/image" Target="media/image54.jpeg"/><Relationship Id="rId62" Type="http://schemas.openxmlformats.org/officeDocument/2006/relationships/image" Target="media/image53.jpeg"/><Relationship Id="rId61" Type="http://schemas.openxmlformats.org/officeDocument/2006/relationships/image" Target="media/image52.jpeg"/><Relationship Id="rId60" Type="http://schemas.openxmlformats.org/officeDocument/2006/relationships/image" Target="media/image51.jpeg"/><Relationship Id="rId6" Type="http://schemas.openxmlformats.org/officeDocument/2006/relationships/footer" Target="footer1.xml"/><Relationship Id="rId59" Type="http://schemas.openxmlformats.org/officeDocument/2006/relationships/image" Target="media/image50.jpeg"/><Relationship Id="rId58" Type="http://schemas.openxmlformats.org/officeDocument/2006/relationships/image" Target="media/image49.jpeg"/><Relationship Id="rId57" Type="http://schemas.openxmlformats.org/officeDocument/2006/relationships/image" Target="media/image48.jpeg"/><Relationship Id="rId56" Type="http://schemas.openxmlformats.org/officeDocument/2006/relationships/image" Target="media/image47.jpeg"/><Relationship Id="rId55" Type="http://schemas.openxmlformats.org/officeDocument/2006/relationships/image" Target="media/image46.jpeg"/><Relationship Id="rId54" Type="http://schemas.openxmlformats.org/officeDocument/2006/relationships/image" Target="media/image45.jpeg"/><Relationship Id="rId53" Type="http://schemas.openxmlformats.org/officeDocument/2006/relationships/image" Target="media/image44.jpeg"/><Relationship Id="rId52" Type="http://schemas.openxmlformats.org/officeDocument/2006/relationships/image" Target="media/image43.jpeg"/><Relationship Id="rId51" Type="http://schemas.openxmlformats.org/officeDocument/2006/relationships/image" Target="media/image42.jpeg"/><Relationship Id="rId50" Type="http://schemas.openxmlformats.org/officeDocument/2006/relationships/image" Target="media/image41.jpeg"/><Relationship Id="rId5" Type="http://schemas.openxmlformats.org/officeDocument/2006/relationships/header" Target="header3.xml"/><Relationship Id="rId49" Type="http://schemas.openxmlformats.org/officeDocument/2006/relationships/image" Target="media/image40.jpeg"/><Relationship Id="rId48" Type="http://schemas.openxmlformats.org/officeDocument/2006/relationships/image" Target="media/image39.jpeg"/><Relationship Id="rId47" Type="http://schemas.openxmlformats.org/officeDocument/2006/relationships/image" Target="media/image38.jpeg"/><Relationship Id="rId46" Type="http://schemas.openxmlformats.org/officeDocument/2006/relationships/image" Target="media/image37.jpeg"/><Relationship Id="rId45" Type="http://schemas.openxmlformats.org/officeDocument/2006/relationships/image" Target="media/image36.jpeg"/><Relationship Id="rId44" Type="http://schemas.openxmlformats.org/officeDocument/2006/relationships/image" Target="media/image35.jpeg"/><Relationship Id="rId43" Type="http://schemas.openxmlformats.org/officeDocument/2006/relationships/image" Target="media/image34.jpeg"/><Relationship Id="rId42" Type="http://schemas.openxmlformats.org/officeDocument/2006/relationships/image" Target="media/image33.jpeg"/><Relationship Id="rId41" Type="http://schemas.openxmlformats.org/officeDocument/2006/relationships/image" Target="media/image32.jpeg"/><Relationship Id="rId40" Type="http://schemas.openxmlformats.org/officeDocument/2006/relationships/image" Target="media/image31.jpeg"/><Relationship Id="rId4" Type="http://schemas.openxmlformats.org/officeDocument/2006/relationships/header" Target="header2.xml"/><Relationship Id="rId39" Type="http://schemas.openxmlformats.org/officeDocument/2006/relationships/image" Target="media/image30.jpeg"/><Relationship Id="rId38" Type="http://schemas.openxmlformats.org/officeDocument/2006/relationships/image" Target="media/image29.jpeg"/><Relationship Id="rId37" Type="http://schemas.openxmlformats.org/officeDocument/2006/relationships/image" Target="media/image28.jpeg"/><Relationship Id="rId36" Type="http://schemas.openxmlformats.org/officeDocument/2006/relationships/image" Target="media/image27.jpeg"/><Relationship Id="rId35" Type="http://schemas.openxmlformats.org/officeDocument/2006/relationships/image" Target="media/image26.jpe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jpeg"/><Relationship Id="rId31" Type="http://schemas.openxmlformats.org/officeDocument/2006/relationships/image" Target="media/image22.jpeg"/><Relationship Id="rId30" Type="http://schemas.openxmlformats.org/officeDocument/2006/relationships/image" Target="media/image21.jpeg"/><Relationship Id="rId3" Type="http://schemas.openxmlformats.org/officeDocument/2006/relationships/header" Target="header1.xml"/><Relationship Id="rId29" Type="http://schemas.openxmlformats.org/officeDocument/2006/relationships/image" Target="media/image20.jpe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jpeg"/><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1953</Words>
  <Characters>1995</Characters>
  <Lines>17</Lines>
  <Paragraphs>5</Paragraphs>
  <TotalTime>0</TotalTime>
  <ScaleCrop>false</ScaleCrop>
  <LinksUpToDate>false</LinksUpToDate>
  <CharactersWithSpaces>1995</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2020-07-10T12:18:00Z</dcterms:created>
  <dcterms:modified xsi:type="dcterms:W3CDTF">2021-08-08T03:30:08Z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