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B0" w:rsidRDefault="00C66DF8">
      <w:bookmarkStart w:id="0" w:name="_GoBack"/>
      <w:bookmarkEnd w:id="0"/>
      <w:r>
        <w:rPr>
          <w:noProof/>
        </w:rPr>
        <w:drawing>
          <wp:inline distT="0" distB="0" distL="114300" distR="114300">
            <wp:extent cx="5269865" cy="7435850"/>
            <wp:effectExtent l="0" t="0" r="698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3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5271770" cy="915670"/>
            <wp:effectExtent l="0" t="0" r="508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rPr>
          <w:rFonts w:ascii="Times New Roman" w:hAnsi="Times New Roman" w:cs="Times New Roman"/>
          <w:color w:val="000000"/>
          <w:sz w:val="16"/>
        </w:rPr>
      </w:pPr>
      <w:r>
        <w:rPr>
          <w:rFonts w:hint="eastAsia"/>
        </w:rPr>
        <w:lastRenderedPageBreak/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.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Times New Roman" w:eastAsia="黑体" w:hAnsi="Times New Roman" w:cs="Times New Roman"/>
          <w:color w:val="000000"/>
          <w:position w:val="2"/>
          <w:sz w:val="58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黑体" w:eastAsia="黑体" w:hAnsi="黑体" w:cs="黑体" w:hint="eastAsia"/>
          <w:color w:val="000000"/>
          <w:position w:val="2"/>
          <w:sz w:val="58"/>
        </w:rPr>
        <w:t xml:space="preserve">公共区域6S管理指导书 </w:t>
      </w:r>
      <w:r>
        <w:rPr>
          <w:rFonts w:ascii="DFKai" w:eastAsia="黑体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Times New Roman" w:eastAsia="黑体" w:hAnsi="Times New Roman" w:cs="Times New Roman" w:hint="eastAsia"/>
          <w:color w:val="000000"/>
          <w:position w:val="2"/>
          <w:sz w:val="58"/>
        </w:rPr>
        <w:t xml:space="preserve"> </w:t>
      </w:r>
      <w:r>
        <w:rPr>
          <w:rFonts w:ascii="DFKai" w:eastAsia="黑体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t xml:space="preserve"> </w:t>
      </w:r>
      <w:r>
        <w:rPr>
          <w:rFonts w:ascii="DFKai" w:eastAsia="黑体" w:hAnsi="DFKai" w:cs="DFKai" w:hint="eastAsia"/>
          <w:color w:val="000000"/>
          <w:position w:val="2"/>
          <w:sz w:val="30"/>
        </w:rPr>
        <w:t>）</w:t>
      </w:r>
      <w:r>
        <w:rPr>
          <w:rFonts w:ascii="DFKai" w:eastAsia="黑体" w:hAnsi="DFKai" w:cs="DFKai" w:hint="eastAsia"/>
          <w:color w:val="000000"/>
          <w:position w:val="2"/>
          <w:sz w:val="30"/>
        </w:rPr>
        <w:t xml:space="preserve">                 </w:t>
      </w:r>
      <w:r>
        <w:rPr>
          <w:rFonts w:ascii="DFKai" w:eastAsia="黑体" w:hAnsi="DFKai" w:cs="DFKai" w:hint="eastAsia"/>
          <w:color w:val="000000"/>
          <w:position w:val="2"/>
          <w:sz w:val="30"/>
        </w:rPr>
        <w:t>（文件编号：</w:t>
      </w:r>
      <w:r>
        <w:rPr>
          <w:rFonts w:ascii="DFKai" w:eastAsia="黑体" w:hAnsi="DFKai" w:cs="DFKai" w:hint="eastAsia"/>
          <w:color w:val="000000"/>
          <w:position w:val="2"/>
          <w:sz w:val="46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32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32"/>
        </w:rPr>
      </w:pPr>
      <w:r>
        <w:rPr>
          <w:rFonts w:ascii="DFKai" w:eastAsia="黑体" w:hAnsi="DFKai" w:cs="DFKai" w:hint="eastAsia"/>
          <w:color w:val="000000"/>
          <w:position w:val="2"/>
          <w:sz w:val="32"/>
        </w:rPr>
        <w:t>编</w:t>
      </w:r>
      <w:r>
        <w:rPr>
          <w:rFonts w:ascii="DFKai" w:eastAsia="黑体" w:hAnsi="DFKai" w:cs="DFKai" w:hint="eastAsia"/>
          <w:color w:val="000000"/>
          <w:position w:val="2"/>
          <w:sz w:val="32"/>
        </w:rPr>
        <w:t xml:space="preserve">    </w:t>
      </w:r>
      <w:r>
        <w:rPr>
          <w:rFonts w:ascii="DFKai" w:eastAsia="黑体" w:hAnsi="DFKai" w:cs="DFKai" w:hint="eastAsia"/>
          <w:color w:val="000000"/>
          <w:position w:val="2"/>
          <w:sz w:val="32"/>
        </w:rPr>
        <w:t>制：</w:t>
      </w:r>
      <w:r>
        <w:rPr>
          <w:rFonts w:ascii="DFKai" w:eastAsia="黑体" w:hAnsi="DFKai" w:cs="DFKai" w:hint="eastAsia"/>
          <w:color w:val="000000"/>
          <w:position w:val="2"/>
          <w:sz w:val="32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32"/>
        </w:rPr>
      </w:pPr>
      <w:r>
        <w:rPr>
          <w:rFonts w:ascii="DFKai" w:eastAsia="黑体" w:hAnsi="DFKai" w:cs="DFKai" w:hint="eastAsia"/>
          <w:color w:val="000000"/>
          <w:position w:val="2"/>
          <w:sz w:val="32"/>
        </w:rPr>
        <w:t>核</w:t>
      </w:r>
      <w:r>
        <w:rPr>
          <w:rFonts w:ascii="DFKai" w:eastAsia="黑体" w:hAnsi="DFKai" w:cs="DFKai" w:hint="eastAsia"/>
          <w:color w:val="000000"/>
          <w:position w:val="2"/>
          <w:sz w:val="32"/>
        </w:rPr>
        <w:t xml:space="preserve">    </w:t>
      </w:r>
      <w:r>
        <w:rPr>
          <w:rFonts w:ascii="DFKai" w:eastAsia="黑体" w:hAnsi="DFKai" w:cs="DFKai" w:hint="eastAsia"/>
          <w:color w:val="000000"/>
          <w:position w:val="2"/>
          <w:sz w:val="32"/>
        </w:rPr>
        <w:t>准：</w:t>
      </w:r>
      <w:r>
        <w:rPr>
          <w:rFonts w:ascii="DFKai" w:eastAsia="黑体" w:hAnsi="DFKai" w:cs="DFKai" w:hint="eastAsia"/>
          <w:color w:val="000000"/>
          <w:position w:val="2"/>
          <w:sz w:val="32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DFKai" w:eastAsia="黑体" w:hAnsi="DFKai" w:cs="DFKai" w:hint="eastAsia"/>
          <w:color w:val="000000"/>
          <w:position w:val="2"/>
          <w:sz w:val="32"/>
        </w:rPr>
        <w:t>生效日期：</w:t>
      </w:r>
      <w:r>
        <w:rPr>
          <w:rFonts w:ascii="DFKai" w:eastAsia="黑体" w:hAnsi="DFKai" w:cs="DFKai" w:hint="eastAsia"/>
          <w:color w:val="000000"/>
          <w:position w:val="2"/>
          <w:sz w:val="32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46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lastRenderedPageBreak/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20"/>
        </w:rPr>
      </w:pPr>
      <w:r>
        <w:rPr>
          <w:rFonts w:ascii="DFKai" w:eastAsia="黑体" w:hAnsi="DFKai" w:cs="DFKai" w:hint="eastAsia"/>
          <w:color w:val="000000"/>
          <w:position w:val="2"/>
          <w:sz w:val="46"/>
        </w:rPr>
        <w:t>大</w:t>
      </w:r>
      <w:proofErr w:type="gramStart"/>
      <w:r>
        <w:rPr>
          <w:rFonts w:ascii="DFKai" w:eastAsia="黑体" w:hAnsi="DFKai" w:cs="DFKai" w:hint="eastAsia"/>
          <w:color w:val="000000"/>
          <w:position w:val="2"/>
          <w:sz w:val="46"/>
        </w:rPr>
        <w:t>唐国际</w:t>
      </w:r>
      <w:proofErr w:type="gramEnd"/>
      <w:r>
        <w:rPr>
          <w:rFonts w:ascii="DFKai" w:eastAsia="黑体" w:hAnsi="DFKai" w:cs="DFKai" w:hint="eastAsia"/>
          <w:color w:val="000000"/>
          <w:position w:val="2"/>
          <w:sz w:val="46"/>
        </w:rPr>
        <w:t>发电股份有限公司陡河发电厂</w:t>
      </w:r>
      <w:r>
        <w:rPr>
          <w:rFonts w:ascii="DFKai" w:eastAsia="黑体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color w:val="000000"/>
          <w:position w:val="2"/>
          <w:sz w:val="20"/>
        </w:rPr>
      </w:pPr>
      <w:r>
        <w:rPr>
          <w:rFonts w:ascii="DFKai" w:eastAsia="黑体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eastAsia="黑体" w:hAnsi="DFKai" w:cs="DFKai" w:hint="eastAsia"/>
          <w:b/>
          <w:color w:val="000000"/>
          <w:position w:val="2"/>
          <w:sz w:val="24"/>
        </w:rPr>
      </w:pPr>
      <w:r>
        <w:rPr>
          <w:rFonts w:ascii="DFKai" w:eastAsia="黑体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Times New Roman" w:eastAsia="黑体" w:hAnsi="Times New Roman" w:cs="Times New Roman"/>
          <w:color w:val="000000"/>
          <w:position w:val="2"/>
          <w:sz w:val="16"/>
        </w:rPr>
      </w:pPr>
      <w:r>
        <w:rPr>
          <w:rFonts w:ascii="DFKai" w:eastAsia="黑体" w:hAnsi="DFKai" w:cs="DFKai" w:hint="eastAsia"/>
          <w:b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黑体" w:hAnsi="Times New Roman" w:cs="Times New Roman" w:hint="eastAsia"/>
          <w:color w:val="000000"/>
          <w:position w:val="2"/>
          <w:sz w:val="16"/>
        </w:rPr>
        <w:t xml:space="preserve">.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46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46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46"/>
        </w:rPr>
        <w:t>录目</w:t>
      </w:r>
      <w:r>
        <w:rPr>
          <w:rFonts w:ascii="DFKai" w:hAnsi="DFKai" w:cs="DFKai" w:hint="eastAsia"/>
          <w:color w:val="000000"/>
          <w:position w:val="2"/>
          <w:sz w:val="46"/>
        </w:rPr>
        <w:t xml:space="preserve">  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3</w:t>
      </w:r>
      <w:r>
        <w:rPr>
          <w:rFonts w:ascii="DFKai" w:hAnsi="DFKai" w:cs="DFKai" w:hint="eastAsia"/>
          <w:color w:val="000000"/>
          <w:position w:val="2"/>
          <w:sz w:val="18"/>
        </w:rPr>
        <w:t>目的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..................................................................................... 1.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3</w:t>
      </w:r>
      <w:r>
        <w:rPr>
          <w:rFonts w:ascii="DFKai" w:hAnsi="DFKai" w:cs="DFKai" w:hint="eastAsia"/>
          <w:color w:val="000000"/>
          <w:position w:val="2"/>
          <w:sz w:val="18"/>
        </w:rPr>
        <w:t>适用范围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................................................................................. 2.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3</w:t>
      </w:r>
      <w:r>
        <w:rPr>
          <w:rFonts w:ascii="DFKai" w:hAnsi="DFKai" w:cs="DFKai" w:hint="eastAsia"/>
          <w:color w:val="000000"/>
          <w:position w:val="2"/>
          <w:sz w:val="18"/>
        </w:rPr>
        <w:t>职责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..................................................................................... 3.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34.</w:t>
      </w:r>
      <w:r>
        <w:rPr>
          <w:rFonts w:ascii="DFKai" w:hAnsi="DFKai" w:cs="DFKai" w:hint="eastAsia"/>
          <w:color w:val="000000"/>
          <w:position w:val="2"/>
          <w:sz w:val="18"/>
        </w:rPr>
        <w:t>方法及工作要点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...........................................................................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........................................................................... 34.1</w:t>
      </w:r>
      <w:r>
        <w:rPr>
          <w:rFonts w:ascii="DFKai" w:hAnsi="DFKai" w:cs="DFKai" w:hint="eastAsia"/>
          <w:color w:val="000000"/>
          <w:position w:val="2"/>
          <w:sz w:val="18"/>
        </w:rPr>
        <w:t>道路路沿标识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..................................................................... 4</w:t>
      </w:r>
      <w:r>
        <w:rPr>
          <w:rFonts w:ascii="DFKai" w:hAnsi="DFKai" w:cs="DFKai" w:hint="eastAsia"/>
          <w:color w:val="000000"/>
          <w:position w:val="2"/>
          <w:sz w:val="18"/>
        </w:rPr>
        <w:t>室外通行线标识方法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4.2</w:t>
      </w:r>
      <w:r>
        <w:rPr>
          <w:rFonts w:ascii="DFKai" w:hAnsi="DFKai" w:cs="DFKai" w:hint="eastAsia"/>
          <w:color w:val="000000"/>
          <w:position w:val="2"/>
          <w:sz w:val="1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 5</w:t>
      </w:r>
      <w:r>
        <w:rPr>
          <w:rFonts w:ascii="DFKai" w:hAnsi="DFKai" w:cs="DFKai" w:hint="eastAsia"/>
          <w:color w:val="000000"/>
          <w:position w:val="2"/>
          <w:sz w:val="18"/>
        </w:rPr>
        <w:t>通道上方障碍物高度标识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4.3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....................................................................... 6</w:t>
      </w:r>
      <w:r>
        <w:rPr>
          <w:rFonts w:ascii="DFKai" w:hAnsi="DFKai" w:cs="DFKai" w:hint="eastAsia"/>
          <w:color w:val="000000"/>
          <w:position w:val="2"/>
          <w:sz w:val="18"/>
        </w:rPr>
        <w:t>反射镜的设置方法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</w:t>
      </w:r>
      <w:proofErr w:type="gramStart"/>
      <w:r>
        <w:rPr>
          <w:rFonts w:ascii="DFKai" w:hAnsi="DFKai" w:cs="DFKai" w:hint="eastAsia"/>
          <w:color w:val="000000"/>
          <w:position w:val="2"/>
          <w:sz w:val="18"/>
        </w:rPr>
        <w:t>4.4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.......................................................................</w:t>
      </w:r>
      <w:proofErr w:type="gramEnd"/>
      <w:r>
        <w:rPr>
          <w:rFonts w:ascii="DFKai" w:hAnsi="DFKai" w:cs="DFKai" w:hint="eastAsia"/>
          <w:color w:val="000000"/>
          <w:position w:val="2"/>
          <w:sz w:val="18"/>
        </w:rPr>
        <w:t xml:space="preserve"> 7</w:t>
      </w:r>
      <w:r>
        <w:rPr>
          <w:rFonts w:ascii="DFKai" w:hAnsi="DFKai" w:cs="DFKai" w:hint="eastAsia"/>
          <w:color w:val="000000"/>
          <w:position w:val="2"/>
          <w:sz w:val="18"/>
        </w:rPr>
        <w:t>墙角墩柱标识方法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4.5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....................................................................... 8</w:t>
      </w:r>
      <w:r>
        <w:rPr>
          <w:rFonts w:ascii="DFKai" w:hAnsi="DFKai" w:cs="DFKai" w:hint="eastAsia"/>
          <w:color w:val="000000"/>
          <w:position w:val="2"/>
          <w:sz w:val="18"/>
        </w:rPr>
        <w:t>花草树木标识方法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 4.6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......................................................................... 9 </w:t>
      </w:r>
      <w:r>
        <w:rPr>
          <w:rFonts w:ascii="DFKai" w:hAnsi="DFKai" w:cs="DFKai" w:hint="eastAsia"/>
          <w:color w:val="000000"/>
          <w:position w:val="2"/>
          <w:sz w:val="18"/>
        </w:rPr>
        <w:t>汽车库位标示法</w:t>
      </w:r>
      <w:r>
        <w:rPr>
          <w:rFonts w:ascii="DFKai" w:hAnsi="DFKai" w:cs="DFKai" w:hint="eastAsia"/>
          <w:color w:val="000000"/>
          <w:position w:val="2"/>
          <w:sz w:val="18"/>
        </w:rPr>
        <w:t>4.7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............................................................................ 10 4.8</w:t>
      </w:r>
      <w:r>
        <w:rPr>
          <w:rFonts w:ascii="DFKai" w:hAnsi="DFKai" w:cs="DFKai" w:hint="eastAsia"/>
          <w:color w:val="000000"/>
          <w:position w:val="2"/>
          <w:sz w:val="18"/>
        </w:rPr>
        <w:t>垃圾桶设置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...................................................................... 11 </w:t>
      </w:r>
      <w:proofErr w:type="gramStart"/>
      <w:r>
        <w:rPr>
          <w:rFonts w:ascii="DFKai" w:hAnsi="DFKai" w:cs="DFKai" w:hint="eastAsia"/>
          <w:color w:val="000000"/>
          <w:position w:val="2"/>
          <w:sz w:val="18"/>
        </w:rPr>
        <w:t>4.9</w:t>
      </w:r>
      <w:r>
        <w:rPr>
          <w:rFonts w:ascii="DFKai" w:hAnsi="DFKai" w:cs="DFKai" w:hint="eastAsia"/>
          <w:color w:val="000000"/>
          <w:position w:val="2"/>
          <w:sz w:val="18"/>
        </w:rPr>
        <w:t>市政井盖标识设</w:t>
      </w:r>
      <w:r>
        <w:rPr>
          <w:rFonts w:ascii="DFKai" w:hAnsi="DFKai" w:cs="DFKai" w:hint="eastAsia"/>
          <w:color w:val="000000"/>
          <w:position w:val="2"/>
          <w:sz w:val="18"/>
        </w:rPr>
        <w:lastRenderedPageBreak/>
        <w:t>置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</w:t>
      </w:r>
      <w:proofErr w:type="gramEnd"/>
      <w:r>
        <w:rPr>
          <w:rFonts w:ascii="DFKai" w:hAnsi="DFKai" w:cs="DFKai" w:hint="eastAsia"/>
          <w:color w:val="000000"/>
          <w:position w:val="2"/>
          <w:sz w:val="18"/>
        </w:rPr>
        <w:t xml:space="preserve"> 12 4.10</w:t>
      </w:r>
      <w:r>
        <w:rPr>
          <w:rFonts w:ascii="DFKai" w:hAnsi="DFKai" w:cs="DFKai" w:hint="eastAsia"/>
          <w:color w:val="000000"/>
          <w:position w:val="2"/>
          <w:sz w:val="18"/>
        </w:rPr>
        <w:t>公共区域引导牌的设置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 12 4.11</w:t>
      </w:r>
      <w:r>
        <w:rPr>
          <w:rFonts w:ascii="DFKai" w:hAnsi="DFKai" w:cs="DFKai" w:hint="eastAsia"/>
          <w:color w:val="000000"/>
          <w:position w:val="2"/>
          <w:sz w:val="18"/>
        </w:rPr>
        <w:t>紧急情况疏散标识牌设置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>....................................................................... 13 4.12</w:t>
      </w:r>
      <w:r>
        <w:rPr>
          <w:rFonts w:ascii="DFKai" w:hAnsi="DFKai" w:cs="DFKai" w:hint="eastAsia"/>
          <w:color w:val="000000"/>
          <w:position w:val="2"/>
          <w:sz w:val="18"/>
        </w:rPr>
        <w:t>地下管沟标识牌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18"/>
        </w:rPr>
        <w:t xml:space="preserve">........................................................................... </w:t>
      </w:r>
      <w:proofErr w:type="gramStart"/>
      <w:r>
        <w:rPr>
          <w:rFonts w:ascii="DFKai" w:hAnsi="DFKai" w:cs="DFKai" w:hint="eastAsia"/>
          <w:color w:val="000000"/>
          <w:position w:val="2"/>
          <w:sz w:val="18"/>
        </w:rPr>
        <w:t>14 4.13</w:t>
      </w:r>
      <w:r>
        <w:rPr>
          <w:rFonts w:ascii="DFKai" w:hAnsi="DFKai" w:cs="DFKai" w:hint="eastAsia"/>
          <w:color w:val="000000"/>
          <w:position w:val="2"/>
          <w:sz w:val="18"/>
        </w:rPr>
        <w:t>限速标识牌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position w:val="2"/>
          <w:sz w:val="16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2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lastRenderedPageBreak/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1.</w:t>
      </w:r>
      <w:r>
        <w:rPr>
          <w:rFonts w:ascii="DFKai" w:hAnsi="DFKai" w:cs="DFKai" w:hint="eastAsia"/>
          <w:color w:val="000000"/>
          <w:position w:val="2"/>
          <w:sz w:val="24"/>
        </w:rPr>
        <w:t>目的管理方针，创造良好的公共区域环境，规范为认真贯彻“规范、创新、和谐、持续”</w:t>
      </w:r>
      <w:r>
        <w:rPr>
          <w:rFonts w:ascii="DFKai" w:hAnsi="DFKai" w:cs="DFKai" w:hint="eastAsia"/>
          <w:color w:val="000000"/>
          <w:position w:val="2"/>
          <w:sz w:val="24"/>
        </w:rPr>
        <w:t>6S</w:t>
      </w:r>
      <w:r>
        <w:rPr>
          <w:rFonts w:ascii="DFKai" w:hAnsi="DFKai" w:cs="DFKai" w:hint="eastAsia"/>
          <w:color w:val="000000"/>
          <w:position w:val="2"/>
          <w:sz w:val="24"/>
        </w:rPr>
        <w:t>和完善运行公共区域的基础管理，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为陡电的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“严、细、实、精、准、全”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强练管理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内功，最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终实现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打造高效环境，创建一流企业的目标，特制订本指导手册。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2.</w:t>
      </w:r>
      <w:r>
        <w:rPr>
          <w:rFonts w:ascii="DFKai" w:hAnsi="DFKai" w:cs="DFKai" w:hint="eastAsia"/>
          <w:color w:val="000000"/>
          <w:position w:val="2"/>
          <w:sz w:val="24"/>
        </w:rPr>
        <w:t>适用范围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本规范适用于陡河发电厂所有的公共区域。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3.</w:t>
      </w:r>
      <w:r>
        <w:rPr>
          <w:rFonts w:ascii="DFKai" w:hAnsi="DFKai" w:cs="DFKai" w:hint="eastAsia"/>
          <w:color w:val="000000"/>
          <w:position w:val="2"/>
          <w:sz w:val="24"/>
        </w:rPr>
        <w:t>职责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3.1 6S</w:t>
      </w:r>
      <w:r>
        <w:rPr>
          <w:rFonts w:ascii="DFKai" w:hAnsi="DFKai" w:cs="DFKai" w:hint="eastAsia"/>
          <w:color w:val="000000"/>
          <w:position w:val="2"/>
          <w:sz w:val="24"/>
        </w:rPr>
        <w:t>工作小组负责制定、解释本文件。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基建部负责公共区域的改善实施和维护。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3.2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方法及工作要点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 </w:t>
      </w:r>
      <w:r>
        <w:rPr>
          <w:rFonts w:ascii="DFKai" w:hAnsi="DFKai" w:cs="DFKai" w:hint="eastAsia"/>
          <w:color w:val="000000"/>
          <w:position w:val="2"/>
          <w:sz w:val="24"/>
        </w:rPr>
        <w:t>道路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路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沿标识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4.1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>4.1.1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3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>以便保护基</w:t>
      </w:r>
      <w:r>
        <w:rPr>
          <w:rFonts w:ascii="DFKai" w:hAnsi="DFKai" w:cs="DFKai" w:hint="eastAsia"/>
          <w:color w:val="000000"/>
          <w:position w:val="2"/>
          <w:sz w:val="24"/>
        </w:rPr>
        <w:t>,,</w:t>
      </w:r>
      <w:r>
        <w:rPr>
          <w:rFonts w:ascii="DFKai" w:hAnsi="DFKai" w:cs="DFKai" w:hint="eastAsia"/>
          <w:color w:val="000000"/>
          <w:position w:val="2"/>
          <w:sz w:val="24"/>
        </w:rPr>
        <w:t>避免车辆靠近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损坏路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沿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  <w:r>
        <w:rPr>
          <w:rFonts w:ascii="DFKai" w:hAnsi="DFKai" w:cs="DFKai" w:hint="eastAsia"/>
          <w:color w:val="000000"/>
          <w:position w:val="2"/>
          <w:sz w:val="24"/>
        </w:rPr>
        <w:t>在道路边缘做明显的标识</w:t>
      </w:r>
      <w:r>
        <w:rPr>
          <w:rFonts w:ascii="DFKai" w:hAnsi="DFKai" w:cs="DFKai" w:hint="eastAsia"/>
          <w:color w:val="000000"/>
          <w:position w:val="2"/>
          <w:sz w:val="24"/>
        </w:rPr>
        <w:t>,</w:t>
      </w:r>
      <w:r>
        <w:rPr>
          <w:rFonts w:ascii="DFKai" w:hAnsi="DFKai" w:cs="DFKai" w:hint="eastAsia"/>
          <w:color w:val="000000"/>
          <w:position w:val="2"/>
          <w:sz w:val="24"/>
        </w:rPr>
        <w:t>提示路面障碍和宽度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础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设施的完好。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4.1.2 </w:t>
      </w:r>
      <w:r>
        <w:rPr>
          <w:rFonts w:ascii="DFKai" w:hAnsi="DFKai" w:cs="DFKai" w:hint="eastAsia"/>
          <w:color w:val="000000"/>
          <w:position w:val="2"/>
          <w:sz w:val="24"/>
        </w:rPr>
        <w:t>厂区主干道、辅助道路两侧的路沿。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4.1.3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 1.</w:t>
      </w:r>
      <w:r>
        <w:rPr>
          <w:rFonts w:ascii="DFKai" w:hAnsi="DFKai" w:cs="DFKai" w:hint="eastAsia"/>
          <w:color w:val="000000"/>
          <w:position w:val="2"/>
          <w:sz w:val="24"/>
        </w:rPr>
        <w:t>有标准石头路沿的情况：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间隔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一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块石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头路沿刷黄色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油漆（普通或反光油漆）；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间隔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一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块石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头路沿刷黑色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油漆（普通油漆）。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2.</w:t>
      </w:r>
      <w:r>
        <w:rPr>
          <w:rFonts w:ascii="DFKai" w:hAnsi="DFKai" w:cs="DFKai" w:hint="eastAsia"/>
          <w:color w:val="000000"/>
          <w:position w:val="2"/>
          <w:sz w:val="24"/>
        </w:rPr>
        <w:t>没有标准石头路沿的情况：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刷黄色油漆（普通或反光油漆）；间隔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500mm </w:t>
      </w:r>
      <w:r>
        <w:rPr>
          <w:rFonts w:ascii="DFKai" w:hAnsi="DFKai" w:cs="DFKai" w:hint="eastAsia"/>
          <w:color w:val="000000"/>
          <w:position w:val="2"/>
          <w:sz w:val="24"/>
        </w:rPr>
        <w:t>刷黑色油漆（普通油漆）。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 </w:t>
      </w:r>
      <w:r>
        <w:rPr>
          <w:rFonts w:ascii="DFKai" w:hAnsi="DFKai" w:cs="DFKai" w:hint="eastAsia"/>
          <w:color w:val="000000"/>
          <w:position w:val="2"/>
          <w:sz w:val="24"/>
        </w:rPr>
        <w:t>间隔</w:t>
      </w:r>
      <w:r>
        <w:rPr>
          <w:rFonts w:ascii="DFKai" w:hAnsi="DFKai" w:cs="DFKai" w:hint="eastAsia"/>
          <w:color w:val="000000"/>
          <w:position w:val="2"/>
          <w:sz w:val="24"/>
        </w:rPr>
        <w:t>500mm 4.1.4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noProof/>
        </w:rPr>
        <w:drawing>
          <wp:inline distT="0" distB="0" distL="114300" distR="114300">
            <wp:extent cx="5273675" cy="1840865"/>
            <wp:effectExtent l="0" t="0" r="317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5271770" cy="3802380"/>
            <wp:effectExtent l="0" t="0" r="508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5272405" cy="3855085"/>
            <wp:effectExtent l="0" t="0" r="4445" b="1206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color w:val="000000"/>
          <w:sz w:val="24"/>
        </w:rPr>
      </w:pP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lastRenderedPageBreak/>
        <w:t xml:space="preserve"> 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position w:val="2"/>
          <w:sz w:val="16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4.2 </w:t>
      </w:r>
      <w:r>
        <w:rPr>
          <w:rFonts w:ascii="DFKai" w:hAnsi="DFKai" w:cs="DFKai" w:hint="eastAsia"/>
          <w:color w:val="000000"/>
          <w:position w:val="2"/>
          <w:sz w:val="24"/>
        </w:rPr>
        <w:t>室外通行线标识方法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>4.2.1</w:t>
      </w:r>
      <w:r>
        <w:rPr>
          <w:rFonts w:ascii="DFKai" w:hAnsi="DFKai" w:cs="DFKai" w:hint="eastAsia"/>
          <w:color w:val="000000"/>
          <w:position w:val="2"/>
          <w:sz w:val="24"/>
        </w:rPr>
        <w:t>明确车辆和人行通道的位置，做好道路的通行规划，人车分道通行可以保护行人和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物的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4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安全。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4.2.2      </w:t>
      </w:r>
      <w:r>
        <w:rPr>
          <w:rFonts w:ascii="DFKai" w:hAnsi="DFKai" w:cs="DFKai" w:hint="eastAsia"/>
          <w:color w:val="000000"/>
          <w:position w:val="2"/>
          <w:sz w:val="24"/>
        </w:rPr>
        <w:t>厂区及其外围的道路、停车场。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4.2.3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150mm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1.</w:t>
      </w:r>
      <w:r>
        <w:rPr>
          <w:rFonts w:ascii="DFKai" w:hAnsi="DFKai" w:cs="DFKai" w:hint="eastAsia"/>
          <w:color w:val="000000"/>
          <w:position w:val="2"/>
          <w:sz w:val="24"/>
        </w:rPr>
        <w:t>油漆（最好用马路反光漆）线宽：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/</w:t>
      </w:r>
      <w:r>
        <w:rPr>
          <w:rFonts w:ascii="DFKai" w:hAnsi="DFKai" w:cs="DFKai" w:hint="eastAsia"/>
          <w:color w:val="000000"/>
          <w:position w:val="2"/>
          <w:sz w:val="24"/>
        </w:rPr>
        <w:t>黄色。</w:t>
      </w:r>
      <w:r>
        <w:rPr>
          <w:rFonts w:ascii="DFKai" w:hAnsi="DFKai" w:cs="DFKai" w:hint="eastAsia"/>
          <w:color w:val="000000"/>
          <w:position w:val="2"/>
          <w:sz w:val="24"/>
        </w:rPr>
        <w:t>2.</w:t>
      </w:r>
      <w:r>
        <w:rPr>
          <w:rFonts w:ascii="DFKai" w:hAnsi="DFKai" w:cs="DFKai" w:hint="eastAsia"/>
          <w:color w:val="000000"/>
          <w:position w:val="2"/>
          <w:sz w:val="24"/>
        </w:rPr>
        <w:t>线条颜色：白色的位置按直线划线，划线随边缘一起凹凸，距离在通道两旁划线，距离边缘</w:t>
      </w:r>
      <w:r>
        <w:rPr>
          <w:rFonts w:ascii="DFKai" w:hAnsi="DFKai" w:cs="DFKai" w:hint="eastAsia"/>
          <w:color w:val="000000"/>
          <w:position w:val="2"/>
          <w:sz w:val="24"/>
        </w:rPr>
        <w:t>400mm3. 400mm</w:t>
      </w:r>
      <w:r>
        <w:rPr>
          <w:rFonts w:ascii="DFKai" w:hAnsi="DFKai" w:cs="DFKai" w:hint="eastAsia"/>
          <w:color w:val="000000"/>
          <w:position w:val="2"/>
          <w:sz w:val="24"/>
        </w:rPr>
        <w:t>。始终为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3000mm</w:t>
      </w:r>
      <w:r>
        <w:rPr>
          <w:rFonts w:ascii="DFKai" w:hAnsi="DFKai" w:cs="DFKai" w:hint="eastAsia"/>
          <w:color w:val="000000"/>
          <w:position w:val="2"/>
          <w:sz w:val="24"/>
        </w:rPr>
        <w:t>，在通道中间划中心线。</w:t>
      </w:r>
      <w:r>
        <w:rPr>
          <w:rFonts w:ascii="DFKai" w:hAnsi="DFKai" w:cs="DFKai" w:hint="eastAsia"/>
          <w:color w:val="000000"/>
          <w:position w:val="2"/>
          <w:sz w:val="24"/>
        </w:rPr>
        <w:t>4.</w:t>
      </w:r>
      <w:r>
        <w:rPr>
          <w:rFonts w:ascii="DFKai" w:hAnsi="DFKai" w:cs="DFKai" w:hint="eastAsia"/>
          <w:color w:val="000000"/>
          <w:position w:val="2"/>
          <w:sz w:val="24"/>
        </w:rPr>
        <w:t>通道宽度大于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4.2.4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noProof/>
        </w:rPr>
        <w:drawing>
          <wp:inline distT="0" distB="0" distL="114300" distR="114300">
            <wp:extent cx="5271135" cy="1972945"/>
            <wp:effectExtent l="0" t="0" r="5715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67325" cy="3021965"/>
            <wp:effectExtent l="0" t="0" r="9525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467100" cy="25336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color w:val="000000"/>
          <w:sz w:val="24"/>
        </w:rPr>
      </w:pP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通道上方障碍物高度标识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4.3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>4.3.1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5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lastRenderedPageBreak/>
        <w:t>道路上方有障碍物时，把障碍物与地面的高度标识出来，供运输部门参考，提示能通过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的最大的高度，避免发生重大破坏事故。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4.3.2 </w:t>
      </w:r>
      <w:r>
        <w:rPr>
          <w:rFonts w:ascii="DFKai" w:hAnsi="DFKai" w:cs="DFKai" w:hint="eastAsia"/>
          <w:color w:val="000000"/>
          <w:position w:val="2"/>
          <w:sz w:val="24"/>
        </w:rPr>
        <w:t>道路上方的各种管、线；道路上的天桥、隧道；有车辆通过的门。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4.3.3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 1.</w:t>
      </w:r>
      <w:r>
        <w:rPr>
          <w:rFonts w:ascii="DFKai" w:hAnsi="DFKai" w:cs="DFKai" w:hint="eastAsia"/>
          <w:color w:val="000000"/>
          <w:position w:val="2"/>
          <w:sz w:val="24"/>
        </w:rPr>
        <w:t>在通道上部障碍物下边沿的中央部位设置限高标志，并且两面都要设置。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2.</w:t>
      </w:r>
      <w:r>
        <w:rPr>
          <w:rFonts w:ascii="DFKai" w:hAnsi="DFKai" w:cs="DFKai" w:hint="eastAsia"/>
          <w:color w:val="000000"/>
          <w:position w:val="2"/>
          <w:sz w:val="24"/>
        </w:rPr>
        <w:t>用玻璃胶张贴牢固。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（参考值）。规格：长</w:t>
      </w:r>
      <w:r>
        <w:rPr>
          <w:rFonts w:ascii="DFKai" w:hAnsi="DFKai" w:cs="DFKai" w:hint="eastAsia"/>
          <w:color w:val="000000"/>
          <w:position w:val="2"/>
          <w:sz w:val="24"/>
        </w:rPr>
        <w:t>500mm</w:t>
      </w:r>
      <w:r>
        <w:rPr>
          <w:rFonts w:ascii="DFKai" w:hAnsi="DFKai" w:cs="DFKai" w:hint="eastAsia"/>
          <w:color w:val="000000"/>
          <w:position w:val="2"/>
          <w:sz w:val="24"/>
        </w:rPr>
        <w:t>＊宽</w:t>
      </w:r>
      <w:r>
        <w:rPr>
          <w:rFonts w:ascii="DFKai" w:hAnsi="DFKai" w:cs="DFKai" w:hint="eastAsia"/>
          <w:color w:val="000000"/>
          <w:position w:val="2"/>
          <w:sz w:val="24"/>
        </w:rPr>
        <w:t>100mm3. 4.</w:t>
      </w:r>
      <w:r>
        <w:rPr>
          <w:rFonts w:ascii="DFKai" w:hAnsi="DFKai" w:cs="DFKai" w:hint="eastAsia"/>
          <w:color w:val="000000"/>
          <w:position w:val="2"/>
          <w:sz w:val="24"/>
        </w:rPr>
        <w:t>必要时设置防撞护栏，并把限高标志悬挂其下面。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4.3.4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noProof/>
        </w:rPr>
        <w:drawing>
          <wp:inline distT="0" distB="0" distL="114300" distR="114300">
            <wp:extent cx="5269230" cy="1930400"/>
            <wp:effectExtent l="0" t="0" r="7620" b="1270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5271770" cy="3853815"/>
            <wp:effectExtent l="0" t="0" r="5080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73675" cy="3273425"/>
            <wp:effectExtent l="0" t="0" r="317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color w:val="000000"/>
          <w:sz w:val="24"/>
        </w:rPr>
      </w:pP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4.4</w:t>
      </w:r>
      <w:r>
        <w:rPr>
          <w:rFonts w:ascii="DFKai" w:hAnsi="DFKai" w:cs="DFKai" w:hint="eastAsia"/>
          <w:color w:val="000000"/>
          <w:position w:val="2"/>
          <w:sz w:val="24"/>
        </w:rPr>
        <w:t>反射镜的设置方法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>4.4.1</w:t>
      </w:r>
      <w:r>
        <w:rPr>
          <w:rFonts w:ascii="DFKai" w:hAnsi="DFKai" w:cs="DFKai" w:hint="eastAsia"/>
          <w:color w:val="000000"/>
          <w:position w:val="2"/>
          <w:sz w:val="24"/>
        </w:rPr>
        <w:t>在主要转弯路口设置反光射镜，为了预先发现工厂内行径通道上的人和车辆等前方周围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position w:val="2"/>
          <w:sz w:val="16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的情况，防止因冲撞而发生事故。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4.4.2 </w:t>
      </w:r>
      <w:r>
        <w:rPr>
          <w:rFonts w:ascii="DFKai" w:hAnsi="DFKai" w:cs="DFKai" w:hint="eastAsia"/>
          <w:color w:val="000000"/>
          <w:position w:val="2"/>
          <w:sz w:val="24"/>
        </w:rPr>
        <w:t>厂房外、大型仓库的主要转弯路口；前方视野够不着的地方；其他必要的地方。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6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>4.4.3       1.</w:t>
      </w:r>
      <w:r>
        <w:rPr>
          <w:rFonts w:ascii="DFKai" w:hAnsi="DFKai" w:cs="DFKai" w:hint="eastAsia"/>
          <w:color w:val="000000"/>
          <w:position w:val="2"/>
          <w:sz w:val="24"/>
        </w:rPr>
        <w:t>反射镜设置在能够观察的前方全部情况的转弯处。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2.</w:t>
      </w:r>
      <w:r>
        <w:rPr>
          <w:rFonts w:ascii="DFKai" w:hAnsi="DFKai" w:cs="DFKai" w:hint="eastAsia"/>
          <w:color w:val="000000"/>
          <w:position w:val="2"/>
          <w:sz w:val="24"/>
        </w:rPr>
        <w:t>固定要牢固，防止被车辆挂到。</w:t>
      </w:r>
      <w:r>
        <w:rPr>
          <w:rFonts w:ascii="DFKai" w:hAnsi="DFKai" w:cs="DFKai" w:hint="eastAsia"/>
          <w:color w:val="000000"/>
          <w:position w:val="2"/>
          <w:sz w:val="24"/>
        </w:rPr>
        <w:t>1800mm</w:t>
      </w:r>
      <w:r>
        <w:rPr>
          <w:rFonts w:ascii="DFKai" w:hAnsi="DFKai" w:cs="DFKai" w:hint="eastAsia"/>
          <w:color w:val="000000"/>
          <w:position w:val="2"/>
          <w:sz w:val="24"/>
        </w:rPr>
        <w:t>以人眼的平视线稍高为适当，一般为</w:t>
      </w:r>
      <w:r>
        <w:rPr>
          <w:rFonts w:ascii="DFKai" w:hAnsi="DFKai" w:cs="DFKai" w:hint="eastAsia"/>
          <w:color w:val="000000"/>
          <w:position w:val="2"/>
          <w:sz w:val="24"/>
        </w:rPr>
        <w:t>3.</w:t>
      </w:r>
      <w:r>
        <w:rPr>
          <w:rFonts w:ascii="DFKai" w:hAnsi="DFKai" w:cs="DFKai" w:hint="eastAsia"/>
          <w:color w:val="000000"/>
          <w:position w:val="2"/>
          <w:sz w:val="24"/>
        </w:rPr>
        <w:t>每个区域设置的高度要根据视角来定，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左右。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</w:t>
      </w:r>
      <w:r>
        <w:rPr>
          <w:rFonts w:ascii="DFKai" w:hAnsi="DFKai" w:cs="DFKai" w:hint="eastAsia"/>
          <w:color w:val="000000"/>
          <w:position w:val="2"/>
          <w:sz w:val="24"/>
        </w:rPr>
        <w:t>反射镜的镜面为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凸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型球面镜。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5.</w:t>
      </w:r>
      <w:r>
        <w:rPr>
          <w:rFonts w:ascii="DFKai" w:hAnsi="DFKai" w:cs="DFKai" w:hint="eastAsia"/>
          <w:color w:val="000000"/>
          <w:position w:val="2"/>
          <w:sz w:val="24"/>
        </w:rPr>
        <w:t>反射镜的支撑杆为黄色或斑马色。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4.4.4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69230" cy="2687320"/>
            <wp:effectExtent l="0" t="0" r="7620" b="177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5272405" cy="5727700"/>
            <wp:effectExtent l="0" t="0" r="444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5271770" cy="6698615"/>
            <wp:effectExtent l="0" t="0" r="508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69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墙角墩柱标识方法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4.5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>4.5.1</w:t>
      </w:r>
      <w:r>
        <w:rPr>
          <w:rFonts w:ascii="DFKai" w:hAnsi="DFKai" w:cs="DFKai" w:hint="eastAsia"/>
          <w:color w:val="000000"/>
          <w:position w:val="2"/>
          <w:sz w:val="24"/>
        </w:rPr>
        <w:t>为了使人在出入时注意安全，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给危险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区域做安全标识，避免碰撞发生机械，建筑和人身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position w:val="2"/>
          <w:sz w:val="16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遭受损害或伤害的危险事故。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4.5.2 </w:t>
      </w:r>
      <w:r>
        <w:rPr>
          <w:rFonts w:ascii="DFKai" w:hAnsi="DFKai" w:cs="DFKai" w:hint="eastAsia"/>
          <w:color w:val="000000"/>
          <w:position w:val="2"/>
          <w:sz w:val="24"/>
        </w:rPr>
        <w:t>门框、柱子、墙角；阶梯安全扶手；凸出的建筑物；坑道周围；其他有危险的地方。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lastRenderedPageBreak/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7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>4.5.3</w:t>
      </w:r>
      <w:r>
        <w:rPr>
          <w:rFonts w:ascii="DFKai" w:hAnsi="DFKai" w:cs="DFKai" w:hint="eastAsia"/>
          <w:color w:val="000000"/>
          <w:position w:val="2"/>
          <w:sz w:val="24"/>
        </w:rPr>
        <w:t>以划黄线、黑色相间油漆线（俗称斑马线）为原则来标示危险区域，在难以涂色的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1. </w:t>
      </w:r>
      <w:r>
        <w:rPr>
          <w:rFonts w:ascii="DFKai" w:hAnsi="DFKai" w:cs="DFKai" w:hint="eastAsia"/>
          <w:color w:val="000000"/>
          <w:position w:val="2"/>
          <w:sz w:val="24"/>
        </w:rPr>
        <w:t>部位，可以悬挂或贴附危险区域标识牌。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标示在地面、柱子、墙面等。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2. </w:t>
      </w:r>
      <w:r>
        <w:rPr>
          <w:rFonts w:ascii="DFKai" w:hAnsi="DFKai" w:cs="DFKai" w:hint="eastAsia"/>
          <w:color w:val="000000"/>
          <w:position w:val="2"/>
          <w:sz w:val="24"/>
        </w:rPr>
        <w:t>。：</w:t>
      </w:r>
      <w:r>
        <w:rPr>
          <w:rFonts w:ascii="DFKai" w:hAnsi="DFKai" w:cs="DFKai" w:hint="eastAsia"/>
          <w:color w:val="000000"/>
          <w:position w:val="2"/>
          <w:sz w:val="24"/>
        </w:rPr>
        <w:t>13.</w:t>
      </w:r>
      <w:r>
        <w:rPr>
          <w:rFonts w:ascii="DFKai" w:hAnsi="DFKai" w:cs="DFKai" w:hint="eastAsia"/>
          <w:color w:val="000000"/>
          <w:position w:val="2"/>
          <w:sz w:val="24"/>
        </w:rPr>
        <w:t>黄色线与黑色线宽度的比例为</w:t>
      </w:r>
      <w:r>
        <w:rPr>
          <w:rFonts w:ascii="DFKai" w:hAnsi="DFKai" w:cs="DFKai" w:hint="eastAsia"/>
          <w:color w:val="000000"/>
          <w:position w:val="2"/>
          <w:sz w:val="24"/>
        </w:rPr>
        <w:t>1 50mm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>4.</w:t>
      </w:r>
      <w:r>
        <w:rPr>
          <w:rFonts w:ascii="DFKai" w:hAnsi="DFKai" w:cs="DFKai" w:hint="eastAsia"/>
          <w:color w:val="000000"/>
          <w:position w:val="2"/>
          <w:sz w:val="24"/>
        </w:rPr>
        <w:t>一般为整体涂刷，如仅为边缘涂刷时，线的宽度为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45</w:t>
      </w:r>
      <w:r>
        <w:rPr>
          <w:rFonts w:ascii="DFKai" w:hAnsi="DFKai" w:cs="DFKai" w:hint="eastAsia"/>
          <w:color w:val="000000"/>
          <w:position w:val="2"/>
          <w:sz w:val="24"/>
        </w:rPr>
        <w:t>°。</w:t>
      </w:r>
      <w:r>
        <w:rPr>
          <w:rFonts w:ascii="DFKai" w:hAnsi="DFKai" w:cs="DFKai" w:hint="eastAsia"/>
          <w:color w:val="000000"/>
          <w:position w:val="2"/>
          <w:sz w:val="24"/>
        </w:rPr>
        <w:t>5.</w:t>
      </w:r>
      <w:r>
        <w:rPr>
          <w:rFonts w:ascii="DFKai" w:hAnsi="DFKai" w:cs="DFKai" w:hint="eastAsia"/>
          <w:color w:val="000000"/>
          <w:position w:val="2"/>
          <w:sz w:val="24"/>
        </w:rPr>
        <w:t>黄黑线的角度为：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6.</w:t>
      </w:r>
      <w:r>
        <w:rPr>
          <w:rFonts w:ascii="DFKai" w:hAnsi="DFKai" w:cs="DFKai" w:hint="eastAsia"/>
          <w:color w:val="000000"/>
          <w:position w:val="2"/>
          <w:sz w:val="24"/>
        </w:rPr>
        <w:t>在需要特别指示的地方要标示引导线。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4.5.4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noProof/>
        </w:rPr>
        <w:drawing>
          <wp:inline distT="0" distB="0" distL="114300" distR="114300">
            <wp:extent cx="5269230" cy="1351915"/>
            <wp:effectExtent l="0" t="0" r="762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5267325" cy="2733675"/>
            <wp:effectExtent l="0" t="0" r="9525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72405" cy="2567305"/>
            <wp:effectExtent l="0" t="0" r="4445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color w:val="000000"/>
          <w:sz w:val="24"/>
        </w:rPr>
      </w:pP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花草树木标识方法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4.6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4.6.1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  <w:r>
        <w:rPr>
          <w:rFonts w:ascii="DFKai" w:hAnsi="DFKai" w:cs="DFKai" w:hint="eastAsia"/>
          <w:color w:val="000000"/>
          <w:position w:val="2"/>
          <w:sz w:val="24"/>
        </w:rPr>
        <w:t>提示花草树木的名称及其基本知识，提高环保及爱护绿化的意识，体现物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物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有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有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责任。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4.6.2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厂区的花草、树木。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4.6.3 </w:t>
      </w:r>
      <w:r>
        <w:rPr>
          <w:rFonts w:ascii="DFKai" w:hAnsi="DFKai" w:cs="DFKai" w:hint="eastAsia"/>
          <w:color w:val="000000"/>
          <w:position w:val="2"/>
          <w:sz w:val="24"/>
        </w:rPr>
        <w:t>制作现况牌，如图所示。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1. </w:t>
      </w:r>
      <w:r>
        <w:rPr>
          <w:rFonts w:ascii="DFKai" w:hAnsi="DFKai" w:cs="DFKai" w:hint="eastAsia"/>
          <w:color w:val="000000"/>
          <w:position w:val="2"/>
          <w:sz w:val="24"/>
        </w:rPr>
        <w:t>树名为蓝底白字，其他为白底黑字。</w:t>
      </w:r>
      <w:r>
        <w:rPr>
          <w:rFonts w:ascii="DFKai" w:hAnsi="DFKai" w:cs="DFKai" w:hint="eastAsia"/>
          <w:color w:val="000000"/>
          <w:position w:val="2"/>
          <w:sz w:val="24"/>
        </w:rPr>
        <w:t>2.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8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，单面印刷。；材料：</w:t>
      </w:r>
      <w:r>
        <w:rPr>
          <w:rFonts w:ascii="DFKai" w:hAnsi="DFKai" w:cs="DFKai" w:hint="eastAsia"/>
          <w:color w:val="000000"/>
          <w:position w:val="2"/>
          <w:sz w:val="24"/>
        </w:rPr>
        <w:t>PC120mm</w:t>
      </w:r>
      <w:r>
        <w:rPr>
          <w:rFonts w:ascii="DFKai" w:hAnsi="DFKai" w:cs="DFKai" w:hint="eastAsia"/>
          <w:color w:val="000000"/>
          <w:position w:val="2"/>
          <w:sz w:val="24"/>
        </w:rPr>
        <w:t>规格：长×宽</w:t>
      </w:r>
      <w:r>
        <w:rPr>
          <w:rFonts w:ascii="DFKai" w:hAnsi="DFKai" w:cs="DFKai" w:hint="eastAsia"/>
          <w:color w:val="000000"/>
          <w:position w:val="2"/>
          <w:sz w:val="24"/>
        </w:rPr>
        <w:t>100mm</w:t>
      </w:r>
      <w:r>
        <w:rPr>
          <w:rFonts w:ascii="DFKai" w:hAnsi="DFKai" w:cs="DFKai" w:hint="eastAsia"/>
          <w:color w:val="000000"/>
          <w:position w:val="2"/>
          <w:sz w:val="24"/>
        </w:rPr>
        <w:t>×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1.5t3. </w:t>
      </w:r>
      <w:r>
        <w:rPr>
          <w:rFonts w:ascii="DFKai" w:hAnsi="DFKai" w:cs="DFKai" w:hint="eastAsia"/>
          <w:color w:val="000000"/>
          <w:position w:val="2"/>
          <w:sz w:val="24"/>
        </w:rPr>
        <w:t>高度处悬挂现况板。在花草树木的前设现况板，也可以在树木离地面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1500mm4. </w:t>
      </w:r>
      <w:r>
        <w:rPr>
          <w:rFonts w:ascii="DFKai" w:hAnsi="DFKai" w:cs="DFKai" w:hint="eastAsia"/>
          <w:color w:val="000000"/>
          <w:position w:val="2"/>
          <w:sz w:val="24"/>
        </w:rPr>
        <w:t>棵设定一个现况板。相同树木多时，可以按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5~105. 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>4.6.4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69230" cy="1620520"/>
            <wp:effectExtent l="0" t="0" r="7620" b="177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4762500" cy="319087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905250" cy="3114675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1533525" cy="1657350"/>
            <wp:effectExtent l="0" t="0" r="952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color w:val="000000"/>
          <w:sz w:val="24"/>
        </w:rPr>
      </w:pP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汽车库位标示法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4.7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4.7.1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  <w:r>
        <w:rPr>
          <w:rFonts w:ascii="DFKai" w:hAnsi="DFKai" w:cs="DFKai" w:hint="eastAsia"/>
          <w:color w:val="000000"/>
          <w:position w:val="2"/>
          <w:sz w:val="24"/>
        </w:rPr>
        <w:t>明确机动车辆的保管位置，形成定位停车的习惯化，生活化。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4.7.2</w:t>
      </w:r>
      <w:r>
        <w:rPr>
          <w:rFonts w:ascii="DFKai" w:hAnsi="DFKai" w:cs="DFKai" w:hint="eastAsia"/>
          <w:color w:val="000000"/>
          <w:position w:val="2"/>
          <w:sz w:val="24"/>
        </w:rPr>
        <w:t>对象：车库、所有允许停放私家车、机动车辆（不含摩托车）的区域，不包括即停即走的临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时停车区域。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4.7.3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 1.</w:t>
      </w:r>
      <w:r>
        <w:rPr>
          <w:rFonts w:ascii="DFKai" w:hAnsi="DFKai" w:cs="DFKai" w:hint="eastAsia"/>
          <w:color w:val="000000"/>
          <w:position w:val="2"/>
          <w:sz w:val="24"/>
        </w:rPr>
        <w:t>车位为长方形或平行四边形，车头位于等边三角形的方向。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200mm</w:t>
      </w:r>
      <w:r>
        <w:rPr>
          <w:rFonts w:ascii="DFKai" w:hAnsi="DFKai" w:cs="DFKai" w:hint="eastAsia"/>
          <w:color w:val="000000"/>
          <w:position w:val="2"/>
          <w:sz w:val="24"/>
        </w:rPr>
        <w:t>。三角形位于中央位置，边长</w:t>
      </w:r>
      <w:r>
        <w:rPr>
          <w:rFonts w:ascii="DFKai" w:hAnsi="DFKai" w:cs="DFKai" w:hint="eastAsia"/>
          <w:color w:val="000000"/>
          <w:position w:val="2"/>
          <w:sz w:val="24"/>
        </w:rPr>
        <w:t>450mm</w:t>
      </w:r>
      <w:r>
        <w:rPr>
          <w:rFonts w:ascii="DFKai" w:hAnsi="DFKai" w:cs="DFKai" w:hint="eastAsia"/>
          <w:color w:val="000000"/>
          <w:position w:val="2"/>
          <w:sz w:val="24"/>
        </w:rPr>
        <w:t>，距离前边线</w:t>
      </w:r>
      <w:r>
        <w:rPr>
          <w:rFonts w:ascii="DFKai" w:hAnsi="DFKai" w:cs="DFKai" w:hint="eastAsia"/>
          <w:color w:val="000000"/>
          <w:position w:val="2"/>
          <w:sz w:val="24"/>
        </w:rPr>
        <w:t>2. 2300mm</w:t>
      </w:r>
      <w:r>
        <w:rPr>
          <w:rFonts w:ascii="DFKai" w:hAnsi="DFKai" w:cs="DFKai" w:hint="eastAsia"/>
          <w:color w:val="000000"/>
          <w:position w:val="2"/>
          <w:sz w:val="24"/>
        </w:rPr>
        <w:t>。车位宽度：车身宽度＋</w:t>
      </w:r>
      <w:r>
        <w:rPr>
          <w:rFonts w:ascii="DFKai" w:hAnsi="DFKai" w:cs="DFKai" w:hint="eastAsia"/>
          <w:color w:val="000000"/>
          <w:position w:val="2"/>
          <w:sz w:val="24"/>
        </w:rPr>
        <w:t>600mm</w:t>
      </w:r>
      <w:r>
        <w:rPr>
          <w:rFonts w:ascii="DFKai" w:hAnsi="DFKai" w:cs="DFKai" w:hint="eastAsia"/>
          <w:color w:val="000000"/>
          <w:position w:val="2"/>
          <w:sz w:val="24"/>
        </w:rPr>
        <w:t>，一般设定宽度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3. 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>800mm</w:t>
      </w:r>
      <w:r>
        <w:rPr>
          <w:rFonts w:ascii="DFKai" w:hAnsi="DFKai" w:cs="DFKai" w:hint="eastAsia"/>
          <w:color w:val="000000"/>
          <w:position w:val="2"/>
          <w:sz w:val="24"/>
        </w:rPr>
        <w:t>，一般设定长度</w:t>
      </w:r>
      <w:r>
        <w:rPr>
          <w:rFonts w:ascii="DFKai" w:hAnsi="DFKai" w:cs="DFKai" w:hint="eastAsia"/>
          <w:color w:val="000000"/>
          <w:position w:val="2"/>
          <w:sz w:val="24"/>
        </w:rPr>
        <w:t>5000mm4.</w:t>
      </w:r>
      <w:r>
        <w:rPr>
          <w:rFonts w:ascii="DFKai" w:hAnsi="DFKai" w:cs="DFKai" w:hint="eastAsia"/>
          <w:color w:val="000000"/>
          <w:position w:val="2"/>
          <w:sz w:val="24"/>
        </w:rPr>
        <w:t>车位长度：车身长度＋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>5.</w:t>
      </w:r>
      <w:r>
        <w:rPr>
          <w:rFonts w:ascii="DFKai" w:hAnsi="DFKai" w:cs="DFKai" w:hint="eastAsia"/>
          <w:color w:val="000000"/>
          <w:position w:val="2"/>
          <w:sz w:val="24"/>
        </w:rPr>
        <w:t>油漆（最好用马路油漆）线宽</w:t>
      </w:r>
      <w:r>
        <w:rPr>
          <w:rFonts w:ascii="DFKai" w:hAnsi="DFKai" w:cs="DFKai" w:hint="eastAsia"/>
          <w:color w:val="000000"/>
          <w:position w:val="2"/>
          <w:sz w:val="24"/>
        </w:rPr>
        <w:t>150mm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9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黄色。</w:t>
      </w:r>
      <w:r>
        <w:rPr>
          <w:rFonts w:ascii="DFKai" w:hAnsi="DFKai" w:cs="DFKai" w:hint="eastAsia"/>
          <w:color w:val="000000"/>
          <w:position w:val="2"/>
          <w:sz w:val="24"/>
        </w:rPr>
        <w:t>6.</w:t>
      </w:r>
      <w:r>
        <w:rPr>
          <w:rFonts w:ascii="DFKai" w:hAnsi="DFKai" w:cs="DFKai" w:hint="eastAsia"/>
          <w:color w:val="000000"/>
          <w:position w:val="2"/>
          <w:sz w:val="24"/>
        </w:rPr>
        <w:t>线条颜色：白色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/ 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>150mm</w:t>
      </w:r>
      <w:r>
        <w:rPr>
          <w:rFonts w:ascii="DFKai" w:hAnsi="DFKai" w:cs="DFKai" w:hint="eastAsia"/>
          <w:color w:val="000000"/>
          <w:position w:val="2"/>
          <w:sz w:val="24"/>
        </w:rPr>
        <w:t>）</w:t>
      </w:r>
      <w:r>
        <w:rPr>
          <w:rFonts w:ascii="DFKai" w:hAnsi="DFKai" w:cs="DFKai" w:hint="eastAsia"/>
          <w:color w:val="000000"/>
          <w:position w:val="2"/>
          <w:sz w:val="24"/>
        </w:rPr>
        <w:t>7.</w:t>
      </w:r>
      <w:r>
        <w:rPr>
          <w:rFonts w:ascii="DFKai" w:hAnsi="DFKai" w:cs="DFKai" w:hint="eastAsia"/>
          <w:color w:val="000000"/>
          <w:position w:val="2"/>
          <w:sz w:val="24"/>
        </w:rPr>
        <w:t>在车尾部可以设置定位阻挡栏杆（高度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8.</w:t>
      </w:r>
      <w:r>
        <w:rPr>
          <w:rFonts w:ascii="DFKai" w:hAnsi="DFKai" w:cs="DFKai" w:hint="eastAsia"/>
          <w:color w:val="000000"/>
          <w:position w:val="2"/>
          <w:sz w:val="24"/>
        </w:rPr>
        <w:t>可以在车位前方地面上标示车牌编号。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4.7.4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69230" cy="1922145"/>
            <wp:effectExtent l="0" t="0" r="762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000375" cy="2105025"/>
            <wp:effectExtent l="0" t="0" r="9525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5270500" cy="3700145"/>
            <wp:effectExtent l="0" t="0" r="6350" b="1460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color w:val="000000"/>
          <w:sz w:val="24"/>
        </w:rPr>
      </w:pP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position w:val="2"/>
          <w:sz w:val="16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lastRenderedPageBreak/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垃圾桶设置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4.8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4.8.1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  <w:r>
        <w:rPr>
          <w:rFonts w:ascii="DFKai" w:hAnsi="DFKai" w:cs="DFKai" w:hint="eastAsia"/>
          <w:color w:val="000000"/>
          <w:position w:val="2"/>
          <w:sz w:val="24"/>
        </w:rPr>
        <w:t>保持路面清洁，使员工方便垃圾的随时处理。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4.8.2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</w:t>
      </w:r>
      <w:r>
        <w:rPr>
          <w:rFonts w:ascii="DFKai" w:hAnsi="DFKai" w:cs="DFKai" w:hint="eastAsia"/>
          <w:color w:val="000000"/>
          <w:position w:val="2"/>
          <w:sz w:val="24"/>
        </w:rPr>
        <w:t>厂区主要道路的两旁。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4.8.3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垃圾桶设置分为“可回收”和“不可回收”。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1. </w:t>
      </w:r>
      <w:r>
        <w:rPr>
          <w:rFonts w:ascii="DFKai" w:hAnsi="DFKai" w:cs="DFKai" w:hint="eastAsia"/>
          <w:color w:val="000000"/>
          <w:position w:val="2"/>
          <w:sz w:val="24"/>
        </w:rPr>
        <w:t>在垃圾桶上明确维护的单位名称。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2. 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>3.</w:t>
      </w:r>
      <w:r>
        <w:rPr>
          <w:rFonts w:ascii="DFKai" w:hAnsi="DFKai" w:cs="DFKai" w:hint="eastAsia"/>
          <w:color w:val="000000"/>
          <w:position w:val="2"/>
          <w:sz w:val="24"/>
        </w:rPr>
        <w:t>垃圾桶间隔为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30~50m 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>4.8.4</w:t>
      </w: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10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  <w:r>
        <w:rPr>
          <w:noProof/>
        </w:rPr>
        <w:drawing>
          <wp:inline distT="0" distB="0" distL="114300" distR="114300">
            <wp:extent cx="5048250" cy="27051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2638425" cy="26574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2362200" cy="2581275"/>
            <wp:effectExtent l="0" t="0" r="0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3571B0">
      <w:pPr>
        <w:jc w:val="left"/>
        <w:rPr>
          <w:rFonts w:ascii="DFKai" w:hAnsi="DFKai" w:cs="DFKai" w:hint="eastAsia"/>
          <w:color w:val="000000"/>
          <w:sz w:val="24"/>
        </w:rPr>
      </w:pP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0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b/>
          <w:color w:val="000000"/>
          <w:position w:val="2"/>
          <w:sz w:val="24"/>
        </w:rPr>
        <w:t>市政井盖标识设置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4.9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>4.9.1</w:t>
      </w:r>
      <w:r>
        <w:rPr>
          <w:rFonts w:ascii="DFKai" w:hAnsi="DFKai" w:cs="DFKai" w:hint="eastAsia"/>
          <w:color w:val="000000"/>
          <w:position w:val="2"/>
          <w:sz w:val="24"/>
        </w:rPr>
        <w:t>明确标示井盖设施及其外沿的位置，提示车辆尽可能避开行驶，遇到泥泞、下大雨、恶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劣天气时能快速发现井盖设施，便于紧急处理，另外可以美化环境，增添色彩感。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4.9.2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</w:t>
      </w:r>
      <w:r>
        <w:rPr>
          <w:rFonts w:ascii="DFKai" w:hAnsi="DFKai" w:cs="DFKai" w:hint="eastAsia"/>
          <w:color w:val="000000"/>
          <w:position w:val="2"/>
          <w:sz w:val="24"/>
        </w:rPr>
        <w:t>污水井盖、供水井盖、电缆井盖、雨水井盖等。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4.9.3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 1.</w:t>
      </w:r>
      <w:r>
        <w:rPr>
          <w:rFonts w:ascii="DFKai" w:hAnsi="DFKai" w:cs="DFKai" w:hint="eastAsia"/>
          <w:color w:val="000000"/>
          <w:position w:val="2"/>
          <w:sz w:val="24"/>
        </w:rPr>
        <w:t>在井盖边缘涂刷油漆。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>:2.</w:t>
      </w:r>
      <w:r>
        <w:rPr>
          <w:rFonts w:ascii="DFKai" w:hAnsi="DFKai" w:cs="DFKai" w:hint="eastAsia"/>
          <w:color w:val="000000"/>
          <w:position w:val="2"/>
          <w:sz w:val="24"/>
        </w:rPr>
        <w:t>颜色：黄色；宽度边缘起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30~50mm </w:t>
      </w:r>
      <w:r>
        <w:rPr>
          <w:rFonts w:ascii="DFKai" w:hAnsi="DFKai" w:cs="DFKai" w:hint="eastAsia"/>
          <w:color w:val="000000"/>
          <w:position w:val="2"/>
          <w:sz w:val="24"/>
        </w:rPr>
        <w:t>井盖上有文字说明的，将文字区域涂刷为红色。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3. 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>4.9.4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11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  <w:r>
        <w:rPr>
          <w:noProof/>
        </w:rPr>
        <w:drawing>
          <wp:inline distT="0" distB="0" distL="114300" distR="114300">
            <wp:extent cx="5269230" cy="1628775"/>
            <wp:effectExtent l="0" t="0" r="762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3505200" cy="32766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876675" cy="3124200"/>
            <wp:effectExtent l="0" t="0" r="952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2952750" cy="295275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3571B0">
      <w:pPr>
        <w:jc w:val="left"/>
        <w:rPr>
          <w:rFonts w:ascii="DFKai" w:hAnsi="DFKai" w:cs="DFKai" w:hint="eastAsia"/>
          <w:color w:val="000000"/>
          <w:sz w:val="24"/>
        </w:rPr>
      </w:pP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公共区域引导牌的设置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4.10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4.10.1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</w:t>
      </w:r>
      <w:r>
        <w:rPr>
          <w:rFonts w:ascii="DFKai" w:hAnsi="DFKai" w:cs="DFKai" w:hint="eastAsia"/>
          <w:color w:val="000000"/>
          <w:position w:val="2"/>
          <w:sz w:val="24"/>
        </w:rPr>
        <w:t>在行人经过的路口设置引导牌，让任何人能轻松地找到所要去的地方。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4.10.2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</w:t>
      </w:r>
      <w:r>
        <w:rPr>
          <w:rFonts w:ascii="DFKai" w:hAnsi="DFKai" w:cs="DFKai" w:hint="eastAsia"/>
          <w:color w:val="000000"/>
          <w:position w:val="2"/>
          <w:sz w:val="24"/>
        </w:rPr>
        <w:t>主要的路口和转弯处。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4.10.3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1.</w:t>
      </w:r>
      <w:r>
        <w:rPr>
          <w:rFonts w:ascii="DFKai" w:hAnsi="DFKai" w:cs="DFKai" w:hint="eastAsia"/>
          <w:color w:val="000000"/>
          <w:position w:val="2"/>
          <w:sz w:val="24"/>
        </w:rPr>
        <w:t>颜色和字体符合大唐的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VI </w:t>
      </w:r>
      <w:r>
        <w:rPr>
          <w:rFonts w:ascii="DFKai" w:hAnsi="DFKai" w:cs="DFKai" w:hint="eastAsia"/>
          <w:color w:val="000000"/>
          <w:position w:val="2"/>
          <w:sz w:val="24"/>
        </w:rPr>
        <w:t>（规格确定后全厂应统一）</w:t>
      </w:r>
      <w:r>
        <w:rPr>
          <w:rFonts w:ascii="DFKai" w:hAnsi="DFKai" w:cs="DFKai" w:hint="eastAsia"/>
          <w:color w:val="000000"/>
          <w:position w:val="2"/>
          <w:sz w:val="24"/>
        </w:rPr>
        <w:t>2.</w:t>
      </w:r>
      <w:r>
        <w:rPr>
          <w:rFonts w:ascii="DFKai" w:hAnsi="DFKai" w:cs="DFKai" w:hint="eastAsia"/>
          <w:color w:val="000000"/>
          <w:position w:val="2"/>
          <w:sz w:val="24"/>
        </w:rPr>
        <w:t>高度</w:t>
      </w:r>
      <w:r>
        <w:rPr>
          <w:rFonts w:ascii="DFKai" w:hAnsi="DFKai" w:cs="DFKai" w:hint="eastAsia"/>
          <w:color w:val="000000"/>
          <w:position w:val="2"/>
          <w:sz w:val="24"/>
        </w:rPr>
        <w:t>1400~1800mm</w:t>
      </w:r>
      <w:r>
        <w:rPr>
          <w:rFonts w:ascii="DFKai" w:hAnsi="DFKai" w:cs="DFKai" w:hint="eastAsia"/>
          <w:color w:val="000000"/>
          <w:position w:val="2"/>
          <w:sz w:val="24"/>
        </w:rPr>
        <w:t>均可，宽度</w:t>
      </w:r>
      <w:r>
        <w:rPr>
          <w:rFonts w:ascii="DFKai" w:hAnsi="DFKai" w:cs="DFKai" w:hint="eastAsia"/>
          <w:color w:val="000000"/>
          <w:position w:val="2"/>
          <w:sz w:val="24"/>
        </w:rPr>
        <w:t>1500mm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>4.10.4</w:t>
      </w:r>
      <w:r>
        <w:rPr>
          <w:noProof/>
        </w:rPr>
        <w:drawing>
          <wp:inline distT="0" distB="0" distL="114300" distR="114300">
            <wp:extent cx="5269230" cy="2117725"/>
            <wp:effectExtent l="0" t="0" r="7620" b="1587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2952750" cy="2352675"/>
            <wp:effectExtent l="0" t="0" r="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152775" cy="2314575"/>
            <wp:effectExtent l="0" t="0" r="9525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hint="eastAsia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4.11</w:t>
      </w:r>
      <w:r>
        <w:rPr>
          <w:rFonts w:ascii="DFKai" w:hAnsi="DFKai" w:cs="DFKai" w:hint="eastAsia"/>
          <w:color w:val="000000"/>
          <w:position w:val="2"/>
          <w:sz w:val="24"/>
        </w:rPr>
        <w:t>紧急情况疏散标识牌设置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4.11.1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6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12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>在发生紧急情况时能够使人员及时准确的疏散到安全的场地，最大限度的保证人员的生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命安全。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4.11.2 </w:t>
      </w:r>
      <w:r>
        <w:rPr>
          <w:rFonts w:ascii="DFKai" w:hAnsi="DFKai" w:cs="DFKai" w:hint="eastAsia"/>
          <w:color w:val="000000"/>
          <w:position w:val="2"/>
          <w:sz w:val="24"/>
        </w:rPr>
        <w:t>厂区空旷地带。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>4.11.3 VI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1.</w:t>
      </w:r>
      <w:r>
        <w:rPr>
          <w:rFonts w:ascii="DFKai" w:hAnsi="DFKai" w:cs="DFKai" w:hint="eastAsia"/>
          <w:color w:val="000000"/>
          <w:position w:val="2"/>
          <w:sz w:val="24"/>
        </w:rPr>
        <w:t>颜色和字体符合大唐的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左右。（规格确定后全厂应统一）高度</w:t>
      </w:r>
      <w:r>
        <w:rPr>
          <w:rFonts w:ascii="DFKai" w:hAnsi="DFKai" w:cs="DFKai" w:hint="eastAsia"/>
          <w:color w:val="000000"/>
          <w:position w:val="2"/>
          <w:sz w:val="24"/>
        </w:rPr>
        <w:t>800~1400mm</w:t>
      </w:r>
      <w:r>
        <w:rPr>
          <w:rFonts w:ascii="DFKai" w:hAnsi="DFKai" w:cs="DFKai" w:hint="eastAsia"/>
          <w:color w:val="000000"/>
          <w:position w:val="2"/>
          <w:sz w:val="24"/>
        </w:rPr>
        <w:t>均可，宽度</w:t>
      </w:r>
      <w:r>
        <w:rPr>
          <w:rFonts w:ascii="DFKai" w:hAnsi="DFKai" w:cs="DFKai" w:hint="eastAsia"/>
          <w:color w:val="000000"/>
          <w:position w:val="2"/>
          <w:sz w:val="24"/>
        </w:rPr>
        <w:t>1000mm2. 4.11.4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noProof/>
        </w:rPr>
        <w:lastRenderedPageBreak/>
        <w:drawing>
          <wp:inline distT="0" distB="0" distL="114300" distR="114300">
            <wp:extent cx="5274310" cy="1811655"/>
            <wp:effectExtent l="0" t="0" r="2540" b="1714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409950" cy="222885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076575" cy="2162175"/>
            <wp:effectExtent l="0" t="0" r="9525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hint="eastAsia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地下管沟标识牌</w:t>
      </w:r>
      <w:r>
        <w:rPr>
          <w:rFonts w:ascii="DFKai" w:hAnsi="DFKai" w:cs="DFKai" w:hint="eastAsia"/>
          <w:b/>
          <w:color w:val="000000"/>
          <w:position w:val="2"/>
          <w:sz w:val="24"/>
        </w:rPr>
        <w:t>4.12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4.12.1</w:t>
      </w:r>
      <w:r>
        <w:rPr>
          <w:rFonts w:ascii="DFKai" w:hAnsi="DFKai" w:cs="DFKai" w:hint="eastAsia"/>
          <w:color w:val="000000"/>
          <w:position w:val="2"/>
          <w:sz w:val="24"/>
        </w:rPr>
        <w:t>目的：地下管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沟标志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牌是为了指明各种管沟下的介质流向及管径的粗细，让检修人员在处理缺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陷时更加及时、准确。地上管道特别集中地地方也可使用。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4.12.2 </w:t>
      </w:r>
      <w:r>
        <w:rPr>
          <w:rFonts w:ascii="DFKai" w:hAnsi="DFKai" w:cs="DFKai" w:hint="eastAsia"/>
          <w:color w:val="000000"/>
          <w:position w:val="2"/>
          <w:sz w:val="24"/>
        </w:rPr>
        <w:t>管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沟标志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牌应立在管沟内节点处。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4.12.3 </w:t>
      </w:r>
      <w:r>
        <w:rPr>
          <w:rFonts w:ascii="DFKai" w:hAnsi="DFKai" w:cs="DFKai" w:hint="eastAsia"/>
          <w:color w:val="000000"/>
          <w:position w:val="2"/>
          <w:sz w:val="24"/>
        </w:rPr>
        <w:t>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  1.</w:t>
      </w:r>
      <w:r>
        <w:rPr>
          <w:rFonts w:ascii="DFKai" w:hAnsi="DFKai" w:cs="DFKai" w:hint="eastAsia"/>
          <w:color w:val="000000"/>
          <w:position w:val="2"/>
          <w:sz w:val="24"/>
        </w:rPr>
        <w:t>颜色和字体符合大唐的</w:t>
      </w:r>
      <w:r>
        <w:rPr>
          <w:rFonts w:ascii="DFKai" w:hAnsi="DFKai" w:cs="DFKai" w:hint="eastAsia"/>
          <w:color w:val="000000"/>
          <w:position w:val="2"/>
          <w:sz w:val="24"/>
        </w:rPr>
        <w:t>VI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13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lastRenderedPageBreak/>
        <w:drawing>
          <wp:inline distT="0" distB="0" distL="114300" distR="114300">
            <wp:extent cx="2647950" cy="4953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DFKai" w:hAnsi="DFKai" w:cs="DFKai" w:hint="eastAsia"/>
          <w:color w:val="000000"/>
          <w:position w:val="2"/>
          <w:sz w:val="24"/>
        </w:rPr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大小可根据标志牌规格进行缩放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2. </w:t>
      </w:r>
    </w:p>
    <w:p w:rsidR="003571B0" w:rsidRDefault="00C66DF8">
      <w:pPr>
        <w:jc w:val="left"/>
      </w:pP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>4.12.4</w:t>
      </w:r>
      <w:r>
        <w:rPr>
          <w:noProof/>
        </w:rPr>
        <w:drawing>
          <wp:inline distT="0" distB="0" distL="114300" distR="114300">
            <wp:extent cx="5269865" cy="2555875"/>
            <wp:effectExtent l="0" t="0" r="6985" b="1587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2390775" cy="2171700"/>
            <wp:effectExtent l="0" t="0" r="9525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3028950" cy="2486025"/>
            <wp:effectExtent l="0" t="0" r="0" b="95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  <w:rPr>
          <w:rFonts w:ascii="DFKai" w:hAnsi="DFKai" w:cs="DFKai" w:hint="eastAsia"/>
          <w:b/>
          <w:color w:val="000000"/>
          <w:position w:val="2"/>
          <w:sz w:val="24"/>
        </w:rPr>
      </w:pPr>
      <w:r>
        <w:rPr>
          <w:rFonts w:hint="eastAsia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</w:t>
      </w:r>
    </w:p>
    <w:p w:rsidR="003571B0" w:rsidRDefault="00C66DF8">
      <w:pPr>
        <w:jc w:val="left"/>
        <w:rPr>
          <w:rFonts w:ascii="Arial" w:hAnsi="Arial" w:cs="Arial"/>
          <w:color w:val="000000"/>
          <w:position w:val="2"/>
          <w:sz w:val="20"/>
        </w:rPr>
      </w:pPr>
      <w:r>
        <w:rPr>
          <w:rFonts w:ascii="DFKai" w:hAnsi="DFKai" w:cs="DFKai" w:hint="eastAsia"/>
          <w:b/>
          <w:color w:val="000000"/>
          <w:position w:val="2"/>
          <w:sz w:val="24"/>
        </w:rPr>
        <w:t xml:space="preserve"> 4.13</w:t>
      </w:r>
      <w:r>
        <w:rPr>
          <w:rFonts w:ascii="DFKai" w:hAnsi="DFKai" w:cs="DFKai" w:hint="eastAsia"/>
          <w:color w:val="000000"/>
          <w:position w:val="2"/>
          <w:sz w:val="24"/>
        </w:rPr>
        <w:t>限速标识牌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4.13.1</w:t>
      </w:r>
      <w:r>
        <w:rPr>
          <w:rFonts w:ascii="DFKai" w:hAnsi="DFKai" w:cs="DFKai" w:hint="eastAsia"/>
          <w:color w:val="000000"/>
          <w:position w:val="2"/>
          <w:sz w:val="24"/>
        </w:rPr>
        <w:t>目的：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厂区内限制机动车辆的车速，保证人和</w:t>
      </w:r>
      <w:proofErr w:type="gramStart"/>
      <w:r>
        <w:rPr>
          <w:rFonts w:ascii="DFKai" w:hAnsi="DFKai" w:cs="DFKai" w:hint="eastAsia"/>
          <w:color w:val="000000"/>
          <w:position w:val="2"/>
          <w:sz w:val="24"/>
        </w:rPr>
        <w:t>物的</w:t>
      </w:r>
      <w:proofErr w:type="gramEnd"/>
      <w:r>
        <w:rPr>
          <w:rFonts w:ascii="DFKai" w:hAnsi="DFKai" w:cs="DFKai" w:hint="eastAsia"/>
          <w:color w:val="000000"/>
          <w:position w:val="2"/>
          <w:sz w:val="24"/>
        </w:rPr>
        <w:t>安全。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4.13.2</w:t>
      </w:r>
      <w:r>
        <w:rPr>
          <w:rFonts w:ascii="DFKai" w:hAnsi="DFKai" w:cs="DFKai" w:hint="eastAsia"/>
          <w:color w:val="000000"/>
          <w:position w:val="2"/>
          <w:sz w:val="24"/>
        </w:rPr>
        <w:t>对象：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   </w:t>
      </w:r>
      <w:r>
        <w:rPr>
          <w:rFonts w:ascii="DFKai" w:hAnsi="DFKai" w:cs="DFKai" w:hint="eastAsia"/>
          <w:color w:val="000000"/>
          <w:position w:val="2"/>
          <w:sz w:val="24"/>
        </w:rPr>
        <w:t>马路的路口、转弯处、厂房仓库门口等需要限制速度的地方。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标准：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4.13.3 </w:t>
      </w:r>
      <w:r>
        <w:rPr>
          <w:rFonts w:ascii="DFKai" w:hAnsi="DFKai" w:cs="DFKai" w:hint="eastAsia"/>
          <w:color w:val="000000"/>
          <w:position w:val="2"/>
          <w:sz w:val="24"/>
        </w:rPr>
        <w:t>左右。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1.</w:t>
      </w:r>
      <w:r>
        <w:rPr>
          <w:rFonts w:ascii="DFKai" w:hAnsi="DFKai" w:cs="DFKai" w:hint="eastAsia"/>
          <w:color w:val="000000"/>
          <w:position w:val="2"/>
          <w:sz w:val="24"/>
        </w:rPr>
        <w:t>区域设置的高度要根据视角来定，以人眼的平视线稍高为适当，一般为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1800mm </w:t>
      </w:r>
      <w:r>
        <w:rPr>
          <w:rFonts w:ascii="DFKai" w:hAnsi="DFKai" w:cs="DFKai" w:hint="eastAsia"/>
          <w:color w:val="000000"/>
          <w:position w:val="2"/>
          <w:sz w:val="24"/>
        </w:rPr>
        <w:t>具体可以根据情况自定，也可以和其他的道路标示同时使用。</w:t>
      </w:r>
      <w:r>
        <w:rPr>
          <w:rFonts w:ascii="DFKai" w:hAnsi="DFKai" w:cs="DFKai" w:hint="eastAsia"/>
          <w:color w:val="000000"/>
          <w:position w:val="2"/>
          <w:sz w:val="24"/>
        </w:rPr>
        <w:t xml:space="preserve"> </w:t>
      </w:r>
      <w:r>
        <w:rPr>
          <w:rFonts w:ascii="DFKai" w:hAnsi="DFKai" w:cs="DFKai" w:hint="eastAsia"/>
          <w:color w:val="000000"/>
          <w:position w:val="2"/>
          <w:sz w:val="24"/>
        </w:rPr>
        <w:t>参考图：</w:t>
      </w:r>
      <w:r>
        <w:rPr>
          <w:rFonts w:ascii="DFKai" w:hAnsi="DFKai" w:cs="DFKai" w:hint="eastAsia"/>
          <w:color w:val="000000"/>
          <w:position w:val="2"/>
          <w:sz w:val="24"/>
        </w:rPr>
        <w:t>4.13.4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Arial" w:hAnsi="Arial" w:cs="Arial" w:hint="eastAsia"/>
          <w:color w:val="000000"/>
          <w:position w:val="2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Arial" w:eastAsia="宋体" w:hAnsi="Arial" w:cs="Arial" w:hint="eastAsia"/>
          <w:color w:val="000000"/>
          <w:position w:val="2"/>
          <w:sz w:val="20"/>
        </w:rPr>
        <w:t>6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14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114300" distR="114300">
            <wp:extent cx="2647950" cy="49530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B0" w:rsidRDefault="00C66DF8">
      <w:pPr>
        <w:jc w:val="left"/>
      </w:pPr>
      <w:r>
        <w:rPr>
          <w:rFonts w:ascii="Times New Roman" w:hAnsi="Times New Roman" w:cs="Times New Roman" w:hint="eastAsia"/>
          <w:color w:val="000000"/>
          <w:position w:val="2"/>
          <w:sz w:val="28"/>
        </w:rPr>
        <w:t xml:space="preserve">       </w:t>
      </w:r>
      <w:r>
        <w:rPr>
          <w:rFonts w:ascii="Times New Roman" w:hAnsi="Times New Roman" w:cs="Times New Roman" w:hint="eastAsia"/>
          <w:color w:val="000000"/>
          <w:position w:val="2"/>
          <w:sz w:val="24"/>
        </w:rPr>
        <w:t xml:space="preserve">                         </w:t>
      </w:r>
      <w:r>
        <w:rPr>
          <w:rFonts w:ascii="Times New Roman" w:hAnsi="Times New Roman" w:cs="Times New Roman" w:hint="eastAsia"/>
          <w:color w:val="000000"/>
          <w:position w:val="2"/>
          <w:sz w:val="16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67960" cy="3009265"/>
            <wp:effectExtent l="0" t="0" r="8890" b="63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200400" cy="249555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C66DF8">
      <w:pPr>
        <w:jc w:val="left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2381250" cy="3457575"/>
            <wp:effectExtent l="0" t="0" r="0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B0" w:rsidRDefault="003571B0">
      <w:pPr>
        <w:jc w:val="left"/>
        <w:rPr>
          <w:rFonts w:ascii="Times New Roman" w:hAnsi="Times New Roman" w:cs="Times New Roman"/>
          <w:color w:val="000000"/>
          <w:sz w:val="20"/>
        </w:rPr>
      </w:pPr>
    </w:p>
    <w:p w:rsidR="003571B0" w:rsidRDefault="00C66DF8">
      <w:pPr>
        <w:jc w:val="left"/>
        <w:rPr>
          <w:rFonts w:ascii="宋体" w:eastAsia="宋体" w:hAnsi="宋体" w:cs="宋体"/>
          <w:color w:val="000000"/>
          <w:position w:val="2"/>
          <w:sz w:val="20"/>
        </w:rPr>
      </w:pPr>
      <w:r>
        <w:rPr>
          <w:rFonts w:ascii="Times New Roman" w:hAnsi="Times New Roman" w:cs="Times New Roman" w:hint="eastAsia"/>
          <w:color w:val="000000"/>
          <w:position w:val="2"/>
          <w:sz w:val="20"/>
        </w:rPr>
        <w:t>D1=10mm</w:t>
      </w:r>
    </w:p>
    <w:p w:rsidR="003571B0" w:rsidRDefault="00C66DF8">
      <w:pPr>
        <w:jc w:val="left"/>
        <w:rPr>
          <w:rFonts w:ascii="宋体" w:eastAsia="宋体" w:hAnsi="宋体" w:cs="宋体"/>
          <w:color w:val="000000"/>
          <w:position w:val="2"/>
          <w:sz w:val="20"/>
        </w:rPr>
      </w:pPr>
      <w:r>
        <w:rPr>
          <w:rFonts w:ascii="Times New Roman" w:eastAsia="宋体" w:hAnsi="Times New Roman" w:cs="Times New Roman" w:hint="eastAsia"/>
          <w:color w:val="000000"/>
          <w:position w:val="2"/>
          <w:sz w:val="20"/>
        </w:rPr>
        <w:t>5mm</w:t>
      </w:r>
    </w:p>
    <w:p w:rsidR="003571B0" w:rsidRDefault="00C66DF8">
      <w:pPr>
        <w:jc w:val="left"/>
        <w:rPr>
          <w:rFonts w:ascii="Times New Roman" w:eastAsia="宋体" w:hAnsi="Times New Roman" w:cs="Times New Roman"/>
          <w:color w:val="000000"/>
          <w:position w:val="2"/>
          <w:sz w:val="16"/>
        </w:rPr>
      </w:pPr>
      <w:r>
        <w:rPr>
          <w:rFonts w:ascii="宋体" w:eastAsia="宋体" w:hAnsi="宋体" w:cs="宋体" w:hint="eastAsia"/>
          <w:color w:val="000000"/>
          <w:position w:val="2"/>
          <w:sz w:val="20"/>
        </w:rPr>
        <w:t>红圈的宽度一般为</w:t>
      </w:r>
      <w:r>
        <w:rPr>
          <w:rFonts w:ascii="DFKai" w:eastAsia="宋体" w:hAnsi="DFKai" w:cs="DFKai" w:hint="eastAsia"/>
          <w:color w:val="000000"/>
          <w:position w:val="2"/>
          <w:sz w:val="24"/>
        </w:rPr>
        <w:t xml:space="preserve"> 5</w:t>
      </w:r>
      <w:r>
        <w:rPr>
          <w:rFonts w:ascii="DFKai" w:eastAsia="宋体" w:hAnsi="DFKai" w:cs="DFKai" w:hint="eastAsia"/>
          <w:color w:val="000000"/>
          <w:position w:val="2"/>
          <w:sz w:val="24"/>
        </w:rPr>
        <w:t>、本规范由</w:t>
      </w:r>
      <w:r>
        <w:rPr>
          <w:rFonts w:ascii="DFKai" w:eastAsia="宋体" w:hAnsi="DFKai" w:cs="DFKai" w:hint="eastAsia"/>
          <w:color w:val="000000"/>
          <w:position w:val="2"/>
          <w:sz w:val="24"/>
        </w:rPr>
        <w:t>6S</w:t>
      </w:r>
      <w:r>
        <w:rPr>
          <w:rFonts w:ascii="DFKai" w:eastAsia="宋体" w:hAnsi="DFKai" w:cs="DFKai" w:hint="eastAsia"/>
          <w:color w:val="000000"/>
          <w:position w:val="2"/>
          <w:sz w:val="24"/>
        </w:rPr>
        <w:t>工作小组负责制定、解释并对检查监督。</w:t>
      </w:r>
      <w:r>
        <w:rPr>
          <w:rFonts w:ascii="DFKai" w:eastAsia="宋体" w:hAnsi="DFKai" w:cs="DFKai" w:hint="eastAsia"/>
          <w:color w:val="000000"/>
          <w:position w:val="2"/>
          <w:sz w:val="24"/>
        </w:rPr>
        <w:t xml:space="preserve"> </w:t>
      </w:r>
    </w:p>
    <w:p w:rsidR="003571B0" w:rsidRDefault="00C66DF8">
      <w:pPr>
        <w:jc w:val="left"/>
        <w:rPr>
          <w:rFonts w:ascii="Arial" w:eastAsia="宋体" w:hAnsi="Arial" w:cs="Arial"/>
          <w:color w:val="000000"/>
          <w:position w:val="2"/>
          <w:sz w:val="20"/>
        </w:rPr>
      </w:pPr>
      <w:r>
        <w:rPr>
          <w:rFonts w:ascii="Times New Roman" w:eastAsia="宋体" w:hAnsi="Times New Roman" w:cs="Times New Roman" w:hint="eastAsia"/>
          <w:color w:val="000000"/>
          <w:position w:val="2"/>
          <w:sz w:val="16"/>
        </w:rPr>
        <w:t xml:space="preserve"> </w:t>
      </w:r>
    </w:p>
    <w:p w:rsidR="003571B0" w:rsidRDefault="00C66DF8">
      <w:pPr>
        <w:jc w:val="left"/>
        <w:rPr>
          <w:rFonts w:ascii="Arial" w:eastAsia="宋体" w:hAnsi="Arial" w:cs="Arial"/>
          <w:color w:val="000000"/>
          <w:position w:val="2"/>
          <w:sz w:val="16"/>
        </w:rPr>
      </w:pPr>
      <w:r>
        <w:rPr>
          <w:rFonts w:ascii="Arial" w:eastAsia="宋体" w:hAnsi="Arial" w:cs="Arial" w:hint="eastAsia"/>
          <w:color w:val="000000"/>
          <w:position w:val="2"/>
          <w:sz w:val="20"/>
        </w:rPr>
        <w:t xml:space="preserve"> 6</w:t>
      </w:r>
      <w:r>
        <w:rPr>
          <w:rFonts w:ascii="宋体" w:eastAsia="宋体" w:hAnsi="宋体" w:cs="宋体" w:hint="eastAsia"/>
          <w:color w:val="000000"/>
          <w:position w:val="2"/>
          <w:sz w:val="20"/>
        </w:rPr>
        <w:t>Ｓ管理文件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8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共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页</w:t>
      </w:r>
      <w:r>
        <w:rPr>
          <w:rFonts w:ascii="Arial" w:eastAsia="宋体" w:hAnsi="Arial" w:cs="Arial" w:hint="eastAsia"/>
          <w:color w:val="0000FF"/>
          <w:position w:val="2"/>
          <w:sz w:val="16"/>
        </w:rPr>
        <w:t xml:space="preserve">15 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</w:t>
      </w:r>
      <w:r>
        <w:rPr>
          <w:rFonts w:ascii="宋体" w:eastAsia="宋体" w:hAnsi="宋体" w:cs="宋体" w:hint="eastAsia"/>
          <w:color w:val="000000"/>
          <w:position w:val="2"/>
          <w:sz w:val="16"/>
        </w:rPr>
        <w:t>第</w:t>
      </w:r>
      <w:r>
        <w:rPr>
          <w:rFonts w:ascii="Arial" w:eastAsia="宋体" w:hAnsi="Arial" w:cs="Arial" w:hint="eastAsia"/>
          <w:color w:val="000000"/>
          <w:position w:val="2"/>
          <w:sz w:val="16"/>
        </w:rPr>
        <w:t xml:space="preserve">                                                                     </w:t>
      </w:r>
    </w:p>
    <w:sectPr w:rsidR="00357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451BC"/>
    <w:rsid w:val="003571B0"/>
    <w:rsid w:val="00691E1E"/>
    <w:rsid w:val="00C66DF8"/>
    <w:rsid w:val="51E4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66DF8"/>
    <w:rPr>
      <w:sz w:val="18"/>
      <w:szCs w:val="18"/>
    </w:rPr>
  </w:style>
  <w:style w:type="character" w:customStyle="1" w:styleId="Char">
    <w:name w:val="批注框文本 Char"/>
    <w:basedOn w:val="a0"/>
    <w:link w:val="a3"/>
    <w:rsid w:val="00C66DF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66DF8"/>
    <w:rPr>
      <w:sz w:val="18"/>
      <w:szCs w:val="18"/>
    </w:rPr>
  </w:style>
  <w:style w:type="character" w:customStyle="1" w:styleId="Char">
    <w:name w:val="批注框文本 Char"/>
    <w:basedOn w:val="a0"/>
    <w:link w:val="a3"/>
    <w:rsid w:val="00C66D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2020-11-22T13:32:00Z</cp:lastPrinted>
  <dcterms:created xsi:type="dcterms:W3CDTF">2020-05-03T11:53:00Z</dcterms:created>
  <dcterms:modified xsi:type="dcterms:W3CDTF">2020-11-22T13:32:00Z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