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2E931" w14:textId="77777777" w:rsidR="008528AB" w:rsidRDefault="008528AB" w:rsidP="008528AB">
      <w:pPr>
        <w:jc w:val="center"/>
        <w:rPr>
          <w:rFonts w:ascii="仿宋_GB2312" w:eastAsia="仿宋_GB2312"/>
          <w:b/>
          <w:bCs/>
          <w:color w:val="FF0000"/>
          <w:w w:val="55"/>
          <w:sz w:val="100"/>
          <w:szCs w:val="100"/>
        </w:rPr>
      </w:pPr>
      <w:r>
        <w:rPr>
          <w:rFonts w:ascii="仿宋_GB2312" w:eastAsia="仿宋_GB2312" w:hint="eastAsia"/>
          <w:b/>
          <w:bCs/>
          <w:color w:val="FF0000"/>
          <w:spacing w:val="-4"/>
          <w:w w:val="50"/>
          <w:sz w:val="100"/>
          <w:szCs w:val="100"/>
        </w:rPr>
        <w:t>XX有限公司文件</w:t>
      </w:r>
    </w:p>
    <w:p w14:paraId="5968E300" w14:textId="5CE3A6DD" w:rsidR="008528AB" w:rsidRDefault="008528AB" w:rsidP="008528AB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x</w:t>
      </w:r>
      <w:r>
        <w:rPr>
          <w:rFonts w:hint="eastAsia"/>
          <w:b/>
          <w:bCs/>
          <w:sz w:val="24"/>
        </w:rPr>
        <w:t>公司安办</w:t>
      </w:r>
      <w:r>
        <w:rPr>
          <w:rFonts w:hint="eastAsia"/>
          <w:b/>
          <w:bCs/>
          <w:sz w:val="24"/>
        </w:rPr>
        <w:t>[20</w:t>
      </w:r>
      <w:r w:rsidR="00B01C6D">
        <w:rPr>
          <w:rFonts w:hint="eastAsia"/>
          <w:b/>
          <w:bCs/>
          <w:sz w:val="24"/>
        </w:rPr>
        <w:t>2</w:t>
      </w:r>
      <w:r w:rsidR="00B428D4">
        <w:rPr>
          <w:rFonts w:hint="eastAsia"/>
          <w:b/>
          <w:bCs/>
          <w:sz w:val="24"/>
        </w:rPr>
        <w:t>2</w:t>
      </w:r>
      <w:r>
        <w:rPr>
          <w:rFonts w:hint="eastAsia"/>
          <w:b/>
          <w:bCs/>
          <w:sz w:val="24"/>
        </w:rPr>
        <w:t>] 001</w:t>
      </w:r>
      <w:r>
        <w:rPr>
          <w:rFonts w:hint="eastAsia"/>
          <w:b/>
          <w:bCs/>
          <w:sz w:val="24"/>
        </w:rPr>
        <w:t>号</w:t>
      </w:r>
    </w:p>
    <w:bookmarkStart w:id="0" w:name="_Toc477821538"/>
    <w:p w14:paraId="27D96DEA" w14:textId="77777777" w:rsidR="008528AB" w:rsidRDefault="008528AB" w:rsidP="008528AB">
      <w:pPr>
        <w:pStyle w:val="a3"/>
        <w:spacing w:beforeLines="100" w:before="240" w:beforeAutospacing="0" w:after="0" w:afterAutospacing="0" w:line="360" w:lineRule="auto"/>
        <w:jc w:val="center"/>
        <w:outlineLvl w:val="2"/>
        <w:rPr>
          <w:rFonts w:cs="Times New Roman"/>
          <w:b/>
          <w:kern w:val="2"/>
          <w:sz w:val="36"/>
          <w:szCs w:val="36"/>
        </w:rPr>
      </w:pPr>
      <w:r>
        <w:rPr>
          <w:rFonts w:cs="Times New Roman"/>
          <w:b/>
          <w:noProof/>
          <w:kern w:val="2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69F7DB" wp14:editId="7D567CF3">
                <wp:simplePos x="0" y="0"/>
                <wp:positionH relativeFrom="column">
                  <wp:posOffset>57150</wp:posOffset>
                </wp:positionH>
                <wp:positionV relativeFrom="paragraph">
                  <wp:posOffset>55880</wp:posOffset>
                </wp:positionV>
                <wp:extent cx="5953125" cy="0"/>
                <wp:effectExtent l="20320" t="13970" r="17780" b="1460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D405CA"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5pt,4.4pt" to="473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" strokecolor="red" strokeweight="1.75pt"/>
            </w:pict>
          </mc:Fallback>
        </mc:AlternateContent>
      </w:r>
      <w:r>
        <w:rPr>
          <w:rFonts w:cs="Times New Roman" w:hint="eastAsia"/>
          <w:b/>
          <w:kern w:val="2"/>
          <w:sz w:val="36"/>
          <w:szCs w:val="36"/>
        </w:rPr>
        <w:t>安全健康方针与年度安全生产和职业卫生目标</w:t>
      </w:r>
      <w:bookmarkEnd w:id="0"/>
    </w:p>
    <w:p w14:paraId="5B5A6799" w14:textId="77777777" w:rsidR="008528AB" w:rsidRDefault="008528AB" w:rsidP="008528AB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公司各部门：</w:t>
      </w:r>
    </w:p>
    <w:p w14:paraId="36453E43" w14:textId="77777777" w:rsidR="008528AB" w:rsidRDefault="008528AB" w:rsidP="008528A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为了确保公司生产安全和员工人身安全，</w:t>
      </w:r>
      <w:r>
        <w:rPr>
          <w:sz w:val="24"/>
        </w:rPr>
        <w:t>进一步搞好公司的安全</w:t>
      </w:r>
      <w:r>
        <w:rPr>
          <w:rFonts w:ascii="宋体" w:hAnsi="宋体" w:hint="eastAsia"/>
          <w:sz w:val="24"/>
        </w:rPr>
        <w:t>生产</w:t>
      </w:r>
      <w:r>
        <w:rPr>
          <w:rFonts w:hint="eastAsia"/>
          <w:sz w:val="24"/>
        </w:rPr>
        <w:t>工作</w:t>
      </w:r>
      <w:r>
        <w:rPr>
          <w:sz w:val="24"/>
        </w:rPr>
        <w:t>，提高安全</w:t>
      </w:r>
      <w:r>
        <w:rPr>
          <w:rFonts w:hint="eastAsia"/>
          <w:sz w:val="24"/>
        </w:rPr>
        <w:t>健康</w:t>
      </w:r>
      <w:r>
        <w:rPr>
          <w:sz w:val="24"/>
        </w:rPr>
        <w:t>管理水平，贯彻执行本单位的安全</w:t>
      </w:r>
      <w:r>
        <w:rPr>
          <w:rFonts w:hint="eastAsia"/>
          <w:sz w:val="24"/>
        </w:rPr>
        <w:t>健康</w:t>
      </w:r>
      <w:r>
        <w:rPr>
          <w:sz w:val="24"/>
        </w:rPr>
        <w:t>方针，落实安全生产和职业卫生基础工作</w:t>
      </w:r>
      <w:r>
        <w:rPr>
          <w:rFonts w:hint="eastAsia"/>
          <w:sz w:val="24"/>
        </w:rPr>
        <w:t>及</w:t>
      </w:r>
      <w:r>
        <w:rPr>
          <w:sz w:val="24"/>
        </w:rPr>
        <w:t>基层安全生产和职业卫生责任制</w:t>
      </w:r>
      <w:r>
        <w:rPr>
          <w:rFonts w:hint="eastAsia"/>
          <w:sz w:val="24"/>
        </w:rPr>
        <w:t>。现特制定我公司安全健康方针与年度安全生产和职业卫生目标如下</w:t>
      </w:r>
      <w:r>
        <w:rPr>
          <w:sz w:val="24"/>
        </w:rPr>
        <w:t>：</w:t>
      </w:r>
    </w:p>
    <w:p w14:paraId="1972567A" w14:textId="77777777" w:rsidR="008528AB" w:rsidRDefault="008528AB" w:rsidP="008528AB">
      <w:pPr>
        <w:adjustRightInd w:val="0"/>
        <w:snapToGrid w:val="0"/>
        <w:spacing w:line="360" w:lineRule="auto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（一）安全健康方针：安全第一，预防为主，综合治理，全员参与，持续改进。</w:t>
      </w:r>
    </w:p>
    <w:p w14:paraId="526C3A65" w14:textId="2BBEF43D" w:rsidR="008528AB" w:rsidRDefault="008528AB" w:rsidP="008528AB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（二）</w:t>
      </w:r>
      <w:r>
        <w:rPr>
          <w:rFonts w:hint="eastAsia"/>
          <w:sz w:val="24"/>
        </w:rPr>
        <w:t>20</w:t>
      </w:r>
      <w:r w:rsidR="00B01C6D">
        <w:rPr>
          <w:rFonts w:hint="eastAsia"/>
          <w:sz w:val="24"/>
        </w:rPr>
        <w:t>2</w:t>
      </w:r>
      <w:r w:rsidR="00B428D4">
        <w:rPr>
          <w:rFonts w:hint="eastAsia"/>
          <w:sz w:val="24"/>
        </w:rPr>
        <w:t>2</w:t>
      </w:r>
      <w:r>
        <w:rPr>
          <w:rFonts w:hint="eastAsia"/>
          <w:sz w:val="24"/>
        </w:rPr>
        <w:t>-20</w:t>
      </w:r>
      <w:r w:rsidR="00B01C6D">
        <w:rPr>
          <w:rFonts w:hint="eastAsia"/>
          <w:sz w:val="24"/>
        </w:rPr>
        <w:t>2</w:t>
      </w:r>
      <w:r w:rsidR="00B428D4">
        <w:rPr>
          <w:rFonts w:hint="eastAsia"/>
          <w:sz w:val="24"/>
        </w:rPr>
        <w:t>3</w:t>
      </w:r>
      <w:r>
        <w:rPr>
          <w:rFonts w:hint="eastAsia"/>
          <w:sz w:val="24"/>
        </w:rPr>
        <w:t>年安全生产和职业卫生目标：</w:t>
      </w:r>
    </w:p>
    <w:p w14:paraId="1D0917C0" w14:textId="77777777"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  <w:rPr>
          <w:rFonts w:ascii="宋体" w:hAnsi="宋体" w:cs="Times New Roman"/>
          <w:kern w:val="2"/>
        </w:rPr>
      </w:pPr>
      <w:r>
        <w:rPr>
          <w:rFonts w:ascii="宋体" w:hAnsi="宋体" w:cs="Times New Roman"/>
          <w:kern w:val="2"/>
        </w:rPr>
        <w:t>1、通过安全</w:t>
      </w:r>
      <w:r>
        <w:rPr>
          <w:rFonts w:ascii="宋体" w:hAnsi="宋体" w:cs="Times New Roman" w:hint="eastAsia"/>
          <w:kern w:val="2"/>
        </w:rPr>
        <w:t>生产标准化</w:t>
      </w:r>
      <w:r>
        <w:rPr>
          <w:rFonts w:ascii="宋体" w:hAnsi="宋体" w:cs="Times New Roman"/>
          <w:color w:val="FF0000"/>
          <w:kern w:val="2"/>
        </w:rPr>
        <w:t>考评验收</w:t>
      </w:r>
      <w:r>
        <w:rPr>
          <w:rFonts w:ascii="宋体" w:hAnsi="宋体" w:cs="Times New Roman"/>
          <w:kern w:val="2"/>
        </w:rPr>
        <w:t>，提高公司安全</w:t>
      </w:r>
      <w:r>
        <w:rPr>
          <w:rFonts w:ascii="宋体" w:hAnsi="宋体" w:cs="Times New Roman" w:hint="eastAsia"/>
          <w:kern w:val="2"/>
        </w:rPr>
        <w:t>健康</w:t>
      </w:r>
      <w:r>
        <w:rPr>
          <w:rFonts w:ascii="宋体" w:hAnsi="宋体" w:cs="Times New Roman"/>
          <w:kern w:val="2"/>
        </w:rPr>
        <w:t>管理水平。</w:t>
      </w:r>
    </w:p>
    <w:p w14:paraId="00E0D92D" w14:textId="77777777"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  <w:rPr>
          <w:rFonts w:ascii="宋体" w:hAnsi="宋体" w:cs="Times New Roman"/>
          <w:kern w:val="2"/>
        </w:rPr>
      </w:pPr>
      <w:r>
        <w:rPr>
          <w:rFonts w:ascii="宋体" w:hAnsi="宋体" w:cs="Times New Roman" w:hint="eastAsia"/>
          <w:kern w:val="2"/>
        </w:rPr>
        <w:t>2</w:t>
      </w:r>
      <w:r>
        <w:rPr>
          <w:rFonts w:ascii="宋体" w:hAnsi="宋体" w:cs="Times New Roman"/>
          <w:kern w:val="2"/>
        </w:rPr>
        <w:t>、</w:t>
      </w:r>
      <w:r>
        <w:rPr>
          <w:rFonts w:ascii="宋体" w:hAnsi="宋体" w:cs="Times New Roman" w:hint="eastAsia"/>
          <w:kern w:val="2"/>
        </w:rPr>
        <w:t>不发生重大人身伤害及重大设备事故。</w:t>
      </w:r>
    </w:p>
    <w:p w14:paraId="4CF83E35" w14:textId="77777777"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  <w:rPr>
          <w:rFonts w:ascii="宋体" w:hAnsi="宋体" w:cs="Times New Roman"/>
          <w:kern w:val="2"/>
        </w:rPr>
      </w:pPr>
      <w:r>
        <w:rPr>
          <w:rFonts w:ascii="宋体" w:hAnsi="宋体" w:cs="Times New Roman" w:hint="eastAsia"/>
          <w:kern w:val="2"/>
        </w:rPr>
        <w:t>3</w:t>
      </w:r>
      <w:r>
        <w:rPr>
          <w:rFonts w:ascii="宋体" w:hAnsi="宋体" w:cs="Times New Roman"/>
          <w:kern w:val="2"/>
        </w:rPr>
        <w:t>、</w:t>
      </w:r>
      <w:r>
        <w:rPr>
          <w:rFonts w:ascii="宋体" w:hAnsi="宋体" w:cs="Times New Roman" w:hint="eastAsia"/>
          <w:kern w:val="2"/>
        </w:rPr>
        <w:t>不发生重伤或</w:t>
      </w:r>
      <w:r>
        <w:rPr>
          <w:rFonts w:ascii="宋体" w:hAnsi="宋体" w:cs="Times New Roman"/>
          <w:kern w:val="2"/>
        </w:rPr>
        <w:t>死亡事故。</w:t>
      </w:r>
    </w:p>
    <w:p w14:paraId="6A774D32" w14:textId="77777777"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  <w:rPr>
          <w:rFonts w:ascii="宋体" w:hAnsi="宋体" w:cs="Times New Roman"/>
          <w:kern w:val="2"/>
        </w:rPr>
      </w:pPr>
      <w:r>
        <w:rPr>
          <w:rFonts w:ascii="宋体" w:hAnsi="宋体" w:cs="Times New Roman" w:hint="eastAsia"/>
          <w:kern w:val="2"/>
        </w:rPr>
        <w:t>4</w:t>
      </w:r>
      <w:r>
        <w:rPr>
          <w:rFonts w:ascii="宋体" w:hAnsi="宋体" w:cs="Times New Roman"/>
          <w:kern w:val="2"/>
        </w:rPr>
        <w:t>、</w:t>
      </w:r>
      <w:r>
        <w:rPr>
          <w:rFonts w:ascii="宋体" w:hAnsi="宋体" w:cs="Times New Roman" w:hint="eastAsia"/>
          <w:kern w:val="2"/>
        </w:rPr>
        <w:t>不发生轻伤事故</w:t>
      </w:r>
      <w:r>
        <w:rPr>
          <w:rFonts w:ascii="宋体" w:hAnsi="宋体" w:cs="Times New Roman"/>
          <w:kern w:val="2"/>
        </w:rPr>
        <w:t>。</w:t>
      </w:r>
    </w:p>
    <w:p w14:paraId="7DD96993" w14:textId="77777777"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  <w:rPr>
          <w:rFonts w:ascii="宋体" w:hAnsi="宋体" w:cs="Times New Roman"/>
          <w:kern w:val="2"/>
        </w:rPr>
      </w:pPr>
      <w:r>
        <w:rPr>
          <w:rFonts w:ascii="宋体" w:hAnsi="宋体" w:cs="Times New Roman" w:hint="eastAsia"/>
          <w:kern w:val="2"/>
        </w:rPr>
        <w:t>5</w:t>
      </w:r>
      <w:r>
        <w:rPr>
          <w:rFonts w:ascii="宋体" w:hAnsi="宋体" w:cs="Times New Roman"/>
          <w:kern w:val="2"/>
        </w:rPr>
        <w:t>、</w:t>
      </w:r>
      <w:r>
        <w:rPr>
          <w:rFonts w:ascii="宋体" w:hAnsi="宋体" w:cs="Times New Roman" w:hint="eastAsia"/>
          <w:kern w:val="2"/>
        </w:rPr>
        <w:t>不发生职业病。</w:t>
      </w:r>
    </w:p>
    <w:p w14:paraId="18B43A9E" w14:textId="77777777"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  <w:rPr>
          <w:rFonts w:ascii="宋体" w:hAnsi="宋体" w:cs="Times New Roman"/>
          <w:kern w:val="2"/>
        </w:rPr>
      </w:pPr>
      <w:r>
        <w:rPr>
          <w:rFonts w:ascii="宋体" w:hAnsi="宋体" w:cs="Times New Roman" w:hint="eastAsia"/>
          <w:kern w:val="2"/>
        </w:rPr>
        <w:t>6</w:t>
      </w:r>
      <w:r>
        <w:rPr>
          <w:rFonts w:ascii="宋体" w:hAnsi="宋体" w:cs="Times New Roman"/>
          <w:kern w:val="2"/>
        </w:rPr>
        <w:t>、重大事故隐患整改合格率</w:t>
      </w:r>
      <w:r>
        <w:rPr>
          <w:rFonts w:ascii="宋体" w:hAnsi="宋体" w:cs="Times New Roman" w:hint="eastAsia"/>
          <w:kern w:val="2"/>
        </w:rPr>
        <w:t>100</w:t>
      </w:r>
      <w:r>
        <w:rPr>
          <w:rFonts w:ascii="宋体" w:hAnsi="宋体" w:cs="Times New Roman"/>
          <w:kern w:val="2"/>
        </w:rPr>
        <w:t>%，一般事故隐患整改合格率</w:t>
      </w:r>
      <w:r>
        <w:rPr>
          <w:rFonts w:ascii="宋体" w:hAnsi="宋体" w:cs="Times New Roman" w:hint="eastAsia"/>
          <w:kern w:val="2"/>
        </w:rPr>
        <w:t>90</w:t>
      </w:r>
      <w:r>
        <w:rPr>
          <w:rFonts w:ascii="宋体" w:hAnsi="宋体" w:cs="Times New Roman"/>
          <w:kern w:val="2"/>
        </w:rPr>
        <w:t>%</w:t>
      </w:r>
      <w:r>
        <w:rPr>
          <w:rFonts w:ascii="宋体" w:hAnsi="宋体" w:cs="Times New Roman" w:hint="eastAsia"/>
          <w:kern w:val="2"/>
        </w:rPr>
        <w:t>以上</w:t>
      </w:r>
      <w:r>
        <w:rPr>
          <w:rFonts w:ascii="宋体" w:hAnsi="宋体" w:cs="Times New Roman"/>
          <w:kern w:val="2"/>
        </w:rPr>
        <w:t>。</w:t>
      </w:r>
    </w:p>
    <w:p w14:paraId="55398FF2" w14:textId="77777777"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  <w:rPr>
          <w:rFonts w:ascii="宋体" w:hAnsi="宋体" w:cs="Times New Roman"/>
          <w:kern w:val="2"/>
        </w:rPr>
      </w:pPr>
      <w:r>
        <w:rPr>
          <w:rFonts w:ascii="宋体" w:hAnsi="宋体" w:cs="Times New Roman" w:hint="eastAsia"/>
          <w:kern w:val="2"/>
        </w:rPr>
        <w:t>7</w:t>
      </w:r>
      <w:r>
        <w:rPr>
          <w:rFonts w:ascii="宋体" w:hAnsi="宋体" w:cs="Times New Roman"/>
          <w:kern w:val="2"/>
        </w:rPr>
        <w:t>、</w:t>
      </w:r>
      <w:r>
        <w:rPr>
          <w:rFonts w:ascii="宋体" w:hAnsi="宋体" w:cs="Times New Roman" w:hint="eastAsia"/>
          <w:kern w:val="2"/>
        </w:rPr>
        <w:t>安全设施</w:t>
      </w:r>
      <w:r>
        <w:rPr>
          <w:rFonts w:ascii="宋体" w:hAnsi="宋体" w:cs="Times New Roman"/>
          <w:kern w:val="2"/>
        </w:rPr>
        <w:t>完好率9</w:t>
      </w:r>
      <w:r>
        <w:rPr>
          <w:rFonts w:ascii="宋体" w:hAnsi="宋体" w:cs="Times New Roman" w:hint="eastAsia"/>
          <w:kern w:val="2"/>
        </w:rPr>
        <w:t>5</w:t>
      </w:r>
      <w:r>
        <w:rPr>
          <w:rFonts w:ascii="宋体" w:hAnsi="宋体" w:cs="Times New Roman"/>
          <w:kern w:val="2"/>
        </w:rPr>
        <w:t>%</w:t>
      </w:r>
      <w:r>
        <w:rPr>
          <w:rFonts w:ascii="宋体" w:hAnsi="宋体" w:cs="Times New Roman" w:hint="eastAsia"/>
          <w:kern w:val="2"/>
        </w:rPr>
        <w:t>以上</w:t>
      </w:r>
      <w:r>
        <w:rPr>
          <w:rFonts w:ascii="宋体" w:hAnsi="宋体" w:cs="Times New Roman"/>
          <w:kern w:val="2"/>
        </w:rPr>
        <w:t>。</w:t>
      </w:r>
    </w:p>
    <w:p w14:paraId="1C541ADF" w14:textId="77777777"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  <w:rPr>
          <w:rFonts w:ascii="宋体" w:hAnsi="宋体" w:cs="Times New Roman"/>
          <w:kern w:val="2"/>
        </w:rPr>
      </w:pPr>
      <w:r>
        <w:rPr>
          <w:rFonts w:ascii="宋体" w:hAnsi="宋体" w:cs="Times New Roman" w:hint="eastAsia"/>
          <w:kern w:val="2"/>
        </w:rPr>
        <w:t>8</w:t>
      </w:r>
      <w:r>
        <w:rPr>
          <w:rFonts w:ascii="宋体" w:hAnsi="宋体" w:cs="Times New Roman"/>
          <w:kern w:val="2"/>
        </w:rPr>
        <w:t>、</w:t>
      </w:r>
      <w:r>
        <w:rPr>
          <w:rFonts w:ascii="宋体" w:hAnsi="宋体" w:cs="Times New Roman" w:hint="eastAsia"/>
          <w:kern w:val="2"/>
        </w:rPr>
        <w:t>特种（设备）作业人员、安全生产和职业卫生管理人员</w:t>
      </w:r>
      <w:r>
        <w:rPr>
          <w:rFonts w:ascii="宋体" w:hAnsi="宋体" w:cs="Times New Roman"/>
          <w:kern w:val="2"/>
        </w:rPr>
        <w:t>持证上岗率100%。</w:t>
      </w:r>
    </w:p>
    <w:p w14:paraId="61979C53" w14:textId="77777777"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</w:pPr>
      <w:r>
        <w:rPr>
          <w:rFonts w:ascii="宋体" w:hAnsi="宋体" w:cs="Times New Roman" w:hint="eastAsia"/>
          <w:kern w:val="2"/>
        </w:rPr>
        <w:t>以上年度目标</w:t>
      </w:r>
      <w:r>
        <w:rPr>
          <w:rFonts w:ascii="宋体" w:hAnsi="宋体" w:cs="Times New Roman"/>
          <w:kern w:val="2"/>
        </w:rPr>
        <w:t>要求各部门认真学习和领会，并据此确定安全</w:t>
      </w:r>
      <w:r>
        <w:rPr>
          <w:rFonts w:ascii="宋体" w:hAnsi="宋体" w:cs="Times New Roman" w:hint="eastAsia"/>
          <w:kern w:val="2"/>
        </w:rPr>
        <w:t>生产与职业卫生</w:t>
      </w:r>
      <w:r>
        <w:rPr>
          <w:rFonts w:ascii="宋体" w:hAnsi="宋体" w:cs="Times New Roman"/>
          <w:kern w:val="2"/>
        </w:rPr>
        <w:t>工作目标</w:t>
      </w:r>
      <w:r>
        <w:rPr>
          <w:rFonts w:ascii="宋体" w:hAnsi="宋体" w:cs="Times New Roman" w:hint="eastAsia"/>
          <w:kern w:val="2"/>
        </w:rPr>
        <w:t>结合本部门的实际进行分解实施</w:t>
      </w:r>
      <w:r>
        <w:rPr>
          <w:rFonts w:ascii="宋体" w:hAnsi="宋体" w:cs="Times New Roman"/>
          <w:kern w:val="2"/>
        </w:rPr>
        <w:t>，</w:t>
      </w:r>
      <w:r>
        <w:rPr>
          <w:rFonts w:ascii="宋体" w:hAnsi="宋体" w:cs="Times New Roman" w:hint="eastAsia"/>
          <w:kern w:val="2"/>
        </w:rPr>
        <w:t>各级</w:t>
      </w:r>
      <w:r>
        <w:rPr>
          <w:rFonts w:ascii="宋体" w:hAnsi="宋体" w:cs="Times New Roman"/>
          <w:kern w:val="2"/>
        </w:rPr>
        <w:t>签订安全</w:t>
      </w:r>
      <w:r>
        <w:rPr>
          <w:rFonts w:ascii="宋体" w:hAnsi="宋体" w:cs="Times New Roman" w:hint="eastAsia"/>
          <w:kern w:val="2"/>
        </w:rPr>
        <w:t>生产与职业卫生</w:t>
      </w:r>
      <w:r>
        <w:rPr>
          <w:rFonts w:ascii="宋体" w:hAnsi="宋体" w:cs="Times New Roman"/>
          <w:kern w:val="2"/>
        </w:rPr>
        <w:t>目标责任书</w:t>
      </w:r>
      <w:r>
        <w:rPr>
          <w:rFonts w:ascii="宋体" w:hAnsi="宋体" w:cs="Times New Roman" w:hint="eastAsia"/>
          <w:kern w:val="2"/>
        </w:rPr>
        <w:t>，</w:t>
      </w:r>
      <w:r>
        <w:rPr>
          <w:rFonts w:hint="eastAsia"/>
        </w:rPr>
        <w:t>确保全年安全生产和职业卫生目标的实现。</w:t>
      </w:r>
    </w:p>
    <w:p w14:paraId="105508A7" w14:textId="77777777"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</w:pPr>
    </w:p>
    <w:p w14:paraId="2939A2BF" w14:textId="77777777"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</w:pPr>
    </w:p>
    <w:p w14:paraId="23253615" w14:textId="77777777"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</w:pPr>
    </w:p>
    <w:p w14:paraId="65987C0C" w14:textId="77777777"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</w:pPr>
    </w:p>
    <w:p w14:paraId="25DBCFF2" w14:textId="77777777"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2"/>
        <w:jc w:val="both"/>
        <w:rPr>
          <w:rFonts w:ascii="宋体" w:hAnsi="宋体" w:cs="Times New Roman"/>
          <w:b/>
          <w:color w:val="FF0000"/>
          <w:kern w:val="2"/>
        </w:rPr>
      </w:pPr>
    </w:p>
    <w:p w14:paraId="7CC54CDA" w14:textId="77777777" w:rsidR="008528AB" w:rsidRDefault="008528AB" w:rsidP="008528AB">
      <w:pPr>
        <w:spacing w:line="360" w:lineRule="auto"/>
        <w:rPr>
          <w:rFonts w:ascii="仿宋_GB2312" w:eastAsia="仿宋_GB2312" w:hAnsi="ˎ̥"/>
          <w:b/>
          <w:sz w:val="28"/>
          <w:szCs w:val="28"/>
          <w:u w:val="single"/>
          <w:bdr w:val="single" w:sz="4" w:space="0" w:color="auto"/>
        </w:rPr>
      </w:pPr>
      <w:r>
        <w:rPr>
          <w:rFonts w:ascii="仿宋_GB2312" w:eastAsia="仿宋_GB2312" w:hAnsi="ˎ̥" w:hint="eastAsia"/>
          <w:b/>
          <w:sz w:val="28"/>
          <w:szCs w:val="28"/>
          <w:u w:val="single"/>
        </w:rPr>
        <w:t xml:space="preserve">主题词：安全健康方针与年度安全生产和职业卫生目标        通知      </w:t>
      </w:r>
    </w:p>
    <w:p w14:paraId="38225483" w14:textId="0FCAC57C" w:rsidR="008528AB" w:rsidRDefault="008528AB" w:rsidP="008528AB">
      <w:pPr>
        <w:adjustRightInd w:val="0"/>
        <w:snapToGrid w:val="0"/>
        <w:spacing w:line="360" w:lineRule="auto"/>
        <w:jc w:val="left"/>
        <w:rPr>
          <w:rFonts w:ascii="仿宋_GB2312" w:eastAsia="仿宋_GB2312" w:hAnsi="宋体"/>
          <w:b/>
          <w:sz w:val="28"/>
          <w:szCs w:val="28"/>
          <w:u w:val="single"/>
        </w:rPr>
      </w:pPr>
      <w:r>
        <w:rPr>
          <w:rFonts w:ascii="仿宋_GB2312" w:eastAsia="仿宋_GB2312" w:hAnsi="ˎ̥" w:hint="eastAsia"/>
          <w:b/>
          <w:sz w:val="28"/>
          <w:szCs w:val="28"/>
          <w:u w:val="single"/>
        </w:rPr>
        <w:t>XX有限公司</w:t>
      </w:r>
      <w:r>
        <w:rPr>
          <w:rFonts w:ascii="仿宋_GB2312" w:eastAsia="仿宋_GB2312" w:hAnsi="宋体" w:hint="eastAsia"/>
          <w:b/>
          <w:sz w:val="28"/>
          <w:szCs w:val="28"/>
          <w:u w:val="single"/>
        </w:rPr>
        <w:t xml:space="preserve">                                20</w:t>
      </w:r>
      <w:r w:rsidR="00B01C6D">
        <w:rPr>
          <w:rFonts w:ascii="仿宋_GB2312" w:eastAsia="仿宋_GB2312" w:hAnsi="宋体" w:hint="eastAsia"/>
          <w:b/>
          <w:sz w:val="28"/>
          <w:szCs w:val="28"/>
          <w:u w:val="single"/>
        </w:rPr>
        <w:t>2</w:t>
      </w:r>
      <w:r w:rsidR="00B428D4">
        <w:rPr>
          <w:rFonts w:ascii="仿宋_GB2312" w:eastAsia="仿宋_GB2312" w:hAnsi="宋体" w:hint="eastAsia"/>
          <w:b/>
          <w:sz w:val="28"/>
          <w:szCs w:val="28"/>
          <w:u w:val="single"/>
        </w:rPr>
        <w:t>2</w:t>
      </w:r>
      <w:r>
        <w:rPr>
          <w:rFonts w:ascii="仿宋_GB2312" w:eastAsia="仿宋_GB2312" w:hAnsi="宋体" w:hint="eastAsia"/>
          <w:b/>
          <w:sz w:val="28"/>
          <w:szCs w:val="28"/>
          <w:u w:val="single"/>
        </w:rPr>
        <w:t xml:space="preserve">年1月20日  </w:t>
      </w:r>
    </w:p>
    <w:p w14:paraId="1810EF3F" w14:textId="77777777" w:rsidR="008528AB" w:rsidRDefault="008528AB" w:rsidP="008528AB">
      <w:pPr>
        <w:spacing w:line="360" w:lineRule="auto"/>
        <w:rPr>
          <w:b/>
          <w:sz w:val="28"/>
          <w:szCs w:val="28"/>
        </w:rPr>
        <w:sectPr w:rsidR="008528AB">
          <w:headerReference w:type="even" r:id="rId6"/>
          <w:headerReference w:type="default" r:id="rId7"/>
          <w:footerReference w:type="even" r:id="rId8"/>
          <w:headerReference w:type="first" r:id="rId9"/>
          <w:footerReference w:type="first" r:id="rId10"/>
          <w:pgSz w:w="11907" w:h="16840"/>
          <w:pgMar w:top="1191" w:right="1247" w:bottom="1191" w:left="1247" w:header="851" w:footer="992" w:gutter="0"/>
          <w:cols w:space="720"/>
          <w:docGrid w:linePitch="312"/>
        </w:sectPr>
      </w:pPr>
    </w:p>
    <w:p w14:paraId="5CB70C91" w14:textId="77777777" w:rsidR="008F1029" w:rsidRDefault="008F1029"/>
    <w:sectPr w:rsidR="008F10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AF0DA" w14:textId="77777777" w:rsidR="00594404" w:rsidRDefault="00594404">
      <w:r>
        <w:separator/>
      </w:r>
    </w:p>
  </w:endnote>
  <w:endnote w:type="continuationSeparator" w:id="0">
    <w:p w14:paraId="1E0DE1C9" w14:textId="77777777" w:rsidR="00594404" w:rsidRDefault="00594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1289C" w14:textId="77777777" w:rsidR="00EF7F80" w:rsidRDefault="008528AB">
    <w:pPr>
      <w:pStyle w:val="a6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54DFA67D" w14:textId="77777777" w:rsidR="00EF7F80" w:rsidRDefault="0059440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A2CA5" w14:textId="77777777" w:rsidR="00EF7F80" w:rsidRDefault="0059440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849AB" w14:textId="77777777" w:rsidR="00594404" w:rsidRDefault="00594404">
      <w:r>
        <w:separator/>
      </w:r>
    </w:p>
  </w:footnote>
  <w:footnote w:type="continuationSeparator" w:id="0">
    <w:p w14:paraId="07DE0167" w14:textId="77777777" w:rsidR="00594404" w:rsidRDefault="00594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027AA" w14:textId="6A63BB14" w:rsidR="00EF7F80" w:rsidRDefault="00594404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4E7B6" w14:textId="0F0CE481" w:rsidR="00EF7F80" w:rsidRDefault="00594404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D499F" w14:textId="34277FEF" w:rsidR="00EF7F80" w:rsidRDefault="0059440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AAD"/>
    <w:rsid w:val="001C6848"/>
    <w:rsid w:val="00577AAD"/>
    <w:rsid w:val="00594404"/>
    <w:rsid w:val="008528AB"/>
    <w:rsid w:val="008F1029"/>
    <w:rsid w:val="00B01C6D"/>
    <w:rsid w:val="00B428D4"/>
    <w:rsid w:val="00E2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9203C7"/>
  <w15:chartTrackingRefBased/>
  <w15:docId w15:val="{98FF1DF8-B4A8-4B20-853B-30BA17CE5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7A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577AA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577AAD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Normal (Web)"/>
    <w:basedOn w:val="a"/>
    <w:rsid w:val="00577AA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page number"/>
    <w:basedOn w:val="a0"/>
    <w:rsid w:val="008528AB"/>
  </w:style>
  <w:style w:type="character" w:customStyle="1" w:styleId="a5">
    <w:name w:val="页脚 字符"/>
    <w:link w:val="a6"/>
    <w:rsid w:val="008528AB"/>
    <w:rPr>
      <w:sz w:val="18"/>
      <w:szCs w:val="18"/>
    </w:rPr>
  </w:style>
  <w:style w:type="character" w:customStyle="1" w:styleId="a7">
    <w:name w:val="页眉 字符"/>
    <w:link w:val="a8"/>
    <w:rsid w:val="008528AB"/>
    <w:rPr>
      <w:rFonts w:eastAsia="宋体"/>
      <w:sz w:val="18"/>
      <w:szCs w:val="18"/>
    </w:rPr>
  </w:style>
  <w:style w:type="paragraph" w:styleId="HTML">
    <w:name w:val="HTML Preformatted"/>
    <w:basedOn w:val="a"/>
    <w:link w:val="HTML0"/>
    <w:rsid w:val="008528A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0">
    <w:name w:val="HTML 预设格式 字符"/>
    <w:basedOn w:val="a0"/>
    <w:link w:val="HTML"/>
    <w:rsid w:val="008528AB"/>
    <w:rPr>
      <w:rFonts w:ascii="Arial" w:eastAsia="宋体" w:hAnsi="Arial" w:cs="Arial"/>
      <w:kern w:val="0"/>
      <w:sz w:val="24"/>
      <w:szCs w:val="24"/>
    </w:rPr>
  </w:style>
  <w:style w:type="paragraph" w:styleId="a8">
    <w:name w:val="header"/>
    <w:basedOn w:val="a"/>
    <w:link w:val="a7"/>
    <w:rsid w:val="00852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8528AB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5"/>
    <w:rsid w:val="008528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8528A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每日安全生产</dc:creator>
  <cp:keywords/>
  <dc:description/>
  <cp:lastModifiedBy>58237</cp:lastModifiedBy>
  <cp:revision>5</cp:revision>
  <dcterms:created xsi:type="dcterms:W3CDTF">2018-08-08T02:40:00Z</dcterms:created>
  <dcterms:modified xsi:type="dcterms:W3CDTF">2021-12-27T14:42:00Z</dcterms:modified>
</cp:coreProperties>
</file>