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00B0F0"/>
  <w:body>
    <w:p>
      <w:pPr>
        <w:spacing w:after="156" w:afterLines="50" w:line="500" w:lineRule="exact"/>
        <w:jc w:val="center"/>
        <w:rPr>
          <w:rFonts w:ascii="Arial" w:hAnsi="Arial" w:cs="Arial"/>
          <w:b/>
          <w:sz w:val="44"/>
          <w:szCs w:val="44"/>
        </w:rPr>
      </w:pPr>
    </w:p>
    <w:p>
      <w:pPr>
        <w:spacing w:after="156" w:afterLines="50" w:line="500" w:lineRule="exact"/>
        <w:jc w:val="center"/>
        <w:rPr>
          <w:rFonts w:ascii="Arial" w:hAnsi="Arial" w:cs="Arial"/>
          <w:b/>
          <w:sz w:val="44"/>
          <w:szCs w:val="44"/>
        </w:rPr>
      </w:pPr>
    </w:p>
    <w:p>
      <w:pPr>
        <w:spacing w:after="156" w:afterLines="50" w:line="500" w:lineRule="exact"/>
        <w:jc w:val="center"/>
        <w:rPr>
          <w:rFonts w:ascii="Arial" w:hAnsi="Arial" w:cs="Arial"/>
          <w:b/>
          <w:sz w:val="44"/>
          <w:szCs w:val="44"/>
        </w:rPr>
      </w:pPr>
    </w:p>
    <w:p>
      <w:pPr>
        <w:spacing w:after="156" w:afterLines="50" w:line="500" w:lineRule="exact"/>
        <w:jc w:val="center"/>
        <w:rPr>
          <w:rFonts w:ascii="Arial" w:hAnsi="Arial" w:cs="Arial"/>
          <w:b/>
          <w:sz w:val="44"/>
          <w:szCs w:val="44"/>
        </w:rPr>
      </w:pPr>
    </w:p>
    <w:p>
      <w:pPr>
        <w:spacing w:after="156" w:afterLines="50" w:line="480" w:lineRule="auto"/>
        <w:jc w:val="center"/>
        <w:rPr>
          <w:b/>
          <w:sz w:val="56"/>
          <w:szCs w:val="56"/>
        </w:rPr>
      </w:pPr>
      <w:r>
        <w:rPr>
          <w:rFonts w:hint="eastAsia" w:ascii="Arial" w:hAnsi="Arial" w:cs="Arial"/>
          <w:b/>
          <w:sz w:val="56"/>
          <w:szCs w:val="56"/>
        </w:rPr>
        <w:t>xxx有限</w:t>
      </w:r>
      <w:r>
        <w:rPr>
          <w:rFonts w:hint="eastAsia"/>
          <w:b/>
          <w:sz w:val="56"/>
          <w:szCs w:val="56"/>
        </w:rPr>
        <w:t>公司</w:t>
      </w:r>
    </w:p>
    <w:p>
      <w:pPr>
        <w:spacing w:after="312" w:afterLines="100" w:line="480" w:lineRule="auto"/>
        <w:jc w:val="center"/>
        <w:rPr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20</w:t>
      </w:r>
      <w:r>
        <w:rPr>
          <w:rFonts w:hint="eastAsia" w:ascii="Times New Roman" w:hAnsi="Times New Roman" w:cs="Times New Roman"/>
          <w:b/>
          <w:sz w:val="56"/>
          <w:szCs w:val="56"/>
        </w:rPr>
        <w:t>22</w:t>
      </w:r>
      <w:r>
        <w:rPr>
          <w:rFonts w:hint="eastAsia"/>
          <w:b/>
          <w:sz w:val="56"/>
          <w:szCs w:val="56"/>
        </w:rPr>
        <w:t>年度安全</w:t>
      </w:r>
    </w:p>
    <w:p>
      <w:pPr>
        <w:spacing w:after="312" w:afterLines="100" w:line="480" w:lineRule="auto"/>
        <w:jc w:val="center"/>
        <w:rPr>
          <w:b/>
          <w:sz w:val="56"/>
          <w:szCs w:val="56"/>
        </w:rPr>
      </w:pPr>
      <w:r>
        <w:rPr>
          <w:rFonts w:hint="eastAsia"/>
          <w:b/>
          <w:sz w:val="56"/>
          <w:szCs w:val="56"/>
        </w:rPr>
        <w:t>培训计划</w:t>
      </w:r>
    </w:p>
    <w:p>
      <w:pPr>
        <w:spacing w:after="312" w:afterLines="100" w:line="500" w:lineRule="exact"/>
        <w:rPr>
          <w:b/>
          <w:sz w:val="44"/>
          <w:szCs w:val="44"/>
        </w:rPr>
      </w:pPr>
    </w:p>
    <w:p>
      <w:pPr>
        <w:spacing w:after="312" w:afterLines="100" w:line="500" w:lineRule="exact"/>
        <w:ind w:firstLine="2530" w:firstLineChars="7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编制：</w:t>
      </w:r>
    </w:p>
    <w:p>
      <w:pPr>
        <w:spacing w:after="312" w:afterLines="100" w:line="500" w:lineRule="exact"/>
        <w:ind w:firstLine="2530" w:firstLineChars="700"/>
        <w:rPr>
          <w:b/>
          <w:sz w:val="36"/>
          <w:szCs w:val="36"/>
        </w:rPr>
      </w:pPr>
    </w:p>
    <w:p>
      <w:pPr>
        <w:spacing w:after="312" w:afterLines="100" w:line="500" w:lineRule="exact"/>
        <w:ind w:firstLine="2530" w:firstLineChars="7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审核：</w:t>
      </w:r>
    </w:p>
    <w:p>
      <w:pPr>
        <w:spacing w:after="312" w:afterLines="100" w:line="500" w:lineRule="exact"/>
        <w:rPr>
          <w:b/>
          <w:sz w:val="36"/>
          <w:szCs w:val="36"/>
        </w:rPr>
      </w:pPr>
    </w:p>
    <w:p>
      <w:pPr>
        <w:spacing w:after="312" w:afterLines="100" w:line="500" w:lineRule="exact"/>
        <w:ind w:firstLine="2530" w:firstLineChars="7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批准：</w:t>
      </w:r>
    </w:p>
    <w:p>
      <w:pPr>
        <w:spacing w:after="312" w:afterLines="100" w:line="500" w:lineRule="exact"/>
        <w:jc w:val="center"/>
        <w:rPr>
          <w:b/>
          <w:sz w:val="44"/>
          <w:szCs w:val="44"/>
        </w:rPr>
      </w:pPr>
    </w:p>
    <w:p>
      <w:pPr>
        <w:spacing w:after="312" w:afterLines="100" w:line="500" w:lineRule="exact"/>
        <w:rPr>
          <w:b/>
          <w:sz w:val="44"/>
          <w:szCs w:val="44"/>
        </w:rPr>
      </w:pPr>
    </w:p>
    <w:p>
      <w:pPr>
        <w:spacing w:after="312" w:afterLines="100" w:line="500" w:lineRule="exac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2022年01月</w:t>
      </w:r>
    </w:p>
    <w:p>
      <w:pPr>
        <w:spacing w:after="312" w:afterLines="100" w:line="500" w:lineRule="exact"/>
        <w:jc w:val="center"/>
        <w:rPr>
          <w:b/>
          <w:sz w:val="44"/>
          <w:szCs w:val="44"/>
        </w:rPr>
      </w:pPr>
    </w:p>
    <w:p>
      <w:pPr>
        <w:spacing w:after="312" w:afterLines="100" w:line="500" w:lineRule="exact"/>
        <w:rPr>
          <w:b/>
          <w:sz w:val="44"/>
          <w:szCs w:val="44"/>
        </w:rPr>
      </w:pPr>
    </w:p>
    <w:p>
      <w:pPr>
        <w:pStyle w:val="2"/>
        <w:spacing w:line="520" w:lineRule="exact"/>
        <w:ind w:firstLine="560" w:firstLineChars="200"/>
        <w:rPr>
          <w:rFonts w:ascii="黑体" w:hAnsi="宋体" w:eastAsia="黑体"/>
          <w:szCs w:val="28"/>
        </w:rPr>
      </w:pPr>
      <w:r>
        <w:rPr>
          <w:rFonts w:hint="eastAsia" w:ascii="黑体" w:hAnsi="宋体" w:eastAsia="黑体"/>
          <w:szCs w:val="28"/>
        </w:rPr>
        <w:t>一、培训目的</w:t>
      </w:r>
    </w:p>
    <w:p>
      <w:pPr>
        <w:pStyle w:val="2"/>
        <w:spacing w:line="520" w:lineRule="exact"/>
        <w:ind w:firstLine="560" w:firstLineChars="200"/>
        <w:rPr>
          <w:rFonts w:ascii="仿宋_GB2312" w:hAnsi="宋体" w:eastAsia="仿宋_GB2312"/>
          <w:szCs w:val="28"/>
        </w:rPr>
      </w:pPr>
      <w:r>
        <w:rPr>
          <w:rFonts w:hint="eastAsia" w:ascii="仿宋_GB2312" w:hAnsi="宋体" w:eastAsia="仿宋_GB2312"/>
          <w:szCs w:val="28"/>
        </w:rPr>
        <w:t>为了及时有效地对所有从业人员进行安全知识的学习，落实国家安全生产法律法规及公司安全规章制度的要求，提高广大员工安全知识水平和安全操作技能，以减少和避免各类安全事故的发生，特制定公司</w:t>
      </w:r>
      <w:r>
        <w:rPr>
          <w:rFonts w:ascii="仿宋_GB2312" w:hAnsi="宋体" w:eastAsia="仿宋_GB2312"/>
          <w:szCs w:val="28"/>
        </w:rPr>
        <w:t>20</w:t>
      </w:r>
      <w:r>
        <w:rPr>
          <w:rFonts w:hint="eastAsia" w:ascii="仿宋_GB2312" w:hAnsi="宋体" w:eastAsia="仿宋_GB2312"/>
          <w:szCs w:val="28"/>
        </w:rPr>
        <w:t>22年度安全培训计划，以此来规范公司各类安全培训的管理，保证安全培训教育工作井然有序地开展和落实，确保培训效果及质量。</w:t>
      </w:r>
    </w:p>
    <w:p>
      <w:pPr>
        <w:pStyle w:val="2"/>
        <w:spacing w:line="520" w:lineRule="exact"/>
        <w:ind w:firstLine="560" w:firstLineChars="200"/>
        <w:rPr>
          <w:rFonts w:ascii="黑体" w:hAnsi="宋体" w:eastAsia="黑体"/>
          <w:szCs w:val="28"/>
        </w:rPr>
      </w:pPr>
      <w:r>
        <w:rPr>
          <w:rFonts w:hint="eastAsia" w:ascii="黑体" w:hAnsi="宋体" w:eastAsia="黑体"/>
          <w:szCs w:val="28"/>
        </w:rPr>
        <w:t>二、培训目标</w:t>
      </w:r>
    </w:p>
    <w:p>
      <w:pPr>
        <w:pStyle w:val="2"/>
        <w:spacing w:line="520" w:lineRule="exact"/>
        <w:ind w:firstLine="560" w:firstLineChars="200"/>
        <w:rPr>
          <w:rFonts w:ascii="仿宋_GB2312" w:hAnsi="宋体" w:eastAsia="仿宋_GB2312"/>
          <w:szCs w:val="28"/>
        </w:rPr>
      </w:pPr>
      <w:r>
        <w:rPr>
          <w:rFonts w:ascii="仿宋_GB2312" w:hAnsi="宋体" w:eastAsia="仿宋_GB2312"/>
          <w:szCs w:val="28"/>
        </w:rPr>
        <w:t>1</w:t>
      </w:r>
      <w:r>
        <w:rPr>
          <w:rFonts w:hint="eastAsia" w:ascii="仿宋_GB2312" w:hAnsi="宋体" w:eastAsia="仿宋_GB2312"/>
          <w:szCs w:val="28"/>
        </w:rPr>
        <w:t>、主要负责人、分管负责人、安全管理人员持证上岗率为</w:t>
      </w:r>
      <w:r>
        <w:rPr>
          <w:rFonts w:ascii="仿宋_GB2312" w:hAnsi="宋体" w:eastAsia="仿宋_GB2312"/>
          <w:szCs w:val="28"/>
        </w:rPr>
        <w:t>100%</w:t>
      </w:r>
      <w:r>
        <w:rPr>
          <w:rFonts w:hint="eastAsia" w:ascii="仿宋_GB2312" w:hAnsi="宋体" w:eastAsia="仿宋_GB2312"/>
          <w:szCs w:val="28"/>
        </w:rPr>
        <w:t>。</w:t>
      </w:r>
    </w:p>
    <w:p>
      <w:pPr>
        <w:pStyle w:val="2"/>
        <w:spacing w:line="520" w:lineRule="exact"/>
        <w:ind w:firstLine="560" w:firstLineChars="200"/>
        <w:rPr>
          <w:rFonts w:ascii="仿宋_GB2312" w:hAnsi="宋体" w:eastAsia="仿宋_GB2312"/>
          <w:szCs w:val="28"/>
        </w:rPr>
      </w:pPr>
      <w:r>
        <w:rPr>
          <w:rFonts w:ascii="仿宋_GB2312" w:hAnsi="宋体" w:eastAsia="仿宋_GB2312"/>
          <w:szCs w:val="28"/>
        </w:rPr>
        <w:t>2</w:t>
      </w:r>
      <w:r>
        <w:rPr>
          <w:rFonts w:hint="eastAsia" w:ascii="仿宋_GB2312" w:hAnsi="宋体" w:eastAsia="仿宋_GB2312"/>
          <w:szCs w:val="28"/>
        </w:rPr>
        <w:t>、特种设备操作人员、特种作业人员持证上岗率为</w:t>
      </w:r>
      <w:r>
        <w:rPr>
          <w:rFonts w:ascii="仿宋_GB2312" w:hAnsi="宋体" w:eastAsia="仿宋_GB2312"/>
          <w:szCs w:val="28"/>
        </w:rPr>
        <w:t>100%</w:t>
      </w:r>
      <w:r>
        <w:rPr>
          <w:rFonts w:hint="eastAsia" w:ascii="仿宋_GB2312" w:hAnsi="宋体" w:eastAsia="仿宋_GB2312"/>
          <w:szCs w:val="28"/>
        </w:rPr>
        <w:t>。</w:t>
      </w:r>
    </w:p>
    <w:p>
      <w:pPr>
        <w:pStyle w:val="2"/>
        <w:spacing w:line="520" w:lineRule="exact"/>
        <w:ind w:firstLine="560" w:firstLineChars="200"/>
        <w:rPr>
          <w:rFonts w:ascii="仿宋_GB2312" w:hAnsi="宋体" w:eastAsia="仿宋_GB2312"/>
          <w:szCs w:val="28"/>
        </w:rPr>
      </w:pPr>
      <w:r>
        <w:rPr>
          <w:rFonts w:ascii="仿宋_GB2312" w:hAnsi="宋体" w:eastAsia="仿宋_GB2312"/>
          <w:szCs w:val="28"/>
        </w:rPr>
        <w:t>3</w:t>
      </w:r>
      <w:r>
        <w:rPr>
          <w:rFonts w:hint="eastAsia" w:ascii="仿宋_GB2312" w:hAnsi="宋体" w:eastAsia="仿宋_GB2312"/>
          <w:szCs w:val="28"/>
        </w:rPr>
        <w:t>、新员工参加三级安全培训、转岗换岗员工培训合格上岗率为</w:t>
      </w:r>
      <w:r>
        <w:rPr>
          <w:rFonts w:ascii="仿宋_GB2312" w:hAnsi="宋体" w:eastAsia="仿宋_GB2312"/>
          <w:szCs w:val="28"/>
        </w:rPr>
        <w:t>100%</w:t>
      </w:r>
      <w:r>
        <w:rPr>
          <w:rFonts w:hint="eastAsia" w:ascii="仿宋_GB2312" w:hAnsi="宋体" w:eastAsia="仿宋_GB2312"/>
          <w:szCs w:val="28"/>
        </w:rPr>
        <w:t>。</w:t>
      </w:r>
    </w:p>
    <w:p>
      <w:pPr>
        <w:pStyle w:val="2"/>
        <w:spacing w:line="520" w:lineRule="exact"/>
        <w:ind w:firstLine="560" w:firstLineChars="200"/>
        <w:rPr>
          <w:rFonts w:ascii="仿宋_GB2312" w:hAnsi="宋体" w:eastAsia="仿宋_GB2312"/>
          <w:szCs w:val="28"/>
        </w:rPr>
      </w:pPr>
      <w:r>
        <w:rPr>
          <w:rFonts w:ascii="仿宋_GB2312" w:hAnsi="宋体" w:eastAsia="仿宋_GB2312"/>
          <w:szCs w:val="28"/>
        </w:rPr>
        <w:t>4</w:t>
      </w:r>
      <w:r>
        <w:rPr>
          <w:rFonts w:hint="eastAsia" w:ascii="仿宋_GB2312" w:hAnsi="宋体" w:eastAsia="仿宋_GB2312"/>
          <w:szCs w:val="28"/>
        </w:rPr>
        <w:t>、员工每年安全再培训参训率为</w:t>
      </w:r>
      <w:r>
        <w:rPr>
          <w:rFonts w:ascii="仿宋_GB2312" w:hAnsi="宋体" w:eastAsia="仿宋_GB2312"/>
          <w:szCs w:val="28"/>
        </w:rPr>
        <w:t>100%</w:t>
      </w:r>
      <w:r>
        <w:rPr>
          <w:rFonts w:hint="eastAsia" w:ascii="仿宋_GB2312" w:hAnsi="宋体" w:eastAsia="仿宋_GB2312"/>
          <w:szCs w:val="28"/>
        </w:rPr>
        <w:t>，一次培训合格率≥</w:t>
      </w:r>
      <w:r>
        <w:rPr>
          <w:rFonts w:ascii="仿宋_GB2312" w:hAnsi="宋体" w:eastAsia="仿宋_GB2312"/>
          <w:szCs w:val="28"/>
        </w:rPr>
        <w:t>98%</w:t>
      </w:r>
      <w:r>
        <w:rPr>
          <w:rFonts w:hint="eastAsia" w:ascii="仿宋_GB2312" w:hAnsi="宋体" w:eastAsia="仿宋_GB2312"/>
          <w:szCs w:val="28"/>
        </w:rPr>
        <w:t>。</w:t>
      </w:r>
    </w:p>
    <w:p>
      <w:pPr>
        <w:pStyle w:val="2"/>
        <w:spacing w:line="520" w:lineRule="exact"/>
        <w:ind w:firstLine="560" w:firstLineChars="200"/>
        <w:rPr>
          <w:rFonts w:ascii="黑体" w:hAnsi="宋体" w:eastAsia="黑体"/>
          <w:szCs w:val="28"/>
        </w:rPr>
      </w:pPr>
      <w:r>
        <w:rPr>
          <w:rFonts w:hint="eastAsia" w:ascii="黑体" w:hAnsi="宋体" w:eastAsia="黑体"/>
          <w:szCs w:val="28"/>
        </w:rPr>
        <w:t>三、培训内容</w:t>
      </w:r>
    </w:p>
    <w:p>
      <w:pPr>
        <w:pStyle w:val="2"/>
        <w:spacing w:line="520" w:lineRule="exact"/>
        <w:ind w:firstLine="560" w:firstLineChars="200"/>
        <w:rPr>
          <w:rFonts w:ascii="仿宋_GB2312" w:hAnsi="宋体" w:eastAsia="仿宋_GB2312"/>
          <w:szCs w:val="28"/>
        </w:rPr>
      </w:pPr>
      <w:r>
        <w:rPr>
          <w:rFonts w:ascii="仿宋_GB2312" w:hAnsi="宋体" w:eastAsia="仿宋_GB2312"/>
          <w:szCs w:val="28"/>
        </w:rPr>
        <w:t>1</w:t>
      </w:r>
      <w:r>
        <w:rPr>
          <w:rFonts w:hint="eastAsia" w:ascii="仿宋_GB2312" w:hAnsi="宋体" w:eastAsia="仿宋_GB2312"/>
          <w:szCs w:val="28"/>
        </w:rPr>
        <w:t>、国家及地方安全生产法律法规标准、新出台政策文件通知；</w:t>
      </w:r>
    </w:p>
    <w:p>
      <w:pPr>
        <w:pStyle w:val="2"/>
        <w:spacing w:line="520" w:lineRule="exact"/>
        <w:ind w:firstLine="560" w:firstLineChars="200"/>
        <w:rPr>
          <w:rFonts w:ascii="仿宋_GB2312" w:hAnsi="宋体" w:eastAsia="仿宋_GB2312"/>
          <w:szCs w:val="28"/>
        </w:rPr>
      </w:pPr>
      <w:r>
        <w:rPr>
          <w:rFonts w:ascii="仿宋_GB2312" w:hAnsi="宋体" w:eastAsia="仿宋_GB2312"/>
          <w:szCs w:val="28"/>
        </w:rPr>
        <w:t>2</w:t>
      </w:r>
      <w:r>
        <w:rPr>
          <w:rFonts w:hint="eastAsia" w:ascii="仿宋_GB2312" w:hAnsi="宋体" w:eastAsia="仿宋_GB2312"/>
          <w:szCs w:val="28"/>
        </w:rPr>
        <w:t>、公司安全管理制度、安全操作规程及相关安全通知文件；</w:t>
      </w:r>
    </w:p>
    <w:p>
      <w:pPr>
        <w:pStyle w:val="2"/>
        <w:spacing w:line="520" w:lineRule="exact"/>
        <w:ind w:firstLine="560" w:firstLineChars="200"/>
        <w:rPr>
          <w:rFonts w:ascii="仿宋_GB2312" w:hAnsi="宋体" w:eastAsia="仿宋_GB2312"/>
          <w:szCs w:val="28"/>
        </w:rPr>
      </w:pPr>
      <w:r>
        <w:rPr>
          <w:rFonts w:ascii="仿宋_GB2312" w:hAnsi="宋体" w:eastAsia="仿宋_GB2312"/>
          <w:szCs w:val="28"/>
        </w:rPr>
        <w:t>3</w:t>
      </w:r>
      <w:r>
        <w:rPr>
          <w:rFonts w:hint="eastAsia" w:ascii="仿宋_GB2312" w:hAnsi="宋体" w:eastAsia="仿宋_GB2312"/>
          <w:szCs w:val="28"/>
        </w:rPr>
        <w:t>、安全、消防常识；</w:t>
      </w:r>
    </w:p>
    <w:p>
      <w:pPr>
        <w:pStyle w:val="2"/>
        <w:spacing w:line="520" w:lineRule="exact"/>
        <w:ind w:firstLine="560" w:firstLineChars="200"/>
        <w:rPr>
          <w:rFonts w:ascii="仿宋_GB2312" w:hAnsi="宋体" w:eastAsia="仿宋_GB2312"/>
          <w:szCs w:val="28"/>
        </w:rPr>
      </w:pPr>
      <w:r>
        <w:rPr>
          <w:rFonts w:ascii="仿宋_GB2312" w:hAnsi="宋体" w:eastAsia="仿宋_GB2312"/>
          <w:szCs w:val="28"/>
        </w:rPr>
        <w:t>4</w:t>
      </w:r>
      <w:r>
        <w:rPr>
          <w:rFonts w:hint="eastAsia" w:ascii="仿宋_GB2312" w:hAnsi="宋体" w:eastAsia="仿宋_GB2312"/>
          <w:szCs w:val="28"/>
        </w:rPr>
        <w:t>、危险化学品、防火防爆、交通、特种设备安全知识；</w:t>
      </w:r>
    </w:p>
    <w:p>
      <w:pPr>
        <w:pStyle w:val="2"/>
        <w:spacing w:line="520" w:lineRule="exact"/>
        <w:ind w:firstLine="560" w:firstLineChars="200"/>
        <w:rPr>
          <w:rFonts w:ascii="仿宋_GB2312" w:hAnsi="宋体" w:eastAsia="仿宋_GB2312"/>
          <w:szCs w:val="28"/>
        </w:rPr>
      </w:pPr>
      <w:r>
        <w:rPr>
          <w:rFonts w:ascii="仿宋_GB2312" w:hAnsi="宋体" w:eastAsia="仿宋_GB2312"/>
          <w:szCs w:val="28"/>
        </w:rPr>
        <w:t>5</w:t>
      </w:r>
      <w:r>
        <w:rPr>
          <w:rFonts w:hint="eastAsia" w:ascii="仿宋_GB2312" w:hAnsi="宋体" w:eastAsia="仿宋_GB2312"/>
          <w:szCs w:val="28"/>
        </w:rPr>
        <w:t>、职业病防治法和职业卫生知识；</w:t>
      </w:r>
    </w:p>
    <w:p>
      <w:pPr>
        <w:pStyle w:val="2"/>
        <w:spacing w:line="520" w:lineRule="exact"/>
        <w:ind w:firstLine="560" w:firstLineChars="200"/>
        <w:rPr>
          <w:rFonts w:ascii="仿宋_GB2312" w:hAnsi="宋体" w:eastAsia="仿宋_GB2312"/>
          <w:szCs w:val="28"/>
        </w:rPr>
      </w:pPr>
      <w:r>
        <w:rPr>
          <w:rFonts w:ascii="仿宋_GB2312" w:hAnsi="宋体" w:eastAsia="仿宋_GB2312"/>
          <w:szCs w:val="28"/>
        </w:rPr>
        <w:t>6</w:t>
      </w:r>
      <w:r>
        <w:rPr>
          <w:rFonts w:hint="eastAsia" w:ascii="仿宋_GB2312" w:hAnsi="宋体" w:eastAsia="仿宋_GB2312"/>
          <w:szCs w:val="28"/>
        </w:rPr>
        <w:t>、劳动防护用品器具使用、操作、维护知识；</w:t>
      </w:r>
    </w:p>
    <w:p>
      <w:pPr>
        <w:pStyle w:val="2"/>
        <w:spacing w:line="520" w:lineRule="exact"/>
        <w:ind w:firstLine="560" w:firstLineChars="200"/>
        <w:rPr>
          <w:rFonts w:ascii="仿宋_GB2312" w:hAnsi="宋体" w:eastAsia="仿宋_GB2312"/>
          <w:szCs w:val="28"/>
        </w:rPr>
      </w:pPr>
      <w:r>
        <w:rPr>
          <w:rFonts w:ascii="仿宋_GB2312" w:hAnsi="宋体" w:eastAsia="仿宋_GB2312"/>
          <w:szCs w:val="28"/>
        </w:rPr>
        <w:t>7</w:t>
      </w:r>
      <w:r>
        <w:rPr>
          <w:rFonts w:hint="eastAsia" w:ascii="仿宋_GB2312" w:hAnsi="宋体" w:eastAsia="仿宋_GB2312"/>
          <w:szCs w:val="28"/>
        </w:rPr>
        <w:t>、公司事故应急救援知识及事故模拟演练；</w:t>
      </w:r>
    </w:p>
    <w:p>
      <w:pPr>
        <w:pStyle w:val="2"/>
        <w:spacing w:line="520" w:lineRule="exact"/>
        <w:ind w:firstLine="560" w:firstLineChars="200"/>
        <w:rPr>
          <w:rFonts w:ascii="仿宋_GB2312" w:hAnsi="宋体" w:eastAsia="仿宋_GB2312"/>
          <w:szCs w:val="28"/>
        </w:rPr>
      </w:pPr>
      <w:r>
        <w:rPr>
          <w:rFonts w:ascii="仿宋_GB2312" w:hAnsi="宋体" w:eastAsia="仿宋_GB2312"/>
          <w:szCs w:val="28"/>
        </w:rPr>
        <w:t>8</w:t>
      </w:r>
      <w:r>
        <w:rPr>
          <w:rFonts w:hint="eastAsia" w:ascii="仿宋_GB2312" w:hAnsi="宋体" w:eastAsia="仿宋_GB2312"/>
          <w:szCs w:val="28"/>
        </w:rPr>
        <w:t>、典型事故案例分析、经验教训吸取；</w:t>
      </w:r>
    </w:p>
    <w:p>
      <w:pPr>
        <w:pStyle w:val="2"/>
        <w:spacing w:line="520" w:lineRule="exact"/>
        <w:ind w:firstLine="560" w:firstLineChars="200"/>
        <w:rPr>
          <w:rFonts w:ascii="黑体" w:hAnsi="宋体" w:eastAsia="黑体"/>
          <w:szCs w:val="28"/>
        </w:rPr>
      </w:pPr>
      <w:r>
        <w:rPr>
          <w:rFonts w:hint="eastAsia" w:ascii="黑体" w:hAnsi="宋体" w:eastAsia="黑体"/>
          <w:szCs w:val="28"/>
        </w:rPr>
        <w:t>四、培训形式</w:t>
      </w:r>
    </w:p>
    <w:p>
      <w:pPr>
        <w:pStyle w:val="2"/>
        <w:spacing w:line="520" w:lineRule="exact"/>
        <w:ind w:firstLine="560" w:firstLineChars="200"/>
        <w:rPr>
          <w:rFonts w:ascii="仿宋_GB2312" w:hAnsi="宋体" w:eastAsia="仿宋_GB2312"/>
          <w:szCs w:val="28"/>
        </w:rPr>
      </w:pPr>
      <w:r>
        <w:rPr>
          <w:rFonts w:hint="eastAsia" w:ascii="仿宋_GB2312" w:hAnsi="宋体" w:eastAsia="仿宋_GB2312"/>
          <w:szCs w:val="28"/>
        </w:rPr>
        <w:t>为最大限度保证培训的实效性和渲染力，在进行培训时要以激发员工的学习兴趣为导向，以提升员工的安全素养为目标，灵活创新培训形式，尽量采取职工喜闻乐见、公众易于参加的形式，让员工在无形中受到启发，受到教育，进而达到培训目的。</w:t>
      </w:r>
    </w:p>
    <w:p>
      <w:pPr>
        <w:pStyle w:val="2"/>
        <w:spacing w:line="520" w:lineRule="exact"/>
        <w:ind w:firstLine="560" w:firstLineChars="200"/>
        <w:rPr>
          <w:rFonts w:ascii="仿宋_GB2312" w:hAnsi="宋体" w:eastAsia="仿宋_GB2312"/>
          <w:szCs w:val="28"/>
        </w:rPr>
      </w:pPr>
      <w:r>
        <w:rPr>
          <w:rFonts w:hint="eastAsia" w:ascii="仿宋_GB2312" w:hAnsi="宋体" w:eastAsia="仿宋_GB2312"/>
          <w:szCs w:val="28"/>
        </w:rPr>
        <w:t>可采取的培训形式有：</w:t>
      </w:r>
    </w:p>
    <w:p>
      <w:pPr>
        <w:pStyle w:val="2"/>
        <w:spacing w:line="520" w:lineRule="exact"/>
        <w:ind w:firstLine="560" w:firstLineChars="200"/>
        <w:rPr>
          <w:rFonts w:ascii="仿宋_GB2312" w:hAnsi="宋体" w:eastAsia="仿宋_GB2312"/>
          <w:szCs w:val="28"/>
        </w:rPr>
      </w:pPr>
      <w:r>
        <w:rPr>
          <w:rFonts w:ascii="仿宋_GB2312" w:hAnsi="宋体" w:eastAsia="仿宋_GB2312"/>
          <w:szCs w:val="28"/>
        </w:rPr>
        <w:t>1</w:t>
      </w:r>
      <w:r>
        <w:rPr>
          <w:rFonts w:hint="eastAsia" w:ascii="仿宋_GB2312" w:hAnsi="宋体" w:eastAsia="仿宋_GB2312"/>
          <w:szCs w:val="28"/>
        </w:rPr>
        <w:t>、采用</w:t>
      </w:r>
      <w:r>
        <w:rPr>
          <w:rFonts w:ascii="仿宋_GB2312" w:hAnsi="宋体" w:eastAsia="仿宋_GB2312"/>
          <w:szCs w:val="28"/>
        </w:rPr>
        <w:t>ppt</w:t>
      </w:r>
      <w:r>
        <w:rPr>
          <w:rFonts w:hint="eastAsia" w:ascii="仿宋_GB2312" w:hAnsi="宋体" w:eastAsia="仿宋_GB2312"/>
          <w:szCs w:val="28"/>
        </w:rPr>
        <w:t>课件授课。</w:t>
      </w:r>
    </w:p>
    <w:p>
      <w:pPr>
        <w:pStyle w:val="2"/>
        <w:spacing w:line="520" w:lineRule="exact"/>
        <w:ind w:firstLine="560" w:firstLineChars="200"/>
        <w:rPr>
          <w:rFonts w:ascii="仿宋_GB2312" w:hAnsi="宋体" w:eastAsia="仿宋_GB2312"/>
          <w:szCs w:val="28"/>
        </w:rPr>
      </w:pPr>
      <w:r>
        <w:rPr>
          <w:rFonts w:ascii="仿宋_GB2312" w:hAnsi="宋体" w:eastAsia="仿宋_GB2312"/>
          <w:szCs w:val="28"/>
        </w:rPr>
        <w:t>2</w:t>
      </w:r>
      <w:r>
        <w:rPr>
          <w:rFonts w:hint="eastAsia" w:ascii="仿宋_GB2312" w:hAnsi="宋体" w:eastAsia="仿宋_GB2312"/>
          <w:szCs w:val="28"/>
        </w:rPr>
        <w:t>、召开座谈会讨论。</w:t>
      </w:r>
    </w:p>
    <w:p>
      <w:pPr>
        <w:pStyle w:val="2"/>
        <w:spacing w:line="520" w:lineRule="exact"/>
        <w:ind w:firstLine="560" w:firstLineChars="200"/>
        <w:rPr>
          <w:rFonts w:ascii="仿宋_GB2312" w:hAnsi="宋体" w:eastAsia="仿宋_GB2312"/>
          <w:szCs w:val="28"/>
        </w:rPr>
      </w:pPr>
      <w:r>
        <w:rPr>
          <w:rFonts w:ascii="仿宋_GB2312" w:hAnsi="宋体" w:eastAsia="仿宋_GB2312"/>
          <w:szCs w:val="28"/>
        </w:rPr>
        <w:t>3</w:t>
      </w:r>
      <w:r>
        <w:rPr>
          <w:rFonts w:hint="eastAsia" w:ascii="仿宋_GB2312" w:hAnsi="宋体" w:eastAsia="仿宋_GB2312"/>
          <w:szCs w:val="28"/>
        </w:rPr>
        <w:t>、现场操作演示、展示。</w:t>
      </w:r>
    </w:p>
    <w:p>
      <w:pPr>
        <w:pStyle w:val="2"/>
        <w:spacing w:line="520" w:lineRule="exact"/>
        <w:ind w:firstLine="560" w:firstLineChars="200"/>
        <w:rPr>
          <w:rFonts w:ascii="仿宋_GB2312" w:hAnsi="宋体" w:eastAsia="仿宋_GB2312"/>
          <w:szCs w:val="28"/>
        </w:rPr>
      </w:pPr>
      <w:r>
        <w:rPr>
          <w:rFonts w:ascii="仿宋_GB2312" w:hAnsi="宋体" w:eastAsia="仿宋_GB2312"/>
          <w:szCs w:val="28"/>
        </w:rPr>
        <w:t>4</w:t>
      </w:r>
      <w:r>
        <w:rPr>
          <w:rFonts w:hint="eastAsia" w:ascii="仿宋_GB2312" w:hAnsi="宋体" w:eastAsia="仿宋_GB2312"/>
          <w:szCs w:val="28"/>
        </w:rPr>
        <w:t>、事故模拟演练。</w:t>
      </w:r>
    </w:p>
    <w:p>
      <w:pPr>
        <w:pStyle w:val="2"/>
        <w:spacing w:line="520" w:lineRule="exact"/>
        <w:ind w:firstLine="560" w:firstLineChars="200"/>
        <w:rPr>
          <w:rFonts w:ascii="仿宋_GB2312" w:hAnsi="宋体" w:eastAsia="仿宋_GB2312"/>
          <w:szCs w:val="28"/>
        </w:rPr>
      </w:pPr>
      <w:r>
        <w:rPr>
          <w:rFonts w:ascii="仿宋_GB2312" w:hAnsi="宋体" w:eastAsia="仿宋_GB2312"/>
          <w:szCs w:val="28"/>
        </w:rPr>
        <w:t>5</w:t>
      </w:r>
      <w:r>
        <w:rPr>
          <w:rFonts w:hint="eastAsia" w:ascii="仿宋_GB2312" w:hAnsi="宋体" w:eastAsia="仿宋_GB2312"/>
          <w:szCs w:val="28"/>
        </w:rPr>
        <w:t>、事故案例分析讨论。</w:t>
      </w:r>
    </w:p>
    <w:p>
      <w:pPr>
        <w:pStyle w:val="2"/>
        <w:spacing w:line="520" w:lineRule="exact"/>
        <w:ind w:firstLine="560" w:firstLineChars="200"/>
        <w:rPr>
          <w:rFonts w:ascii="仿宋_GB2312" w:hAnsi="宋体" w:eastAsia="仿宋_GB2312"/>
          <w:szCs w:val="28"/>
        </w:rPr>
      </w:pPr>
      <w:r>
        <w:rPr>
          <w:rFonts w:hint="eastAsia" w:ascii="仿宋_GB2312" w:hAnsi="宋体" w:eastAsia="仿宋_GB2312"/>
          <w:szCs w:val="28"/>
        </w:rPr>
        <w:t>6、培训提问和考试。</w:t>
      </w:r>
    </w:p>
    <w:p>
      <w:pPr>
        <w:pStyle w:val="2"/>
        <w:spacing w:line="520" w:lineRule="exact"/>
        <w:ind w:firstLine="560" w:firstLineChars="200"/>
        <w:rPr>
          <w:rFonts w:ascii="黑体" w:hAnsi="宋体" w:eastAsia="黑体"/>
          <w:szCs w:val="28"/>
        </w:rPr>
      </w:pPr>
      <w:r>
        <w:rPr>
          <w:rFonts w:hint="eastAsia" w:ascii="黑体" w:hAnsi="宋体" w:eastAsia="黑体"/>
          <w:szCs w:val="28"/>
        </w:rPr>
        <w:t>五、培训安排</w:t>
      </w:r>
    </w:p>
    <w:p>
      <w:pPr>
        <w:pStyle w:val="2"/>
        <w:spacing w:line="520" w:lineRule="exact"/>
        <w:ind w:firstLine="560" w:firstLineChars="200"/>
        <w:rPr>
          <w:rFonts w:ascii="仿宋_GB2312" w:hAnsi="宋体" w:eastAsia="仿宋_GB2312"/>
          <w:szCs w:val="28"/>
        </w:rPr>
      </w:pPr>
      <w:r>
        <w:rPr>
          <w:rFonts w:hint="eastAsia" w:ascii="仿宋_GB2312" w:hAnsi="宋体" w:eastAsia="仿宋_GB2312"/>
          <w:szCs w:val="28"/>
        </w:rPr>
        <w:t>培训安排详见附件一。</w:t>
      </w:r>
    </w:p>
    <w:p>
      <w:pPr>
        <w:pStyle w:val="2"/>
        <w:spacing w:line="520" w:lineRule="exact"/>
        <w:ind w:firstLine="560" w:firstLineChars="200"/>
        <w:rPr>
          <w:rFonts w:ascii="黑体" w:hAnsi="宋体" w:eastAsia="黑体"/>
          <w:szCs w:val="28"/>
        </w:rPr>
      </w:pPr>
      <w:r>
        <w:rPr>
          <w:rFonts w:hint="eastAsia" w:ascii="黑体" w:hAnsi="宋体" w:eastAsia="黑体"/>
          <w:szCs w:val="28"/>
        </w:rPr>
        <w:t>六、培训要求</w:t>
      </w:r>
    </w:p>
    <w:p>
      <w:pPr>
        <w:pStyle w:val="2"/>
        <w:spacing w:line="520" w:lineRule="exact"/>
        <w:ind w:firstLine="560" w:firstLineChars="200"/>
        <w:rPr>
          <w:rFonts w:ascii="仿宋_GB2312" w:hAnsi="宋体" w:eastAsia="仿宋_GB2312"/>
          <w:szCs w:val="28"/>
        </w:rPr>
      </w:pPr>
      <w:r>
        <w:rPr>
          <w:rFonts w:ascii="仿宋_GB2312" w:hAnsi="宋体" w:eastAsia="仿宋_GB2312"/>
          <w:szCs w:val="28"/>
        </w:rPr>
        <w:t>1</w:t>
      </w:r>
      <w:r>
        <w:rPr>
          <w:rFonts w:hint="eastAsia" w:ascii="仿宋_GB2312" w:hAnsi="宋体" w:eastAsia="仿宋_GB2312"/>
          <w:szCs w:val="28"/>
        </w:rPr>
        <w:t>、各部门要充分认识到教育培训工作在安全管理工作中的重要性，教育培训是端正职工安全态度、强化职工安全意识、提升职工安全知识、提高职工安全素养的重要手段。因此各部门务必按照计划安排要求，如实开展培训工作，并于</w:t>
      </w:r>
      <w:r>
        <w:rPr>
          <w:rFonts w:ascii="仿宋_GB2312" w:hAnsi="宋体" w:eastAsia="仿宋_GB2312"/>
          <w:szCs w:val="28"/>
        </w:rPr>
        <w:t>20</w:t>
      </w:r>
      <w:r>
        <w:rPr>
          <w:rFonts w:hint="eastAsia" w:ascii="仿宋_GB2312" w:hAnsi="宋体" w:eastAsia="仿宋_GB2312"/>
          <w:szCs w:val="28"/>
        </w:rPr>
        <w:t>22年01月05日前将本部门培训计划报送安环部，若由于特殊原因需要更改培训计划的，须向安环部提出申请，并根据实际情况安排临时计划，以保证所有人员都能接受培训教育。</w:t>
      </w:r>
    </w:p>
    <w:p>
      <w:pPr>
        <w:pStyle w:val="2"/>
        <w:spacing w:line="520" w:lineRule="exact"/>
        <w:ind w:firstLine="560" w:firstLineChars="200"/>
        <w:rPr>
          <w:rFonts w:ascii="仿宋_GB2312" w:hAnsi="宋体" w:eastAsia="仿宋_GB2312"/>
          <w:szCs w:val="28"/>
        </w:rPr>
      </w:pPr>
      <w:r>
        <w:rPr>
          <w:rFonts w:ascii="仿宋_GB2312" w:hAnsi="宋体" w:eastAsia="仿宋_GB2312"/>
          <w:szCs w:val="28"/>
        </w:rPr>
        <w:t>2</w:t>
      </w:r>
      <w:r>
        <w:rPr>
          <w:rFonts w:hint="eastAsia" w:ascii="仿宋_GB2312" w:hAnsi="宋体" w:eastAsia="仿宋_GB2312"/>
          <w:szCs w:val="28"/>
        </w:rPr>
        <w:t>、在每次培训前，需要责任部门提前做好培训所需的各项资源（如培训教材、电脑、投影仪、相机、教学器材设施、培训场所等设施）的准备工作，同时明确培训讲师，培训讲师要做好授课各项准备工作。</w:t>
      </w:r>
    </w:p>
    <w:p>
      <w:pPr>
        <w:pStyle w:val="2"/>
        <w:spacing w:line="520" w:lineRule="exact"/>
        <w:ind w:firstLine="560" w:firstLineChars="200"/>
        <w:rPr>
          <w:rFonts w:ascii="仿宋_GB2312" w:hAnsi="宋体" w:eastAsia="仿宋_GB2312"/>
          <w:szCs w:val="28"/>
        </w:rPr>
      </w:pPr>
      <w:r>
        <w:rPr>
          <w:rFonts w:ascii="仿宋_GB2312" w:hAnsi="宋体" w:eastAsia="仿宋_GB2312"/>
          <w:szCs w:val="28"/>
        </w:rPr>
        <w:t>3</w:t>
      </w:r>
      <w:r>
        <w:rPr>
          <w:rFonts w:hint="eastAsia" w:ascii="仿宋_GB2312" w:hAnsi="宋体" w:eastAsia="仿宋_GB2312"/>
          <w:szCs w:val="28"/>
        </w:rPr>
        <w:t>、每次培训后必须对培训效果进行考核</w:t>
      </w:r>
      <w:r>
        <w:rPr>
          <w:rFonts w:hint="eastAsia" w:ascii="仿宋_GB2312" w:hAnsi="宋体" w:eastAsia="仿宋_GB2312"/>
          <w:spacing w:val="-4"/>
          <w:szCs w:val="28"/>
        </w:rPr>
        <w:t>，考核形式有：答卷、现场提问、现场操作演示等，考核后必须形成考核记录及总结性评价。</w:t>
      </w:r>
    </w:p>
    <w:p>
      <w:pPr>
        <w:pStyle w:val="2"/>
        <w:spacing w:line="520" w:lineRule="exact"/>
        <w:ind w:firstLine="560" w:firstLineChars="200"/>
        <w:rPr>
          <w:rFonts w:ascii="仿宋_GB2312" w:hAnsi="宋体" w:eastAsia="仿宋_GB2312"/>
          <w:szCs w:val="28"/>
        </w:rPr>
      </w:pPr>
      <w:r>
        <w:rPr>
          <w:rFonts w:ascii="仿宋_GB2312" w:hAnsi="宋体" w:eastAsia="仿宋_GB2312"/>
          <w:szCs w:val="28"/>
        </w:rPr>
        <w:t>4</w:t>
      </w:r>
      <w:r>
        <w:rPr>
          <w:rFonts w:hint="eastAsia" w:ascii="仿宋_GB2312" w:hAnsi="宋体" w:eastAsia="仿宋_GB2312"/>
          <w:szCs w:val="28"/>
        </w:rPr>
        <w:t>、所有安全培训教育必须做好相应的记录档案管理，相关要求如下：</w:t>
      </w:r>
    </w:p>
    <w:p>
      <w:pPr>
        <w:pStyle w:val="2"/>
        <w:spacing w:line="520" w:lineRule="exact"/>
        <w:ind w:firstLine="560" w:firstLineChars="200"/>
        <w:rPr>
          <w:rFonts w:ascii="仿宋_GB2312" w:hAnsi="宋体" w:eastAsia="仿宋_GB2312"/>
          <w:szCs w:val="28"/>
        </w:rPr>
      </w:pPr>
      <w:r>
        <w:rPr>
          <w:rFonts w:hint="eastAsia" w:ascii="仿宋_GB2312" w:hAnsi="宋体" w:eastAsia="仿宋_GB2312"/>
          <w:szCs w:val="28"/>
        </w:rPr>
        <w:t>每次培训必须有培训教材、培训照片、签到表、记录表（具体表格样式详见附件二）。</w:t>
      </w:r>
    </w:p>
    <w:p>
      <w:pPr>
        <w:pStyle w:val="2"/>
        <w:spacing w:line="520" w:lineRule="exact"/>
        <w:ind w:firstLine="560" w:firstLineChars="200"/>
        <w:rPr>
          <w:rFonts w:ascii="仿宋_GB2312" w:hAnsi="宋体" w:eastAsia="仿宋_GB2312"/>
          <w:szCs w:val="28"/>
        </w:rPr>
      </w:pPr>
      <w:r>
        <w:rPr>
          <w:rFonts w:ascii="仿宋_GB2312" w:hAnsi="宋体" w:eastAsia="仿宋_GB2312"/>
          <w:szCs w:val="28"/>
        </w:rPr>
        <w:t>a</w:t>
      </w:r>
      <w:r>
        <w:rPr>
          <w:rFonts w:hint="eastAsia" w:ascii="仿宋_GB2312" w:hAnsi="宋体" w:eastAsia="仿宋_GB2312"/>
          <w:szCs w:val="28"/>
        </w:rPr>
        <w:t>、培训教材要结合本次培训内容进行编写，内容要充实全面实用易懂。</w:t>
      </w:r>
    </w:p>
    <w:p>
      <w:pPr>
        <w:pStyle w:val="2"/>
        <w:spacing w:line="520" w:lineRule="exact"/>
        <w:ind w:firstLine="560" w:firstLineChars="200"/>
        <w:rPr>
          <w:rFonts w:ascii="仿宋_GB2312" w:hAnsi="宋体" w:eastAsia="仿宋_GB2312"/>
          <w:szCs w:val="28"/>
        </w:rPr>
      </w:pPr>
      <w:r>
        <w:rPr>
          <w:rFonts w:ascii="仿宋_GB2312" w:hAnsi="宋体" w:eastAsia="仿宋_GB2312"/>
          <w:szCs w:val="28"/>
        </w:rPr>
        <w:t>b</w:t>
      </w:r>
      <w:r>
        <w:rPr>
          <w:rFonts w:hint="eastAsia" w:ascii="仿宋_GB2312" w:hAnsi="宋体" w:eastAsia="仿宋_GB2312"/>
          <w:szCs w:val="28"/>
        </w:rPr>
        <w:t>、培训过程中必须保存相应的影像资料。</w:t>
      </w:r>
    </w:p>
    <w:p>
      <w:pPr>
        <w:pStyle w:val="2"/>
        <w:spacing w:line="520" w:lineRule="exact"/>
        <w:ind w:firstLine="560" w:firstLineChars="200"/>
        <w:rPr>
          <w:rFonts w:ascii="仿宋_GB2312" w:hAnsi="宋体" w:eastAsia="仿宋_GB2312"/>
          <w:szCs w:val="28"/>
        </w:rPr>
      </w:pPr>
      <w:r>
        <w:rPr>
          <w:rFonts w:ascii="仿宋_GB2312" w:hAnsi="宋体" w:eastAsia="仿宋_GB2312"/>
          <w:szCs w:val="28"/>
        </w:rPr>
        <w:t>c</w:t>
      </w:r>
      <w:r>
        <w:rPr>
          <w:rFonts w:hint="eastAsia" w:ascii="仿宋_GB2312" w:hAnsi="宋体" w:eastAsia="仿宋_GB2312"/>
          <w:szCs w:val="28"/>
        </w:rPr>
        <w:t>、培训实行本人现场签到制，参训人员必须本人在签到表上签字确认参训。</w:t>
      </w:r>
    </w:p>
    <w:p>
      <w:pPr>
        <w:pStyle w:val="2"/>
        <w:spacing w:line="520" w:lineRule="exact"/>
        <w:ind w:firstLine="560" w:firstLineChars="200"/>
        <w:rPr>
          <w:rFonts w:ascii="仿宋_GB2312" w:hAnsi="宋体" w:eastAsia="仿宋_GB2312"/>
          <w:szCs w:val="28"/>
        </w:rPr>
      </w:pPr>
      <w:r>
        <w:rPr>
          <w:rFonts w:ascii="仿宋_GB2312" w:hAnsi="宋体" w:eastAsia="仿宋_GB2312"/>
          <w:szCs w:val="28"/>
        </w:rPr>
        <w:t>d</w:t>
      </w:r>
      <w:r>
        <w:rPr>
          <w:rFonts w:hint="eastAsia" w:ascii="仿宋_GB2312" w:hAnsi="宋体" w:eastAsia="仿宋_GB2312"/>
          <w:szCs w:val="28"/>
        </w:rPr>
        <w:t>、以上培训资料需专人保管，以备查验。</w:t>
      </w:r>
    </w:p>
    <w:p>
      <w:pPr>
        <w:pStyle w:val="2"/>
        <w:spacing w:line="520" w:lineRule="exact"/>
        <w:ind w:firstLine="560" w:firstLineChars="200"/>
        <w:rPr>
          <w:rFonts w:ascii="仿宋_GB2312" w:hAnsi="宋体" w:eastAsia="仿宋_GB2312"/>
          <w:spacing w:val="-4"/>
          <w:szCs w:val="28"/>
        </w:rPr>
      </w:pPr>
      <w:r>
        <w:rPr>
          <w:rFonts w:ascii="仿宋_GB2312" w:hAnsi="宋体" w:eastAsia="仿宋_GB2312"/>
          <w:szCs w:val="28"/>
        </w:rPr>
        <w:t>5</w:t>
      </w:r>
      <w:r>
        <w:rPr>
          <w:rFonts w:hint="eastAsia" w:ascii="仿宋_GB2312" w:hAnsi="宋体" w:eastAsia="仿宋_GB2312"/>
          <w:szCs w:val="28"/>
        </w:rPr>
        <w:t>、公司各级部门应为安全培训教育提供各方面的资源支持，以保证培训的质量及效果。</w:t>
      </w:r>
    </w:p>
    <w:p>
      <w:pPr>
        <w:pStyle w:val="2"/>
        <w:spacing w:line="520" w:lineRule="exact"/>
        <w:ind w:firstLine="560" w:firstLineChars="200"/>
        <w:rPr>
          <w:rFonts w:ascii="黑体" w:hAnsi="宋体" w:eastAsia="黑体"/>
          <w:szCs w:val="28"/>
        </w:rPr>
      </w:pPr>
      <w:r>
        <w:rPr>
          <w:rFonts w:hint="eastAsia" w:ascii="黑体" w:hAnsi="宋体" w:eastAsia="黑体"/>
          <w:szCs w:val="28"/>
        </w:rPr>
        <w:t>三、考核要求</w:t>
      </w:r>
    </w:p>
    <w:p>
      <w:pPr>
        <w:pStyle w:val="2"/>
        <w:spacing w:line="520" w:lineRule="exact"/>
        <w:ind w:firstLine="560" w:firstLineChars="200"/>
        <w:rPr>
          <w:rFonts w:ascii="仿宋_GB2312" w:hAnsi="宋体" w:eastAsia="仿宋_GB2312"/>
          <w:szCs w:val="28"/>
        </w:rPr>
      </w:pPr>
      <w:r>
        <w:rPr>
          <w:rFonts w:ascii="仿宋_GB2312" w:hAnsi="宋体" w:eastAsia="仿宋_GB2312"/>
          <w:szCs w:val="28"/>
        </w:rPr>
        <w:t>1</w:t>
      </w:r>
      <w:r>
        <w:rPr>
          <w:rFonts w:hint="eastAsia" w:ascii="仿宋_GB2312" w:hAnsi="宋体" w:eastAsia="仿宋_GB2312"/>
          <w:szCs w:val="28"/>
        </w:rPr>
        <w:t>、未按照培训计划开展培训的，对责任部门罚款</w:t>
      </w:r>
      <w:r>
        <w:rPr>
          <w:rFonts w:ascii="仿宋_GB2312" w:hAnsi="宋体" w:eastAsia="仿宋_GB2312"/>
          <w:szCs w:val="28"/>
        </w:rPr>
        <w:t>200</w:t>
      </w:r>
      <w:r>
        <w:rPr>
          <w:rFonts w:hint="eastAsia" w:ascii="仿宋_GB2312" w:hAnsi="宋体" w:eastAsia="仿宋_GB2312"/>
          <w:szCs w:val="28"/>
        </w:rPr>
        <w:t>元，参训率达不到要求的，对责任部门罚款</w:t>
      </w:r>
      <w:r>
        <w:rPr>
          <w:rFonts w:ascii="仿宋_GB2312" w:hAnsi="宋体" w:eastAsia="仿宋_GB2312"/>
          <w:szCs w:val="28"/>
        </w:rPr>
        <w:t>50</w:t>
      </w:r>
      <w:r>
        <w:rPr>
          <w:rFonts w:hint="eastAsia" w:ascii="仿宋_GB2312" w:hAnsi="宋体" w:eastAsia="仿宋_GB2312"/>
          <w:szCs w:val="28"/>
        </w:rPr>
        <w:t>元，合格率达不到要求的，对责任部门罚款</w:t>
      </w:r>
      <w:r>
        <w:rPr>
          <w:rFonts w:ascii="仿宋_GB2312" w:hAnsi="宋体" w:eastAsia="仿宋_GB2312"/>
          <w:szCs w:val="28"/>
        </w:rPr>
        <w:t>50</w:t>
      </w:r>
      <w:r>
        <w:rPr>
          <w:rFonts w:hint="eastAsia" w:ascii="仿宋_GB2312" w:hAnsi="宋体" w:eastAsia="仿宋_GB2312"/>
          <w:szCs w:val="28"/>
        </w:rPr>
        <w:t>元。</w:t>
      </w:r>
    </w:p>
    <w:p>
      <w:pPr>
        <w:pStyle w:val="2"/>
        <w:spacing w:line="520" w:lineRule="exact"/>
        <w:ind w:firstLine="560" w:firstLineChars="200"/>
        <w:rPr>
          <w:rFonts w:ascii="仿宋_GB2312" w:hAnsi="宋体" w:eastAsia="仿宋_GB2312"/>
          <w:szCs w:val="28"/>
        </w:rPr>
      </w:pPr>
      <w:r>
        <w:rPr>
          <w:rFonts w:ascii="仿宋_GB2312" w:hAnsi="宋体" w:eastAsia="仿宋_GB2312"/>
          <w:szCs w:val="28"/>
        </w:rPr>
        <w:t>2</w:t>
      </w:r>
      <w:r>
        <w:rPr>
          <w:rFonts w:hint="eastAsia" w:ascii="仿宋_GB2312" w:hAnsi="宋体" w:eastAsia="仿宋_GB2312"/>
          <w:szCs w:val="28"/>
        </w:rPr>
        <w:t>、培训工作准备不到位，敷衍应付的，视情况对责任部门罚款</w:t>
      </w:r>
      <w:r>
        <w:rPr>
          <w:rFonts w:ascii="仿宋_GB2312" w:hAnsi="宋体" w:eastAsia="仿宋_GB2312"/>
          <w:szCs w:val="28"/>
        </w:rPr>
        <w:t>50-100</w:t>
      </w:r>
      <w:r>
        <w:rPr>
          <w:rFonts w:hint="eastAsia" w:ascii="仿宋_GB2312" w:hAnsi="宋体" w:eastAsia="仿宋_GB2312"/>
          <w:szCs w:val="28"/>
        </w:rPr>
        <w:t>元。</w:t>
      </w:r>
    </w:p>
    <w:p>
      <w:pPr>
        <w:pStyle w:val="2"/>
        <w:spacing w:line="520" w:lineRule="exact"/>
        <w:ind w:firstLine="560" w:firstLineChars="200"/>
        <w:rPr>
          <w:rFonts w:ascii="仿宋_GB2312" w:hAnsi="宋体" w:eastAsia="仿宋_GB2312"/>
          <w:szCs w:val="28"/>
        </w:rPr>
      </w:pPr>
      <w:r>
        <w:rPr>
          <w:rFonts w:ascii="仿宋_GB2312" w:hAnsi="宋体" w:eastAsia="仿宋_GB2312"/>
          <w:szCs w:val="28"/>
        </w:rPr>
        <w:t>3</w:t>
      </w:r>
      <w:r>
        <w:rPr>
          <w:rFonts w:hint="eastAsia" w:ascii="仿宋_GB2312" w:hAnsi="宋体" w:eastAsia="仿宋_GB2312"/>
          <w:szCs w:val="28"/>
        </w:rPr>
        <w:t>、培训记录不全、不完整、未规范存档的，视情况对责任部门罚款</w:t>
      </w:r>
      <w:r>
        <w:rPr>
          <w:rFonts w:ascii="仿宋_GB2312" w:hAnsi="宋体" w:eastAsia="仿宋_GB2312"/>
          <w:szCs w:val="28"/>
        </w:rPr>
        <w:t>20-100</w:t>
      </w:r>
      <w:r>
        <w:rPr>
          <w:rFonts w:hint="eastAsia" w:ascii="仿宋_GB2312" w:hAnsi="宋体" w:eastAsia="仿宋_GB2312"/>
          <w:szCs w:val="28"/>
        </w:rPr>
        <w:t>元。</w:t>
      </w:r>
    </w:p>
    <w:p>
      <w:pPr>
        <w:pStyle w:val="2"/>
        <w:spacing w:line="520" w:lineRule="exact"/>
        <w:ind w:right="560" w:firstLine="560" w:firstLineChars="200"/>
        <w:jc w:val="center"/>
        <w:rPr>
          <w:rFonts w:ascii="仿宋_GB2312" w:hAnsi="宋体" w:eastAsia="仿宋_GB2312"/>
          <w:szCs w:val="28"/>
        </w:rPr>
      </w:pPr>
      <w:r>
        <w:rPr>
          <w:rFonts w:ascii="仿宋_GB2312" w:hAnsi="宋体" w:eastAsia="仿宋_GB2312"/>
          <w:szCs w:val="28"/>
        </w:rPr>
        <w:t xml:space="preserve">                         </w:t>
      </w:r>
    </w:p>
    <w:p>
      <w:pPr>
        <w:pStyle w:val="2"/>
        <w:spacing w:line="520" w:lineRule="exact"/>
        <w:ind w:right="560" w:firstLine="560" w:firstLineChars="200"/>
        <w:jc w:val="center"/>
        <w:rPr>
          <w:rFonts w:ascii="仿宋_GB2312" w:hAnsi="宋体" w:eastAsia="仿宋_GB2312"/>
          <w:szCs w:val="28"/>
        </w:rPr>
      </w:pPr>
    </w:p>
    <w:p>
      <w:pPr>
        <w:pStyle w:val="2"/>
        <w:spacing w:line="520" w:lineRule="exact"/>
        <w:ind w:right="560" w:firstLine="560" w:firstLineChars="200"/>
        <w:jc w:val="center"/>
        <w:rPr>
          <w:rFonts w:ascii="仿宋_GB2312" w:hAnsi="宋体" w:eastAsia="仿宋_GB2312"/>
          <w:b/>
          <w:bCs/>
          <w:szCs w:val="28"/>
        </w:rPr>
      </w:pPr>
      <w:r>
        <w:rPr>
          <w:rFonts w:hint="eastAsia" w:ascii="仿宋_GB2312" w:hAnsi="宋体" w:eastAsia="仿宋_GB2312"/>
          <w:szCs w:val="28"/>
        </w:rPr>
        <w:t xml:space="preserve">                    </w:t>
      </w:r>
      <w:r>
        <w:rPr>
          <w:rFonts w:ascii="仿宋_GB2312" w:hAnsi="宋体" w:eastAsia="仿宋_GB2312"/>
          <w:szCs w:val="28"/>
        </w:rPr>
        <w:t xml:space="preserve"> </w:t>
      </w:r>
      <w:r>
        <w:rPr>
          <w:rFonts w:hint="eastAsia" w:ascii="仿宋_GB2312" w:hAnsi="宋体" w:eastAsia="仿宋_GB2312"/>
          <w:b/>
          <w:bCs/>
          <w:szCs w:val="28"/>
        </w:rPr>
        <w:t>安环部</w:t>
      </w:r>
    </w:p>
    <w:p>
      <w:pPr>
        <w:pStyle w:val="2"/>
        <w:spacing w:line="520" w:lineRule="exact"/>
        <w:ind w:firstLine="560" w:firstLineChars="200"/>
        <w:jc w:val="right"/>
        <w:rPr>
          <w:rFonts w:ascii="仿宋_GB2312" w:hAnsi="宋体" w:eastAsia="仿宋_GB2312"/>
          <w:szCs w:val="28"/>
        </w:rPr>
      </w:pPr>
    </w:p>
    <w:p>
      <w:pPr>
        <w:pStyle w:val="2"/>
        <w:spacing w:line="520" w:lineRule="exact"/>
        <w:ind w:firstLine="560" w:firstLineChars="200"/>
        <w:jc w:val="center"/>
        <w:rPr>
          <w:rFonts w:ascii="仿宋_GB2312" w:hAnsi="仿宋_GB2312" w:eastAsia="仿宋_GB2312" w:cs="仿宋_GB2312"/>
          <w:szCs w:val="28"/>
        </w:rPr>
      </w:pPr>
      <w:r>
        <w:rPr>
          <w:rFonts w:hint="eastAsia" w:ascii="仿宋_GB2312" w:hAnsi="宋体" w:eastAsia="仿宋_GB2312"/>
          <w:szCs w:val="28"/>
        </w:rPr>
        <w:t xml:space="preserve">                 二</w:t>
      </w:r>
      <w:r>
        <w:rPr>
          <w:rFonts w:hint="eastAsia" w:ascii="宋体" w:hAnsi="宋体" w:cs="宋体"/>
          <w:szCs w:val="28"/>
        </w:rPr>
        <w:t>〇</w:t>
      </w:r>
      <w:r>
        <w:rPr>
          <w:rFonts w:hint="eastAsia" w:ascii="仿宋_GB2312" w:hAnsi="仿宋_GB2312" w:eastAsia="仿宋_GB2312" w:cs="仿宋_GB2312"/>
          <w:szCs w:val="28"/>
        </w:rPr>
        <w:t>二</w:t>
      </w:r>
      <w:r>
        <w:rPr>
          <w:rFonts w:hint="eastAsia" w:ascii="宋体" w:hAnsi="宋体" w:cs="宋体"/>
          <w:szCs w:val="28"/>
        </w:rPr>
        <w:t>二</w:t>
      </w:r>
      <w:r>
        <w:rPr>
          <w:rFonts w:hint="eastAsia" w:ascii="仿宋_GB2312" w:hAnsi="仿宋_GB2312" w:eastAsia="仿宋_GB2312" w:cs="仿宋_GB2312"/>
          <w:b/>
          <w:bCs/>
          <w:szCs w:val="28"/>
        </w:rPr>
        <w:t>年</w:t>
      </w:r>
      <w:r>
        <w:rPr>
          <w:rFonts w:hint="eastAsia" w:ascii="仿宋_GB2312" w:hAnsi="仿宋_GB2312" w:eastAsia="仿宋_GB2312" w:cs="仿宋_GB2312"/>
          <w:szCs w:val="28"/>
        </w:rPr>
        <w:t>一</w:t>
      </w:r>
      <w:r>
        <w:rPr>
          <w:rFonts w:hint="eastAsia" w:ascii="仿宋_GB2312" w:hAnsi="仿宋_GB2312" w:eastAsia="仿宋_GB2312" w:cs="仿宋_GB2312"/>
          <w:b/>
          <w:bCs/>
          <w:szCs w:val="28"/>
        </w:rPr>
        <w:t>月</w:t>
      </w:r>
      <w:r>
        <w:rPr>
          <w:rFonts w:hint="eastAsia" w:ascii="仿宋_GB2312" w:hAnsi="仿宋_GB2312" w:eastAsia="仿宋_GB2312" w:cs="仿宋_GB2312"/>
          <w:szCs w:val="28"/>
        </w:rPr>
        <w:t>一</w:t>
      </w:r>
      <w:r>
        <w:rPr>
          <w:rFonts w:hint="eastAsia" w:ascii="仿宋_GB2312" w:hAnsi="仿宋_GB2312" w:eastAsia="仿宋_GB2312" w:cs="仿宋_GB2312"/>
          <w:b/>
          <w:bCs/>
          <w:szCs w:val="28"/>
        </w:rPr>
        <w:t>日</w:t>
      </w:r>
    </w:p>
    <w:p>
      <w:pPr>
        <w:pStyle w:val="2"/>
        <w:spacing w:line="520" w:lineRule="exact"/>
        <w:ind w:right="140" w:firstLine="560" w:firstLineChars="200"/>
        <w:jc w:val="left"/>
        <w:rPr>
          <w:rFonts w:ascii="仿宋_GB2312" w:hAnsi="仿宋_GB2312" w:eastAsia="仿宋_GB2312" w:cs="仿宋_GB2312"/>
          <w:szCs w:val="28"/>
        </w:rPr>
      </w:pPr>
    </w:p>
    <w:p>
      <w:pPr>
        <w:pStyle w:val="2"/>
        <w:spacing w:line="520" w:lineRule="exact"/>
        <w:ind w:right="140" w:firstLine="560" w:firstLineChars="200"/>
        <w:jc w:val="left"/>
        <w:rPr>
          <w:rFonts w:ascii="仿宋_GB2312" w:eastAsia="仿宋_GB2312"/>
          <w:szCs w:val="28"/>
        </w:rPr>
      </w:pPr>
      <w:r>
        <w:rPr>
          <w:rFonts w:hint="eastAsia" w:ascii="仿宋_GB2312" w:hAnsi="宋体" w:eastAsia="仿宋_GB2312"/>
          <w:szCs w:val="28"/>
        </w:rPr>
        <w:t>附件一：</w:t>
      </w:r>
      <w:r>
        <w:rPr>
          <w:rFonts w:ascii="仿宋_GB2312" w:eastAsia="仿宋_GB2312"/>
          <w:szCs w:val="28"/>
        </w:rPr>
        <w:t>20</w:t>
      </w:r>
      <w:r>
        <w:rPr>
          <w:rFonts w:hint="eastAsia" w:ascii="仿宋_GB2312" w:eastAsia="仿宋_GB2312"/>
          <w:szCs w:val="28"/>
        </w:rPr>
        <w:t>22年度安全培训安排</w:t>
      </w:r>
    </w:p>
    <w:p>
      <w:pPr>
        <w:pStyle w:val="2"/>
        <w:spacing w:line="520" w:lineRule="exact"/>
        <w:ind w:right="140" w:firstLine="560" w:firstLineChars="200"/>
        <w:jc w:val="left"/>
        <w:rPr>
          <w:rFonts w:ascii="仿宋_GB2312" w:hAnsi="宋体" w:eastAsia="仿宋_GB2312"/>
          <w:szCs w:val="28"/>
        </w:rPr>
        <w:sectPr>
          <w:footerReference r:id="rId3" w:type="default"/>
          <w:footerReference r:id="rId4" w:type="even"/>
          <w:pgSz w:w="11906" w:h="16838"/>
          <w:pgMar w:top="1134" w:right="1134" w:bottom="1134" w:left="1134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仿宋_GB2312" w:eastAsia="仿宋_GB2312"/>
          <w:szCs w:val="28"/>
        </w:rPr>
        <w:t>附件二：签到表、安全培训记录表</w:t>
      </w:r>
    </w:p>
    <w:p>
      <w:pPr>
        <w:widowControl/>
        <w:jc w:val="left"/>
        <w:rPr>
          <w:rFonts w:ascii="仿宋_GB2312" w:eastAsia="仿宋_GB2312" w:cs="Times New Roman"/>
          <w:b/>
          <w:bCs/>
          <w:kern w:val="2"/>
          <w:sz w:val="28"/>
          <w:szCs w:val="28"/>
        </w:rPr>
      </w:pPr>
      <w:r>
        <w:rPr>
          <w:rFonts w:hint="eastAsia" w:ascii="仿宋_GB2312" w:eastAsia="仿宋_GB2312" w:cs="Times New Roman"/>
          <w:b/>
          <w:bCs/>
          <w:kern w:val="2"/>
          <w:sz w:val="28"/>
          <w:szCs w:val="28"/>
        </w:rPr>
        <w:t>附件一：</w:t>
      </w:r>
      <w:r>
        <w:rPr>
          <w:rFonts w:ascii="仿宋_GB2312" w:eastAsia="仿宋_GB2312" w:cs="Times New Roman"/>
          <w:b/>
          <w:bCs/>
          <w:kern w:val="2"/>
          <w:sz w:val="28"/>
          <w:szCs w:val="28"/>
        </w:rPr>
        <w:t>20</w:t>
      </w:r>
      <w:r>
        <w:rPr>
          <w:rFonts w:hint="eastAsia" w:ascii="仿宋_GB2312" w:eastAsia="仿宋_GB2312" w:cs="Times New Roman"/>
          <w:b/>
          <w:bCs/>
          <w:kern w:val="2"/>
          <w:sz w:val="28"/>
          <w:szCs w:val="28"/>
        </w:rPr>
        <w:t>22年度安全培训安排</w:t>
      </w:r>
    </w:p>
    <w:tbl>
      <w:tblPr>
        <w:tblStyle w:val="7"/>
        <w:tblW w:w="14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761"/>
        <w:gridCol w:w="1350"/>
        <w:gridCol w:w="1220"/>
        <w:gridCol w:w="1810"/>
        <w:gridCol w:w="5008"/>
        <w:gridCol w:w="2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  <w:jc w:val="center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b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0"/>
                <w:szCs w:val="21"/>
              </w:rPr>
              <w:t>序号</w:t>
            </w:r>
          </w:p>
        </w:tc>
        <w:tc>
          <w:tcPr>
            <w:tcW w:w="276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b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0"/>
                <w:szCs w:val="21"/>
              </w:rPr>
              <w:t>培训名称</w:t>
            </w:r>
          </w:p>
        </w:tc>
        <w:tc>
          <w:tcPr>
            <w:tcW w:w="135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b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0"/>
                <w:szCs w:val="21"/>
              </w:rPr>
              <w:t>培训时间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b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0"/>
                <w:szCs w:val="21"/>
              </w:rPr>
              <w:t>培训学时</w:t>
            </w:r>
          </w:p>
        </w:tc>
        <w:tc>
          <w:tcPr>
            <w:tcW w:w="181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b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0"/>
                <w:szCs w:val="21"/>
              </w:rPr>
              <w:t>培训对象</w:t>
            </w:r>
          </w:p>
        </w:tc>
        <w:tc>
          <w:tcPr>
            <w:tcW w:w="500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b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0"/>
                <w:szCs w:val="21"/>
              </w:rPr>
              <w:t>培训内容</w:t>
            </w:r>
          </w:p>
        </w:tc>
        <w:tc>
          <w:tcPr>
            <w:tcW w:w="202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b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b/>
                <w:sz w:val="20"/>
                <w:szCs w:val="21"/>
              </w:rPr>
              <w:t>责任部门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职业病知识教育培训</w:t>
            </w:r>
          </w:p>
        </w:tc>
        <w:tc>
          <w:tcPr>
            <w:tcW w:w="135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一季度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2</w:t>
            </w:r>
          </w:p>
        </w:tc>
        <w:tc>
          <w:tcPr>
            <w:tcW w:w="181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全体人员</w:t>
            </w:r>
          </w:p>
        </w:tc>
        <w:tc>
          <w:tcPr>
            <w:tcW w:w="5008" w:type="dxa"/>
            <w:vAlign w:val="center"/>
          </w:tcPr>
          <w:p>
            <w:pPr>
              <w:spacing w:line="360" w:lineRule="auto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常见职业病预防知识及公司涉及职业危害防护知识等事故案例分享</w:t>
            </w:r>
          </w:p>
        </w:tc>
        <w:tc>
          <w:tcPr>
            <w:tcW w:w="202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安环部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操作规程教育培训</w:t>
            </w:r>
          </w:p>
        </w:tc>
        <w:tc>
          <w:tcPr>
            <w:tcW w:w="135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一季度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生产员工</w:t>
            </w:r>
          </w:p>
        </w:tc>
        <w:tc>
          <w:tcPr>
            <w:tcW w:w="5008" w:type="dxa"/>
            <w:vAlign w:val="center"/>
          </w:tcPr>
          <w:p>
            <w:pPr>
              <w:spacing w:line="360" w:lineRule="auto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车间、岗位安全操作规程及“GB30871”特殊作业安全规范</w:t>
            </w:r>
          </w:p>
        </w:tc>
        <w:tc>
          <w:tcPr>
            <w:tcW w:w="202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生产部、安环部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安全教育培训</w:t>
            </w:r>
          </w:p>
        </w:tc>
        <w:tc>
          <w:tcPr>
            <w:tcW w:w="135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一季度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ascii="仿宋_GB2312" w:hAnsi="Times New Roman" w:eastAsia="仿宋_GB2312" w:cs="Times New Roman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生产员工</w:t>
            </w:r>
          </w:p>
        </w:tc>
        <w:tc>
          <w:tcPr>
            <w:tcW w:w="5008" w:type="dxa"/>
            <w:vAlign w:val="center"/>
          </w:tcPr>
          <w:p>
            <w:pPr>
              <w:spacing w:line="360" w:lineRule="auto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员工安全生产意识、灭火器材、正压呼吸器的使用方法</w:t>
            </w:r>
          </w:p>
        </w:tc>
        <w:tc>
          <w:tcPr>
            <w:tcW w:w="202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安环部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安全教育培训</w:t>
            </w:r>
          </w:p>
        </w:tc>
        <w:tc>
          <w:tcPr>
            <w:tcW w:w="135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一季度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ascii="仿宋_GB2312" w:hAnsi="Times New Roman" w:eastAsia="仿宋_GB2312" w:cs="Times New Roman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全体员工</w:t>
            </w:r>
          </w:p>
        </w:tc>
        <w:tc>
          <w:tcPr>
            <w:tcW w:w="5008" w:type="dxa"/>
            <w:vAlign w:val="center"/>
          </w:tcPr>
          <w:p>
            <w:pPr>
              <w:spacing w:line="360" w:lineRule="auto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“两个体系建设”风险识别、评价及消减措施培训</w:t>
            </w:r>
          </w:p>
        </w:tc>
        <w:tc>
          <w:tcPr>
            <w:tcW w:w="202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安环部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>
            <w:pPr>
              <w:spacing w:line="360" w:lineRule="auto"/>
              <w:ind w:firstLine="800" w:firstLineChars="400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安全教育培训</w:t>
            </w:r>
          </w:p>
        </w:tc>
        <w:tc>
          <w:tcPr>
            <w:tcW w:w="135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二季度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2</w:t>
            </w:r>
          </w:p>
        </w:tc>
        <w:tc>
          <w:tcPr>
            <w:tcW w:w="181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公司全体班组长</w:t>
            </w:r>
          </w:p>
        </w:tc>
        <w:tc>
          <w:tcPr>
            <w:tcW w:w="5008" w:type="dxa"/>
            <w:vAlign w:val="center"/>
          </w:tcPr>
          <w:p>
            <w:pPr>
              <w:spacing w:line="360" w:lineRule="auto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车间、班组安全管理及典型案例分析</w:t>
            </w:r>
          </w:p>
        </w:tc>
        <w:tc>
          <w:tcPr>
            <w:tcW w:w="202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安环部、生产部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安全教育培训</w:t>
            </w:r>
          </w:p>
        </w:tc>
        <w:tc>
          <w:tcPr>
            <w:tcW w:w="135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二季度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ascii="仿宋_GB2312" w:hAnsi="Times New Roman" w:eastAsia="仿宋_GB2312" w:cs="Times New Roman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生产员工</w:t>
            </w:r>
          </w:p>
        </w:tc>
        <w:tc>
          <w:tcPr>
            <w:tcW w:w="5008" w:type="dxa"/>
            <w:vAlign w:val="center"/>
          </w:tcPr>
          <w:p>
            <w:pPr>
              <w:spacing w:line="360" w:lineRule="auto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泄漏、中毒、火灾、爆炸等事故现场处置方案</w:t>
            </w:r>
          </w:p>
        </w:tc>
        <w:tc>
          <w:tcPr>
            <w:tcW w:w="202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生产部、安环部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安全教育培训</w:t>
            </w:r>
          </w:p>
        </w:tc>
        <w:tc>
          <w:tcPr>
            <w:tcW w:w="135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二季度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2</w:t>
            </w:r>
          </w:p>
        </w:tc>
        <w:tc>
          <w:tcPr>
            <w:tcW w:w="1810" w:type="dxa"/>
            <w:vAlign w:val="center"/>
          </w:tcPr>
          <w:p>
            <w:pPr>
              <w:spacing w:line="360" w:lineRule="auto"/>
              <w:ind w:firstLine="400" w:firstLineChars="200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化验员</w:t>
            </w:r>
          </w:p>
        </w:tc>
        <w:tc>
          <w:tcPr>
            <w:tcW w:w="5008" w:type="dxa"/>
            <w:vAlign w:val="center"/>
          </w:tcPr>
          <w:p>
            <w:pPr>
              <w:spacing w:line="360" w:lineRule="auto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取样安全注意事项及防护措施</w:t>
            </w:r>
          </w:p>
        </w:tc>
        <w:tc>
          <w:tcPr>
            <w:tcW w:w="202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质检中心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安全生产月宣传教育培训</w:t>
            </w:r>
          </w:p>
        </w:tc>
        <w:tc>
          <w:tcPr>
            <w:tcW w:w="135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ascii="仿宋_GB2312" w:hAnsi="Times New Roman" w:eastAsia="仿宋_GB2312" w:cs="Times New Roman"/>
                <w:sz w:val="20"/>
                <w:szCs w:val="21"/>
              </w:rPr>
              <w:t>6</w:t>
            </w: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月份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2</w:t>
            </w:r>
          </w:p>
        </w:tc>
        <w:tc>
          <w:tcPr>
            <w:tcW w:w="181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全员</w:t>
            </w:r>
          </w:p>
        </w:tc>
        <w:tc>
          <w:tcPr>
            <w:tcW w:w="5008" w:type="dxa"/>
            <w:vAlign w:val="center"/>
          </w:tcPr>
          <w:p>
            <w:pPr>
              <w:spacing w:line="360" w:lineRule="auto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安全生产月宣传文字、图片教育内容</w:t>
            </w:r>
          </w:p>
        </w:tc>
        <w:tc>
          <w:tcPr>
            <w:tcW w:w="202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安环部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综合演练教育培训</w:t>
            </w:r>
          </w:p>
        </w:tc>
        <w:tc>
          <w:tcPr>
            <w:tcW w:w="135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6月份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全体人员</w:t>
            </w:r>
          </w:p>
        </w:tc>
        <w:tc>
          <w:tcPr>
            <w:tcW w:w="5008" w:type="dxa"/>
            <w:vAlign w:val="center"/>
          </w:tcPr>
          <w:p>
            <w:pPr>
              <w:spacing w:line="360" w:lineRule="auto"/>
              <w:ind w:firstLine="400" w:firstLineChars="200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公司级综合应急救援预案和重大危险源安全管理</w:t>
            </w:r>
          </w:p>
        </w:tc>
        <w:tc>
          <w:tcPr>
            <w:tcW w:w="202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安环部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  <w:jc w:val="center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夏季安全教育培训</w:t>
            </w:r>
          </w:p>
        </w:tc>
        <w:tc>
          <w:tcPr>
            <w:tcW w:w="135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三季度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全体人员</w:t>
            </w:r>
          </w:p>
        </w:tc>
        <w:tc>
          <w:tcPr>
            <w:tcW w:w="5008" w:type="dxa"/>
            <w:vAlign w:val="center"/>
          </w:tcPr>
          <w:p>
            <w:pPr>
              <w:spacing w:line="360" w:lineRule="auto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“防雷、防汛、防暑、防爆”安全知识</w:t>
            </w:r>
          </w:p>
        </w:tc>
        <w:tc>
          <w:tcPr>
            <w:tcW w:w="202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安环部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安全教育培训</w:t>
            </w:r>
          </w:p>
        </w:tc>
        <w:tc>
          <w:tcPr>
            <w:tcW w:w="135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三季度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2</w:t>
            </w:r>
          </w:p>
        </w:tc>
        <w:tc>
          <w:tcPr>
            <w:tcW w:w="181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生产部</w:t>
            </w:r>
          </w:p>
        </w:tc>
        <w:tc>
          <w:tcPr>
            <w:tcW w:w="5008" w:type="dxa"/>
            <w:vAlign w:val="center"/>
          </w:tcPr>
          <w:p>
            <w:pPr>
              <w:spacing w:line="360" w:lineRule="auto"/>
              <w:ind w:firstLine="400" w:firstLineChars="200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触电、机械人身伤害事故现场处置方案</w:t>
            </w:r>
          </w:p>
        </w:tc>
        <w:tc>
          <w:tcPr>
            <w:tcW w:w="202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安环部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安全教育培训</w:t>
            </w:r>
          </w:p>
        </w:tc>
        <w:tc>
          <w:tcPr>
            <w:tcW w:w="135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三季度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ascii="仿宋_GB2312" w:hAnsi="Times New Roman" w:eastAsia="仿宋_GB2312" w:cs="Times New Roman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全体员工</w:t>
            </w:r>
          </w:p>
        </w:tc>
        <w:tc>
          <w:tcPr>
            <w:tcW w:w="5008" w:type="dxa"/>
            <w:vAlign w:val="center"/>
          </w:tcPr>
          <w:p>
            <w:pPr>
              <w:spacing w:line="360" w:lineRule="auto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灭火器、应急救援器材、正压呼吸器的使用方法</w:t>
            </w:r>
          </w:p>
        </w:tc>
        <w:tc>
          <w:tcPr>
            <w:tcW w:w="202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安环部、生产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安全教育培训</w:t>
            </w:r>
          </w:p>
        </w:tc>
        <w:tc>
          <w:tcPr>
            <w:tcW w:w="135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四季度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ascii="仿宋_GB2312" w:hAnsi="Times New Roman" w:eastAsia="仿宋_GB2312" w:cs="Times New Roman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全体人员</w:t>
            </w:r>
          </w:p>
        </w:tc>
        <w:tc>
          <w:tcPr>
            <w:tcW w:w="5008" w:type="dxa"/>
            <w:vAlign w:val="center"/>
          </w:tcPr>
          <w:p>
            <w:pPr>
              <w:spacing w:line="360" w:lineRule="auto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应急管理、消防安全知识、事故案例</w:t>
            </w:r>
          </w:p>
        </w:tc>
        <w:tc>
          <w:tcPr>
            <w:tcW w:w="202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各部门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安全教育培训</w:t>
            </w:r>
          </w:p>
        </w:tc>
        <w:tc>
          <w:tcPr>
            <w:tcW w:w="135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四季度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ascii="仿宋_GB2312" w:hAnsi="Times New Roman" w:eastAsia="仿宋_GB2312" w:cs="Times New Roman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全体人员</w:t>
            </w:r>
          </w:p>
        </w:tc>
        <w:tc>
          <w:tcPr>
            <w:tcW w:w="5008" w:type="dxa"/>
            <w:vAlign w:val="center"/>
          </w:tcPr>
          <w:p>
            <w:pPr>
              <w:spacing w:line="360" w:lineRule="auto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冬季“四防”安全生产知识和典型事故案例教育</w:t>
            </w:r>
          </w:p>
        </w:tc>
        <w:tc>
          <w:tcPr>
            <w:tcW w:w="202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生产部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三级安全培训教育</w:t>
            </w:r>
          </w:p>
        </w:tc>
        <w:tc>
          <w:tcPr>
            <w:tcW w:w="135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上岗前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18"/>
                <w:szCs w:val="18"/>
              </w:rPr>
            </w:pPr>
            <w:r>
              <w:rPr>
                <w:rFonts w:ascii="仿宋_GB2312" w:hAnsi="Times New Roman" w:eastAsia="仿宋_GB2312" w:cs="Times New Roman"/>
                <w:sz w:val="18"/>
                <w:szCs w:val="18"/>
              </w:rPr>
              <w:t>72</w:t>
            </w:r>
          </w:p>
        </w:tc>
        <w:tc>
          <w:tcPr>
            <w:tcW w:w="181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新入厂人员</w:t>
            </w:r>
          </w:p>
        </w:tc>
        <w:tc>
          <w:tcPr>
            <w:tcW w:w="500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ascii="仿宋_GB2312" w:hAnsi="Times New Roman" w:eastAsia="仿宋_GB2312" w:cs="Times New Roman"/>
                <w:sz w:val="20"/>
                <w:szCs w:val="21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三级安全教育内容</w:t>
            </w:r>
          </w:p>
        </w:tc>
        <w:tc>
          <w:tcPr>
            <w:tcW w:w="202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各部门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转岗、离岗人员安全培训教育</w:t>
            </w:r>
          </w:p>
        </w:tc>
        <w:tc>
          <w:tcPr>
            <w:tcW w:w="135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上岗前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ascii="仿宋_GB2312" w:hAnsi="Times New Roman" w:eastAsia="仿宋_GB2312" w:cs="Times New Roman"/>
                <w:sz w:val="20"/>
                <w:szCs w:val="21"/>
              </w:rPr>
              <w:t>48</w:t>
            </w:r>
          </w:p>
        </w:tc>
        <w:tc>
          <w:tcPr>
            <w:tcW w:w="181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转岗、离岗</w:t>
            </w:r>
            <w:r>
              <w:rPr>
                <w:rFonts w:ascii="仿宋_GB2312" w:hAnsi="Times New Roman" w:eastAsia="仿宋_GB2312" w:cs="Times New Roman"/>
                <w:sz w:val="20"/>
                <w:szCs w:val="21"/>
              </w:rPr>
              <w:t>12</w:t>
            </w: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个月人员</w:t>
            </w:r>
          </w:p>
        </w:tc>
        <w:tc>
          <w:tcPr>
            <w:tcW w:w="500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车间内部转岗为班组级培训内容；车间之间转岗为车间、班组级安全培训内容</w:t>
            </w:r>
          </w:p>
        </w:tc>
        <w:tc>
          <w:tcPr>
            <w:tcW w:w="202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各部门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检修安全交底培训</w:t>
            </w:r>
          </w:p>
        </w:tc>
        <w:tc>
          <w:tcPr>
            <w:tcW w:w="135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检修前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ascii="仿宋_GB2312" w:hAnsi="Times New Roman" w:eastAsia="仿宋_GB2312" w:cs="Times New Roman"/>
                <w:sz w:val="20"/>
                <w:szCs w:val="21"/>
              </w:rPr>
              <w:t>4</w:t>
            </w:r>
          </w:p>
        </w:tc>
        <w:tc>
          <w:tcPr>
            <w:tcW w:w="181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参加检修所有人员</w:t>
            </w:r>
          </w:p>
        </w:tc>
        <w:tc>
          <w:tcPr>
            <w:tcW w:w="500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检修安全管理制度、危险辨识、危险作业安全措施落实、应急处置事故案例学习</w:t>
            </w:r>
          </w:p>
        </w:tc>
        <w:tc>
          <w:tcPr>
            <w:tcW w:w="202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生产部、安环部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新法律法规标准培训</w:t>
            </w:r>
          </w:p>
        </w:tc>
        <w:tc>
          <w:tcPr>
            <w:tcW w:w="135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识别获取以后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根据内容视情况设定</w:t>
            </w:r>
          </w:p>
        </w:tc>
        <w:tc>
          <w:tcPr>
            <w:tcW w:w="181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各部门负责人、分管负责人、安全员</w:t>
            </w:r>
          </w:p>
        </w:tc>
        <w:tc>
          <w:tcPr>
            <w:tcW w:w="500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法律法规标准适用条款</w:t>
            </w:r>
          </w:p>
        </w:tc>
        <w:tc>
          <w:tcPr>
            <w:tcW w:w="202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安环部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  <w:jc w:val="center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新工艺、新技术、新材料、新设备安全知识培训</w:t>
            </w:r>
          </w:p>
        </w:tc>
        <w:tc>
          <w:tcPr>
            <w:tcW w:w="135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投入运行前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根据内容视情况设定</w:t>
            </w:r>
          </w:p>
        </w:tc>
        <w:tc>
          <w:tcPr>
            <w:tcW w:w="181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涉及到的管理人员、岗位操作人员</w:t>
            </w:r>
          </w:p>
        </w:tc>
        <w:tc>
          <w:tcPr>
            <w:tcW w:w="500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新工艺、新技术、新材料、新设备安全操作知识及注意事项</w:t>
            </w:r>
          </w:p>
        </w:tc>
        <w:tc>
          <w:tcPr>
            <w:tcW w:w="202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生产部、安环部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  <w:jc w:val="center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主要负责人和安全管理人员资格证取证、审证培训</w:t>
            </w:r>
          </w:p>
        </w:tc>
        <w:tc>
          <w:tcPr>
            <w:tcW w:w="135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根据安监部门通知安排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安监部门设定</w:t>
            </w:r>
          </w:p>
        </w:tc>
        <w:tc>
          <w:tcPr>
            <w:tcW w:w="181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主要负责人和安全生产取证、审证人员</w:t>
            </w:r>
          </w:p>
        </w:tc>
        <w:tc>
          <w:tcPr>
            <w:tcW w:w="500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安监部门设定</w:t>
            </w:r>
          </w:p>
        </w:tc>
        <w:tc>
          <w:tcPr>
            <w:tcW w:w="202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安环部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67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</w:p>
        </w:tc>
        <w:tc>
          <w:tcPr>
            <w:tcW w:w="276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特种设备操作人员及特种作业人员取证、审证培训</w:t>
            </w:r>
          </w:p>
        </w:tc>
        <w:tc>
          <w:tcPr>
            <w:tcW w:w="135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根据安监、质监部门通知安排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安监、质监部门设定</w:t>
            </w:r>
          </w:p>
        </w:tc>
        <w:tc>
          <w:tcPr>
            <w:tcW w:w="181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特种作业人员取证、审证人员</w:t>
            </w:r>
          </w:p>
        </w:tc>
        <w:tc>
          <w:tcPr>
            <w:tcW w:w="5008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安监、质监部门设定</w:t>
            </w:r>
          </w:p>
        </w:tc>
        <w:tc>
          <w:tcPr>
            <w:tcW w:w="202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 w:cs="Times New Roman"/>
                <w:sz w:val="2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0"/>
                <w:szCs w:val="21"/>
              </w:rPr>
              <w:t>安环部</w:t>
            </w:r>
          </w:p>
        </w:tc>
      </w:tr>
    </w:tbl>
    <w:p>
      <w:pPr>
        <w:widowControl/>
        <w:spacing w:line="480" w:lineRule="auto"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  <w:sectPr>
          <w:pgSz w:w="16838" w:h="11906" w:orient="landscape"/>
          <w:pgMar w:top="907" w:right="907" w:bottom="907" w:left="907" w:header="680" w:footer="680" w:gutter="0"/>
          <w:pgNumType w:fmt="numberInDash"/>
          <w:cols w:space="720" w:num="1"/>
          <w:docGrid w:type="lines" w:linePitch="312" w:charSpace="0"/>
        </w:sectPr>
      </w:pPr>
    </w:p>
    <w:p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附件二：签到表、安全培训记录表</w:t>
      </w:r>
    </w:p>
    <w:p>
      <w:pPr>
        <w:tabs>
          <w:tab w:val="left" w:pos="2130"/>
          <w:tab w:val="center" w:pos="4677"/>
        </w:tabs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安全培训教育-签到表</w:t>
      </w:r>
    </w:p>
    <w:tbl>
      <w:tblPr>
        <w:tblStyle w:val="7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6"/>
        <w:gridCol w:w="446"/>
        <w:gridCol w:w="1211"/>
        <w:gridCol w:w="1620"/>
        <w:gridCol w:w="49"/>
        <w:gridCol w:w="1391"/>
        <w:gridCol w:w="409"/>
        <w:gridCol w:w="1211"/>
        <w:gridCol w:w="14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2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主持（负责）部门</w:t>
            </w:r>
          </w:p>
        </w:tc>
        <w:tc>
          <w:tcPr>
            <w:tcW w:w="288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主持（授课）人</w:t>
            </w:r>
          </w:p>
        </w:tc>
        <w:tc>
          <w:tcPr>
            <w:tcW w:w="266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662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间</w:t>
            </w:r>
          </w:p>
        </w:tc>
        <w:tc>
          <w:tcPr>
            <w:tcW w:w="288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地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点</w:t>
            </w:r>
          </w:p>
        </w:tc>
        <w:tc>
          <w:tcPr>
            <w:tcW w:w="266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02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pacing w:val="88"/>
                <w:sz w:val="24"/>
              </w:rPr>
            </w:pPr>
            <w:r>
              <w:rPr>
                <w:rFonts w:hint="eastAsia" w:ascii="仿宋_GB2312" w:eastAsia="仿宋_GB2312"/>
                <w:spacing w:val="88"/>
                <w:sz w:val="24"/>
              </w:rPr>
              <w:t>参加人员签到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1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部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门</w:t>
            </w:r>
          </w:p>
        </w:tc>
        <w:tc>
          <w:tcPr>
            <w:tcW w:w="165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名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成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绩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部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门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名</w:t>
            </w: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成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1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1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1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1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1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1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1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1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1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1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1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1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1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1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1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1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121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备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注</w:t>
            </w:r>
          </w:p>
        </w:tc>
        <w:tc>
          <w:tcPr>
            <w:tcW w:w="7786" w:type="dxa"/>
            <w:gridSpan w:val="8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</w:tbl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安全培训教育-安全培训记录</w:t>
      </w:r>
    </w:p>
    <w:tbl>
      <w:tblPr>
        <w:tblStyle w:val="7"/>
        <w:tblW w:w="93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722"/>
        <w:gridCol w:w="1169"/>
        <w:gridCol w:w="2003"/>
        <w:gridCol w:w="1168"/>
        <w:gridCol w:w="1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1550" w:type="dxa"/>
            <w:vAlign w:val="center"/>
          </w:tcPr>
          <w:p>
            <w:pPr>
              <w:spacing w:line="480" w:lineRule="auto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部</w:t>
            </w:r>
            <w:r>
              <w:rPr>
                <w:rFonts w:ascii="仿宋_GB2312" w:hAnsi="黑体" w:eastAsia="仿宋_GB2312"/>
                <w:sz w:val="24"/>
              </w:rPr>
              <w:t xml:space="preserve">  </w:t>
            </w:r>
            <w:r>
              <w:rPr>
                <w:rFonts w:hint="eastAsia" w:ascii="仿宋_GB2312" w:hAnsi="黑体" w:eastAsia="仿宋_GB2312"/>
                <w:sz w:val="24"/>
              </w:rPr>
              <w:t>门</w:t>
            </w:r>
          </w:p>
        </w:tc>
        <w:tc>
          <w:tcPr>
            <w:tcW w:w="1722" w:type="dxa"/>
            <w:vAlign w:val="center"/>
          </w:tcPr>
          <w:p>
            <w:pPr>
              <w:spacing w:line="480" w:lineRule="auto"/>
              <w:jc w:val="center"/>
              <w:rPr>
                <w:rFonts w:ascii="仿宋_GB2312" w:hAnsi="黑体" w:eastAsia="仿宋_GB2312"/>
                <w:sz w:val="24"/>
              </w:rPr>
            </w:pPr>
          </w:p>
        </w:tc>
        <w:tc>
          <w:tcPr>
            <w:tcW w:w="1169" w:type="dxa"/>
            <w:vAlign w:val="center"/>
          </w:tcPr>
          <w:p>
            <w:pPr>
              <w:spacing w:line="480" w:lineRule="auto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时</w:t>
            </w:r>
            <w:r>
              <w:rPr>
                <w:rFonts w:ascii="仿宋_GB2312" w:hAnsi="黑体" w:eastAsia="仿宋_GB2312"/>
                <w:sz w:val="24"/>
              </w:rPr>
              <w:t xml:space="preserve">  </w:t>
            </w:r>
            <w:r>
              <w:rPr>
                <w:rFonts w:hint="eastAsia" w:ascii="仿宋_GB2312" w:hAnsi="黑体" w:eastAsia="仿宋_GB2312"/>
                <w:sz w:val="24"/>
              </w:rPr>
              <w:t>间</w:t>
            </w:r>
          </w:p>
        </w:tc>
        <w:tc>
          <w:tcPr>
            <w:tcW w:w="2003" w:type="dxa"/>
            <w:vAlign w:val="center"/>
          </w:tcPr>
          <w:p>
            <w:pPr>
              <w:spacing w:line="480" w:lineRule="auto"/>
              <w:jc w:val="center"/>
              <w:rPr>
                <w:rFonts w:ascii="仿宋_GB2312" w:hAnsi="黑体" w:eastAsia="仿宋_GB2312"/>
                <w:sz w:val="24"/>
              </w:rPr>
            </w:pPr>
          </w:p>
        </w:tc>
        <w:tc>
          <w:tcPr>
            <w:tcW w:w="1168" w:type="dxa"/>
            <w:vAlign w:val="center"/>
          </w:tcPr>
          <w:p>
            <w:pPr>
              <w:spacing w:line="480" w:lineRule="auto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地</w:t>
            </w:r>
            <w:r>
              <w:rPr>
                <w:rFonts w:ascii="仿宋_GB2312" w:hAnsi="黑体" w:eastAsia="仿宋_GB2312"/>
                <w:sz w:val="24"/>
              </w:rPr>
              <w:t xml:space="preserve">  </w:t>
            </w:r>
            <w:r>
              <w:rPr>
                <w:rFonts w:hint="eastAsia" w:ascii="仿宋_GB2312" w:hAnsi="黑体" w:eastAsia="仿宋_GB2312"/>
                <w:sz w:val="24"/>
              </w:rPr>
              <w:t>点</w:t>
            </w:r>
          </w:p>
        </w:tc>
        <w:tc>
          <w:tcPr>
            <w:tcW w:w="1688" w:type="dxa"/>
            <w:vAlign w:val="center"/>
          </w:tcPr>
          <w:p>
            <w:pPr>
              <w:spacing w:line="480" w:lineRule="auto"/>
              <w:jc w:val="center"/>
              <w:rPr>
                <w:rFonts w:ascii="仿宋_GB2312" w:hAnsi="黑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550" w:type="dxa"/>
            <w:vAlign w:val="center"/>
          </w:tcPr>
          <w:p>
            <w:pPr>
              <w:spacing w:line="480" w:lineRule="auto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主讲人</w:t>
            </w:r>
          </w:p>
        </w:tc>
        <w:tc>
          <w:tcPr>
            <w:tcW w:w="2891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ascii="仿宋_GB2312" w:hAnsi="黑体" w:eastAsia="仿宋_GB2312"/>
                <w:sz w:val="24"/>
              </w:rPr>
            </w:pPr>
          </w:p>
        </w:tc>
        <w:tc>
          <w:tcPr>
            <w:tcW w:w="2003" w:type="dxa"/>
            <w:vAlign w:val="center"/>
          </w:tcPr>
          <w:p>
            <w:pPr>
              <w:spacing w:line="480" w:lineRule="auto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参加人数</w:t>
            </w:r>
          </w:p>
        </w:tc>
        <w:tc>
          <w:tcPr>
            <w:tcW w:w="2856" w:type="dxa"/>
            <w:gridSpan w:val="2"/>
            <w:vAlign w:val="center"/>
          </w:tcPr>
          <w:p>
            <w:pPr>
              <w:spacing w:line="480" w:lineRule="auto"/>
              <w:jc w:val="center"/>
              <w:rPr>
                <w:rFonts w:ascii="仿宋_GB2312" w:hAnsi="黑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2" w:hRule="atLeast"/>
          <w:jc w:val="center"/>
        </w:trPr>
        <w:tc>
          <w:tcPr>
            <w:tcW w:w="9300" w:type="dxa"/>
            <w:gridSpan w:val="6"/>
          </w:tcPr>
          <w:p>
            <w:pPr>
              <w:spacing w:line="480" w:lineRule="auto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培训内容：</w:t>
            </w:r>
          </w:p>
          <w:p>
            <w:pPr>
              <w:spacing w:line="480" w:lineRule="auto"/>
              <w:rPr>
                <w:rFonts w:ascii="仿宋_GB2312" w:hAnsi="黑体" w:eastAsia="仿宋_GB2312"/>
                <w:sz w:val="24"/>
              </w:rPr>
            </w:pPr>
          </w:p>
          <w:p>
            <w:pPr>
              <w:spacing w:line="480" w:lineRule="auto"/>
              <w:rPr>
                <w:rFonts w:ascii="仿宋_GB2312" w:hAnsi="黑体" w:eastAsia="仿宋_GB2312"/>
                <w:sz w:val="24"/>
              </w:rPr>
            </w:pPr>
          </w:p>
          <w:p>
            <w:pPr>
              <w:spacing w:line="480" w:lineRule="auto"/>
              <w:rPr>
                <w:rFonts w:ascii="仿宋_GB2312" w:hAnsi="黑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9300" w:type="dxa"/>
            <w:gridSpan w:val="6"/>
          </w:tcPr>
          <w:p>
            <w:pPr>
              <w:spacing w:line="480" w:lineRule="auto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考核情况：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5" w:hRule="atLeast"/>
          <w:jc w:val="center"/>
        </w:trPr>
        <w:tc>
          <w:tcPr>
            <w:tcW w:w="9300" w:type="dxa"/>
            <w:gridSpan w:val="6"/>
          </w:tcPr>
          <w:p>
            <w:pPr>
              <w:spacing w:line="480" w:lineRule="auto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仿宋_GB2312" w:hAnsi="黑体" w:eastAsia="仿宋_GB2312"/>
                <w:sz w:val="24"/>
              </w:rPr>
              <w:t>效果评价：</w:t>
            </w:r>
          </w:p>
        </w:tc>
      </w:tr>
    </w:tbl>
    <w:p>
      <w:pPr>
        <w:tabs>
          <w:tab w:val="left" w:pos="2430"/>
        </w:tabs>
        <w:rPr>
          <w:sz w:val="10"/>
          <w:szCs w:val="10"/>
        </w:rPr>
      </w:pPr>
    </w:p>
    <w:sectPr>
      <w:pgSz w:w="11906" w:h="16838"/>
      <w:pgMar w:top="1134" w:right="1134" w:bottom="1134" w:left="1134" w:header="851" w:footer="851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1"/>
        <w:rFonts w:cs="宋体"/>
      </w:rPr>
    </w:pPr>
    <w:r>
      <w:rPr>
        <w:rStyle w:val="11"/>
        <w:rFonts w:cs="宋体"/>
      </w:rPr>
      <w:fldChar w:fldCharType="begin"/>
    </w:r>
    <w:r>
      <w:rPr>
        <w:rStyle w:val="11"/>
        <w:rFonts w:cs="宋体"/>
      </w:rPr>
      <w:instrText xml:space="preserve">PAGE  </w:instrText>
    </w:r>
    <w:r>
      <w:rPr>
        <w:rStyle w:val="11"/>
        <w:rFonts w:cs="宋体"/>
      </w:rPr>
      <w:fldChar w:fldCharType="separate"/>
    </w:r>
    <w:r>
      <w:rPr>
        <w:rStyle w:val="11"/>
        <w:rFonts w:cs="宋体"/>
      </w:rPr>
      <w:t>- 1 -</w:t>
    </w:r>
    <w:r>
      <w:rPr>
        <w:rStyle w:val="11"/>
        <w:rFonts w:cs="宋体"/>
      </w:rP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1"/>
        <w:rFonts w:cs="宋体"/>
      </w:rPr>
    </w:pPr>
    <w:r>
      <w:rPr>
        <w:rStyle w:val="11"/>
        <w:rFonts w:cs="宋体"/>
      </w:rPr>
      <w:fldChar w:fldCharType="begin"/>
    </w:r>
    <w:r>
      <w:rPr>
        <w:rStyle w:val="11"/>
        <w:rFonts w:cs="宋体"/>
      </w:rPr>
      <w:instrText xml:space="preserve">PAGE  </w:instrText>
    </w:r>
    <w:r>
      <w:rPr>
        <w:rStyle w:val="11"/>
        <w:rFonts w:cs="宋体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35269"/>
    <w:rsid w:val="00145E12"/>
    <w:rsid w:val="00172A27"/>
    <w:rsid w:val="00173894"/>
    <w:rsid w:val="001D26B1"/>
    <w:rsid w:val="001D7C0E"/>
    <w:rsid w:val="00256154"/>
    <w:rsid w:val="002E118D"/>
    <w:rsid w:val="00370973"/>
    <w:rsid w:val="00482422"/>
    <w:rsid w:val="00484F65"/>
    <w:rsid w:val="004A7749"/>
    <w:rsid w:val="004D0013"/>
    <w:rsid w:val="004F5384"/>
    <w:rsid w:val="00690D64"/>
    <w:rsid w:val="008339D4"/>
    <w:rsid w:val="008D4B72"/>
    <w:rsid w:val="00A95DA6"/>
    <w:rsid w:val="00B04DD5"/>
    <w:rsid w:val="00B83B29"/>
    <w:rsid w:val="00BA4631"/>
    <w:rsid w:val="00BB379D"/>
    <w:rsid w:val="00C94649"/>
    <w:rsid w:val="00CE1A11"/>
    <w:rsid w:val="00DA75A4"/>
    <w:rsid w:val="00E56250"/>
    <w:rsid w:val="00EE198C"/>
    <w:rsid w:val="00F04C6F"/>
    <w:rsid w:val="00F578BD"/>
    <w:rsid w:val="00FA0E81"/>
    <w:rsid w:val="00FD6EB9"/>
    <w:rsid w:val="02DC7339"/>
    <w:rsid w:val="03FD35E9"/>
    <w:rsid w:val="09E540F3"/>
    <w:rsid w:val="0C6708A9"/>
    <w:rsid w:val="1922729A"/>
    <w:rsid w:val="1E6D287C"/>
    <w:rsid w:val="26CC0776"/>
    <w:rsid w:val="275A233E"/>
    <w:rsid w:val="28334833"/>
    <w:rsid w:val="292561BD"/>
    <w:rsid w:val="389E0792"/>
    <w:rsid w:val="4BA17DB7"/>
    <w:rsid w:val="4DDD20F7"/>
    <w:rsid w:val="4F512F5F"/>
    <w:rsid w:val="4FBE7162"/>
    <w:rsid w:val="50516FB5"/>
    <w:rsid w:val="52A27238"/>
    <w:rsid w:val="62181E4E"/>
    <w:rsid w:val="67F266B7"/>
    <w:rsid w:val="6C041580"/>
    <w:rsid w:val="6D8A5719"/>
    <w:rsid w:val="72AE0401"/>
    <w:rsid w:val="7669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 w:locked="1"/>
    <w:lsdException w:uiPriority="0" w:name="index 2" w:locked="1"/>
    <w:lsdException w:uiPriority="0" w:name="index 3" w:locked="1"/>
    <w:lsdException w:uiPriority="0" w:name="index 4" w:locked="1"/>
    <w:lsdException w:uiPriority="0" w:name="index 5" w:locked="1"/>
    <w:lsdException w:uiPriority="0" w:name="index 6" w:locked="1"/>
    <w:lsdException w:uiPriority="0" w:name="index 7" w:locked="1"/>
    <w:lsdException w:uiPriority="0" w:name="index 8" w:locked="1"/>
    <w:lsdException w:uiPriority="0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0" w:name="Normal Indent" w:locked="1"/>
    <w:lsdException w:uiPriority="0" w:name="footnote text" w:locked="1"/>
    <w:lsdException w:uiPriority="0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0" w:name="index heading" w:locked="1"/>
    <w:lsdException w:qFormat="1" w:uiPriority="0" w:name="caption"/>
    <w:lsdException w:uiPriority="0" w:name="table of figures" w:locked="1"/>
    <w:lsdException w:uiPriority="0" w:name="envelope address" w:locked="1"/>
    <w:lsdException w:uiPriority="0" w:name="envelope return" w:locked="1"/>
    <w:lsdException w:uiPriority="0" w:name="footnote reference" w:locked="1"/>
    <w:lsdException w:uiPriority="0" w:name="annotation reference" w:locked="1"/>
    <w:lsdException w:uiPriority="0" w:name="line number" w:locked="1"/>
    <w:lsdException w:unhideWhenUsed="0" w:uiPriority="99" w:semiHidden="0" w:name="page number"/>
    <w:lsdException w:uiPriority="0" w:name="endnote reference" w:locked="1"/>
    <w:lsdException w:uiPriority="0" w:name="endnote text" w:locked="1"/>
    <w:lsdException w:uiPriority="0" w:name="table of authorities" w:locked="1"/>
    <w:lsdException w:uiPriority="0" w:name="macro" w:locked="1"/>
    <w:lsdException w:uiPriority="0" w:name="toa heading" w:locked="1"/>
    <w:lsdException w:uiPriority="0" w:name="List" w:locked="1"/>
    <w:lsdException w:uiPriority="0" w:name="List Bullet" w:locked="1"/>
    <w:lsdException w:uiPriority="0" w:name="List Number" w:locked="1"/>
    <w:lsdException w:uiPriority="0" w:name="List 2" w:locked="1"/>
    <w:lsdException w:uiPriority="0" w:name="List 3" w:locked="1"/>
    <w:lsdException w:uiPriority="0" w:name="List 4" w:locked="1"/>
    <w:lsdException w:uiPriority="0" w:name="List 5" w:locked="1"/>
    <w:lsdException w:uiPriority="0" w:name="List Bullet 2" w:locked="1"/>
    <w:lsdException w:uiPriority="0" w:name="List Bullet 3" w:locked="1"/>
    <w:lsdException w:uiPriority="0" w:name="List Bullet 4" w:locked="1"/>
    <w:lsdException w:uiPriority="0" w:name="List Bullet 5" w:locked="1"/>
    <w:lsdException w:uiPriority="0" w:name="List Number 2" w:locked="1"/>
    <w:lsdException w:uiPriority="0" w:name="List Number 3" w:locked="1"/>
    <w:lsdException w:uiPriority="0" w:name="List Number 4" w:locked="1"/>
    <w:lsdException w:uiPriority="0" w:name="List Number 5" w:locked="1"/>
    <w:lsdException w:qFormat="1" w:unhideWhenUsed="0" w:uiPriority="0" w:semiHidden="0" w:name="Title"/>
    <w:lsdException w:uiPriority="0" w:name="Closing" w:locked="1"/>
    <w:lsdException w:uiPriority="0" w:name="Signature" w:locked="1"/>
    <w:lsdException w:uiPriority="1" w:name="Default Paragraph Font"/>
    <w:lsdException w:uiPriority="0" w:name="Body Text" w:locked="1"/>
    <w:lsdException w:qFormat="1" w:unhideWhenUsed="0" w:uiPriority="99" w:semiHidden="0" w:name="Body Text Indent"/>
    <w:lsdException w:uiPriority="0" w:name="List Continue" w:locked="1"/>
    <w:lsdException w:uiPriority="0" w:name="List Continue 2" w:locked="1"/>
    <w:lsdException w:uiPriority="0" w:name="List Continue 3" w:locked="1"/>
    <w:lsdException w:uiPriority="0" w:name="List Continue 4" w:locked="1"/>
    <w:lsdException w:uiPriority="0" w:name="List Continue 5" w:locked="1"/>
    <w:lsdException w:uiPriority="0" w:name="Message Header" w:locked="1"/>
    <w:lsdException w:qFormat="1" w:unhideWhenUsed="0" w:uiPriority="0" w:semiHidden="0" w:name="Subtitle"/>
    <w:lsdException w:uiPriority="0" w:name="Salutation" w:locked="1"/>
    <w:lsdException w:unhideWhenUsed="0" w:uiPriority="99" w:semiHidden="0" w:name="Date"/>
    <w:lsdException w:uiPriority="0" w:name="Body Text First Indent" w:locked="1"/>
    <w:lsdException w:uiPriority="0" w:name="Body Text First Indent 2" w:locked="1"/>
    <w:lsdException w:uiPriority="0" w:name="Note Heading" w:locked="1"/>
    <w:lsdException w:uiPriority="0" w:name="Body Text 2" w:locked="1"/>
    <w:lsdException w:uiPriority="0" w:name="Body Text 3" w:locked="1"/>
    <w:lsdException w:uiPriority="0" w:name="Body Text Indent 2" w:locked="1"/>
    <w:lsdException w:uiPriority="0" w:name="Body Text Indent 3" w:locked="1"/>
    <w:lsdException w:uiPriority="0" w:name="Block Text" w:locked="1"/>
    <w:lsdException w:uiPriority="0" w:name="Hyperlink" w:locked="1"/>
    <w:lsdException w:uiPriority="0" w:name="FollowedHyperlink" w:locked="1"/>
    <w:lsdException w:qFormat="1" w:unhideWhenUsed="0" w:uiPriority="99" w:semiHidden="0" w:name="Strong"/>
    <w:lsdException w:qFormat="1" w:unhideWhenUsed="0" w:uiPriority="0" w:semiHidden="0" w:name="Emphasis"/>
    <w:lsdException w:uiPriority="0" w:name="Document Map" w:locked="1"/>
    <w:lsdException w:uiPriority="0" w:name="Plain Text" w:locked="1"/>
    <w:lsdException w:uiPriority="0" w:name="E-mail Signature" w:locked="1"/>
    <w:lsdException w:uiPriority="0" w:name="Normal (Web)" w:locked="1"/>
    <w:lsdException w:uiPriority="0" w:name="HTML Acronym" w:locked="1"/>
    <w:lsdException w:uiPriority="0" w:name="HTML Address" w:locked="1"/>
    <w:lsdException w:uiPriority="0" w:name="HTML Cite" w:locked="1"/>
    <w:lsdException w:uiPriority="0" w:name="HTML Code" w:locked="1"/>
    <w:lsdException w:uiPriority="0" w:name="HTML Definition" w:locked="1"/>
    <w:lsdException w:uiPriority="0" w:name="HTML Keyboard" w:locked="1"/>
    <w:lsdException w:uiPriority="0" w:name="HTML Preformatted" w:locked="1"/>
    <w:lsdException w:uiPriority="0" w:name="HTML Sample" w:locked="1"/>
    <w:lsdException w:uiPriority="0" w:name="HTML Typewriter" w:locked="1"/>
    <w:lsdException w:uiPriority="0" w:name="HTML Variable" w:locked="1"/>
    <w:lsdException w:uiPriority="99" w:name="Normal Table"/>
    <w:lsdException w:uiPriority="0" w:name="annotation subject" w:locked="1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 w:locked="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nhideWhenUsed="0" w:uiPriority="99" w:name="Balloon Text"/>
    <w:lsdException w:unhideWhenUsed="0" w:uiPriority="9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宋体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99"/>
    <w:pPr>
      <w:ind w:firstLine="538" w:firstLineChars="192"/>
    </w:pPr>
    <w:rPr>
      <w:rFonts w:ascii="Times New Roman" w:hAnsi="Times New Roman" w:cs="Times New Roman"/>
      <w:kern w:val="2"/>
      <w:sz w:val="28"/>
    </w:rPr>
  </w:style>
  <w:style w:type="paragraph" w:styleId="3">
    <w:name w:val="Date"/>
    <w:basedOn w:val="1"/>
    <w:next w:val="1"/>
    <w:link w:val="14"/>
    <w:uiPriority w:val="99"/>
    <w:pPr>
      <w:ind w:left="100" w:leftChars="2500"/>
    </w:pPr>
  </w:style>
  <w:style w:type="paragraph" w:styleId="4">
    <w:name w:val="Balloon Text"/>
    <w:basedOn w:val="1"/>
    <w:link w:val="17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99"/>
    <w:rPr>
      <w:rFonts w:cs="Times New Roman"/>
      <w:b/>
      <w:bCs/>
    </w:rPr>
  </w:style>
  <w:style w:type="character" w:styleId="11">
    <w:name w:val="page number"/>
    <w:basedOn w:val="9"/>
    <w:uiPriority w:val="99"/>
    <w:rPr>
      <w:rFonts w:cs="Times New Roman"/>
    </w:rPr>
  </w:style>
  <w:style w:type="paragraph" w:customStyle="1" w:styleId="12">
    <w:name w:val="List Paragraph1"/>
    <w:basedOn w:val="1"/>
    <w:qFormat/>
    <w:uiPriority w:val="99"/>
    <w:pPr>
      <w:ind w:firstLine="420" w:firstLineChars="200"/>
    </w:pPr>
    <w:rPr>
      <w:rFonts w:ascii="Calibri" w:hAnsi="Calibri" w:cs="Times New Roman"/>
      <w:kern w:val="2"/>
      <w:szCs w:val="22"/>
    </w:rPr>
  </w:style>
  <w:style w:type="character" w:customStyle="1" w:styleId="13">
    <w:name w:val="正文文本缩进 字符"/>
    <w:basedOn w:val="9"/>
    <w:link w:val="2"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4">
    <w:name w:val="日期 字符"/>
    <w:basedOn w:val="9"/>
    <w:link w:val="3"/>
    <w:semiHidden/>
    <w:qFormat/>
    <w:locked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5">
    <w:name w:val="页脚 字符"/>
    <w:basedOn w:val="9"/>
    <w:link w:val="5"/>
    <w:qFormat/>
    <w:locked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16">
    <w:name w:val="页眉 字符"/>
    <w:basedOn w:val="9"/>
    <w:link w:val="6"/>
    <w:qFormat/>
    <w:locked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17">
    <w:name w:val="批注框文本 字符"/>
    <w:basedOn w:val="9"/>
    <w:link w:val="4"/>
    <w:semiHidden/>
    <w:qFormat/>
    <w:locked/>
    <w:uiPriority w:val="99"/>
    <w:rPr>
      <w:rFonts w:ascii="宋体" w:eastAsia="宋体" w:cs="宋体"/>
      <w:kern w:val="0"/>
      <w:sz w:val="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2505</Words>
  <Characters>2567</Characters>
  <Lines>21</Lines>
  <Paragraphs>6</Paragraphs>
  <TotalTime>0</TotalTime>
  <ScaleCrop>false</ScaleCrop>
  <LinksUpToDate>false</LinksUpToDate>
  <CharactersWithSpaces>2655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2021-12-27T13:54:00Z</dcterms:created>
  <dc:creator>llz</dc:creator>
  <cp:lastModifiedBy>A呀土豆baby</cp:lastModifiedBy>
  <cp:lastPrinted>2021-12-27T03:54:00Z</cp:lastPrinted>
  <dcterms:modified xsi:type="dcterms:W3CDTF">2022-01-06T11:43:14Z</dcterms:modified>
  <dc:title>盘锦道博尔石油新技术开发有限公司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1CA30C7515A14F168726FB1D4110DD72</vt:lpwstr>
  </property>
</Properties>
</file>