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0943E" w14:textId="77777777" w:rsidR="004E1427" w:rsidRDefault="004E1427">
      <w:pPr>
        <w:jc w:val="center"/>
        <w:rPr>
          <w:rFonts w:ascii="黑体" w:eastAsia="黑体" w:hAnsi="黑体"/>
          <w:b/>
          <w:bCs/>
          <w:sz w:val="72"/>
          <w:szCs w:val="72"/>
        </w:rPr>
      </w:pPr>
    </w:p>
    <w:p w14:paraId="1913ED29" w14:textId="77777777" w:rsidR="004E1427" w:rsidRDefault="00F177B0">
      <w:pPr>
        <w:jc w:val="center"/>
        <w:rPr>
          <w:rFonts w:ascii="黑体" w:eastAsia="黑体" w:hAnsi="黑体"/>
          <w:b/>
          <w:bCs/>
          <w:sz w:val="72"/>
          <w:szCs w:val="72"/>
        </w:rPr>
      </w:pPr>
      <w:r>
        <w:rPr>
          <w:rFonts w:ascii="黑体" w:eastAsia="黑体" w:hAnsi="黑体" w:hint="eastAsia"/>
          <w:b/>
          <w:bCs/>
          <w:sz w:val="72"/>
          <w:szCs w:val="72"/>
        </w:rPr>
        <w:t>安全风险分级管控与隐患</w:t>
      </w:r>
    </w:p>
    <w:p w14:paraId="2C7E012F" w14:textId="77777777" w:rsidR="004E1427" w:rsidRDefault="00F177B0">
      <w:pPr>
        <w:jc w:val="center"/>
        <w:rPr>
          <w:rFonts w:ascii="黑体" w:eastAsia="黑体" w:hAnsi="黑体"/>
          <w:b/>
          <w:bCs/>
          <w:sz w:val="72"/>
          <w:szCs w:val="72"/>
        </w:rPr>
      </w:pPr>
      <w:r>
        <w:rPr>
          <w:rFonts w:ascii="黑体" w:eastAsia="黑体" w:hAnsi="黑体" w:hint="eastAsia"/>
          <w:b/>
          <w:bCs/>
          <w:sz w:val="72"/>
          <w:szCs w:val="72"/>
        </w:rPr>
        <w:t>排查治理制度（汇总）</w:t>
      </w:r>
    </w:p>
    <w:p w14:paraId="79001FE5" w14:textId="77777777" w:rsidR="004E1427" w:rsidRDefault="00F177B0">
      <w:pPr>
        <w:jc w:val="center"/>
        <w:rPr>
          <w:rFonts w:ascii="黑体" w:eastAsia="黑体" w:hAnsi="黑体"/>
          <w:b/>
          <w:bCs/>
          <w:sz w:val="72"/>
          <w:szCs w:val="72"/>
        </w:rPr>
      </w:pPr>
      <w:r>
        <w:rPr>
          <w:rFonts w:ascii="黑体" w:eastAsia="黑体" w:hAnsi="黑体" w:hint="eastAsia"/>
          <w:b/>
          <w:bCs/>
          <w:sz w:val="72"/>
          <w:szCs w:val="72"/>
        </w:rPr>
        <w:t xml:space="preserve"> </w:t>
      </w:r>
    </w:p>
    <w:p w14:paraId="14D47A66" w14:textId="77777777" w:rsidR="004E1427" w:rsidRDefault="00F177B0">
      <w:pPr>
        <w:jc w:val="center"/>
        <w:rPr>
          <w:rFonts w:ascii="黑体" w:eastAsia="黑体" w:hAnsi="黑体"/>
          <w:b/>
          <w:bCs/>
          <w:sz w:val="72"/>
          <w:szCs w:val="72"/>
        </w:rPr>
      </w:pPr>
      <w:r>
        <w:rPr>
          <w:rFonts w:ascii="黑体" w:eastAsia="黑体" w:hAnsi="黑体" w:hint="eastAsia"/>
          <w:b/>
          <w:bCs/>
          <w:sz w:val="72"/>
          <w:szCs w:val="72"/>
        </w:rPr>
        <w:t xml:space="preserve"> </w:t>
      </w:r>
    </w:p>
    <w:p w14:paraId="3668453D" w14:textId="77777777" w:rsidR="004E1427" w:rsidRDefault="00F177B0">
      <w:pPr>
        <w:jc w:val="center"/>
        <w:rPr>
          <w:rFonts w:ascii="黑体" w:eastAsia="黑体" w:hAnsi="黑体"/>
          <w:b/>
          <w:bCs/>
          <w:sz w:val="72"/>
          <w:szCs w:val="72"/>
        </w:rPr>
      </w:pPr>
      <w:r>
        <w:rPr>
          <w:rFonts w:ascii="黑体" w:eastAsia="黑体" w:hAnsi="黑体" w:hint="eastAsia"/>
          <w:b/>
          <w:bCs/>
          <w:sz w:val="72"/>
          <w:szCs w:val="72"/>
        </w:rPr>
        <w:t xml:space="preserve"> </w:t>
      </w:r>
    </w:p>
    <w:p w14:paraId="5935191D" w14:textId="77777777" w:rsidR="004E1427" w:rsidRDefault="00F177B0">
      <w:pPr>
        <w:jc w:val="center"/>
        <w:rPr>
          <w:rFonts w:ascii="黑体" w:eastAsia="黑体" w:hAnsi="黑体"/>
          <w:b/>
          <w:bCs/>
          <w:sz w:val="72"/>
          <w:szCs w:val="72"/>
        </w:rPr>
      </w:pPr>
      <w:r>
        <w:rPr>
          <w:rFonts w:ascii="黑体" w:eastAsia="黑体" w:hAnsi="黑体" w:hint="eastAsia"/>
          <w:b/>
          <w:bCs/>
          <w:sz w:val="72"/>
          <w:szCs w:val="72"/>
        </w:rPr>
        <w:t xml:space="preserve"> </w:t>
      </w:r>
    </w:p>
    <w:p w14:paraId="65115336" w14:textId="77777777" w:rsidR="004E1427" w:rsidRDefault="00F177B0">
      <w:pPr>
        <w:jc w:val="center"/>
        <w:rPr>
          <w:rFonts w:ascii="黑体" w:eastAsia="黑体" w:hAnsi="黑体"/>
          <w:b/>
          <w:bCs/>
          <w:sz w:val="72"/>
          <w:szCs w:val="72"/>
        </w:rPr>
      </w:pPr>
      <w:r>
        <w:rPr>
          <w:rFonts w:ascii="黑体" w:eastAsia="黑体" w:hAnsi="黑体" w:hint="eastAsia"/>
          <w:b/>
          <w:bCs/>
          <w:sz w:val="72"/>
          <w:szCs w:val="72"/>
        </w:rPr>
        <w:t xml:space="preserve"> </w:t>
      </w:r>
    </w:p>
    <w:p w14:paraId="64B22B1D" w14:textId="77777777" w:rsidR="004E1427" w:rsidRDefault="00F177B0">
      <w:pPr>
        <w:jc w:val="center"/>
        <w:rPr>
          <w:b/>
          <w:bCs/>
          <w:sz w:val="36"/>
          <w:szCs w:val="36"/>
        </w:rPr>
      </w:pPr>
      <w:r>
        <w:rPr>
          <w:rFonts w:hint="eastAsia"/>
          <w:b/>
          <w:bCs/>
          <w:sz w:val="36"/>
          <w:szCs w:val="36"/>
        </w:rPr>
        <w:t xml:space="preserve"> </w:t>
      </w:r>
    </w:p>
    <w:p w14:paraId="222CD1FA" w14:textId="77777777" w:rsidR="004E1427" w:rsidRDefault="00F177B0">
      <w:pPr>
        <w:jc w:val="center"/>
        <w:rPr>
          <w:b/>
          <w:bCs/>
          <w:sz w:val="36"/>
          <w:szCs w:val="36"/>
        </w:rPr>
      </w:pPr>
      <w:r>
        <w:rPr>
          <w:rFonts w:hint="eastAsia"/>
          <w:b/>
          <w:bCs/>
          <w:sz w:val="36"/>
          <w:szCs w:val="36"/>
        </w:rPr>
        <w:t xml:space="preserve"> </w:t>
      </w:r>
    </w:p>
    <w:p w14:paraId="2C802084" w14:textId="77777777" w:rsidR="004E1427" w:rsidRDefault="00F177B0">
      <w:pPr>
        <w:rPr>
          <w:b/>
          <w:bCs/>
          <w:sz w:val="36"/>
          <w:szCs w:val="36"/>
        </w:rPr>
      </w:pPr>
      <w:r>
        <w:rPr>
          <w:rFonts w:hint="eastAsia"/>
          <w:b/>
          <w:bCs/>
          <w:sz w:val="36"/>
          <w:szCs w:val="36"/>
        </w:rPr>
        <w:t xml:space="preserve"> </w:t>
      </w:r>
    </w:p>
    <w:p w14:paraId="4A6C2060" w14:textId="77777777" w:rsidR="004E1427" w:rsidRDefault="00F177B0">
      <w:pPr>
        <w:jc w:val="center"/>
        <w:rPr>
          <w:b/>
          <w:bCs/>
          <w:sz w:val="48"/>
          <w:szCs w:val="48"/>
        </w:rPr>
      </w:pPr>
      <w:r>
        <w:rPr>
          <w:rFonts w:ascii="宋体" w:hAnsi="宋体" w:hint="eastAsia"/>
          <w:b/>
          <w:bCs/>
          <w:sz w:val="48"/>
          <w:szCs w:val="48"/>
        </w:rPr>
        <w:t>xxx有限公司</w:t>
      </w:r>
    </w:p>
    <w:p w14:paraId="3122D419" w14:textId="77777777" w:rsidR="004E1427" w:rsidRDefault="00F177B0">
      <w:pPr>
        <w:jc w:val="center"/>
        <w:rPr>
          <w:b/>
          <w:bCs/>
          <w:sz w:val="24"/>
          <w:szCs w:val="24"/>
        </w:rPr>
      </w:pPr>
      <w:r>
        <w:rPr>
          <w:rFonts w:hint="eastAsia"/>
          <w:b/>
          <w:bCs/>
          <w:sz w:val="24"/>
          <w:szCs w:val="24"/>
        </w:rPr>
        <w:t xml:space="preserve"> </w:t>
      </w:r>
    </w:p>
    <w:p w14:paraId="202F9907" w14:textId="3D8FB9AD" w:rsidR="004E1427" w:rsidRDefault="00F177B0">
      <w:pPr>
        <w:jc w:val="center"/>
        <w:rPr>
          <w:b/>
          <w:bCs/>
          <w:sz w:val="36"/>
          <w:szCs w:val="36"/>
        </w:rPr>
      </w:pPr>
      <w:r>
        <w:rPr>
          <w:rFonts w:hint="eastAsia"/>
          <w:b/>
          <w:bCs/>
          <w:sz w:val="48"/>
          <w:szCs w:val="48"/>
        </w:rPr>
        <w:t>201</w:t>
      </w:r>
      <w:r w:rsidR="0026661A">
        <w:rPr>
          <w:rFonts w:hint="eastAsia"/>
          <w:b/>
          <w:bCs/>
          <w:sz w:val="48"/>
          <w:szCs w:val="48"/>
        </w:rPr>
        <w:t>9</w:t>
      </w:r>
      <w:r>
        <w:rPr>
          <w:rFonts w:ascii="宋体" w:hAnsi="宋体" w:hint="eastAsia"/>
          <w:b/>
          <w:bCs/>
          <w:sz w:val="48"/>
          <w:szCs w:val="48"/>
        </w:rPr>
        <w:t>年</w:t>
      </w:r>
      <w:r>
        <w:rPr>
          <w:rFonts w:hint="eastAsia"/>
          <w:b/>
          <w:bCs/>
          <w:sz w:val="48"/>
          <w:szCs w:val="48"/>
        </w:rPr>
        <w:t>10</w:t>
      </w:r>
      <w:r>
        <w:rPr>
          <w:rFonts w:ascii="宋体" w:hAnsi="宋体" w:hint="eastAsia"/>
          <w:b/>
          <w:bCs/>
          <w:sz w:val="48"/>
          <w:szCs w:val="48"/>
        </w:rPr>
        <w:t>月</w:t>
      </w:r>
    </w:p>
    <w:p w14:paraId="5D0E6221" w14:textId="77777777" w:rsidR="004E1427" w:rsidRDefault="00F177B0">
      <w:pPr>
        <w:rPr>
          <w:b/>
          <w:bCs/>
          <w:sz w:val="36"/>
          <w:szCs w:val="36"/>
        </w:rPr>
      </w:pPr>
      <w:r>
        <w:rPr>
          <w:rFonts w:hint="eastAsia"/>
          <w:b/>
          <w:bCs/>
          <w:sz w:val="36"/>
          <w:szCs w:val="36"/>
        </w:rPr>
        <w:t xml:space="preserve"> </w:t>
      </w:r>
    </w:p>
    <w:p w14:paraId="0BD77BDC" w14:textId="77777777" w:rsidR="004E1427" w:rsidRDefault="004E1427">
      <w:pPr>
        <w:pStyle w:val="2"/>
        <w:jc w:val="center"/>
        <w:rPr>
          <w:b w:val="0"/>
          <w:bCs w:val="0"/>
          <w:sz w:val="44"/>
          <w:szCs w:val="44"/>
        </w:rPr>
      </w:pPr>
    </w:p>
    <w:p w14:paraId="64B761AA" w14:textId="77777777" w:rsidR="004E1427" w:rsidRDefault="00F177B0">
      <w:pPr>
        <w:pStyle w:val="2"/>
        <w:jc w:val="center"/>
        <w:rPr>
          <w:b w:val="0"/>
          <w:bCs w:val="0"/>
          <w:sz w:val="44"/>
          <w:szCs w:val="44"/>
        </w:rPr>
      </w:pPr>
      <w:r>
        <w:rPr>
          <w:rFonts w:hint="eastAsia"/>
          <w:b w:val="0"/>
          <w:bCs w:val="0"/>
          <w:sz w:val="44"/>
          <w:szCs w:val="44"/>
        </w:rPr>
        <w:t xml:space="preserve"> </w:t>
      </w:r>
    </w:p>
    <w:p w14:paraId="6A2AA02E" w14:textId="77777777" w:rsidR="004E1427" w:rsidRDefault="00F177B0">
      <w:pPr>
        <w:pStyle w:val="2"/>
        <w:jc w:val="center"/>
        <w:rPr>
          <w:b w:val="0"/>
          <w:bCs w:val="0"/>
          <w:sz w:val="44"/>
          <w:szCs w:val="44"/>
        </w:rPr>
      </w:pPr>
      <w:r>
        <w:rPr>
          <w:rFonts w:ascii="黑体" w:hAnsi="黑体" w:hint="eastAsia"/>
          <w:b w:val="0"/>
          <w:bCs w:val="0"/>
          <w:sz w:val="44"/>
          <w:szCs w:val="44"/>
        </w:rPr>
        <w:t>目</w:t>
      </w:r>
      <w:r>
        <w:rPr>
          <w:rFonts w:hint="eastAsia"/>
          <w:b w:val="0"/>
          <w:bCs w:val="0"/>
          <w:sz w:val="44"/>
          <w:szCs w:val="44"/>
        </w:rPr>
        <w:t xml:space="preserve">   </w:t>
      </w:r>
      <w:r>
        <w:rPr>
          <w:rFonts w:ascii="黑体" w:hAnsi="黑体" w:hint="eastAsia"/>
          <w:b w:val="0"/>
          <w:bCs w:val="0"/>
          <w:sz w:val="44"/>
          <w:szCs w:val="44"/>
        </w:rPr>
        <w:t>录</w:t>
      </w:r>
    </w:p>
    <w:p w14:paraId="004FF45C" w14:textId="77777777" w:rsidR="004E1427" w:rsidRPr="00803ADD" w:rsidRDefault="00F177B0">
      <w:pPr>
        <w:pStyle w:val="2"/>
        <w:numPr>
          <w:ilvl w:val="0"/>
          <w:numId w:val="1"/>
        </w:numPr>
        <w:rPr>
          <w:rFonts w:ascii="仿宋" w:eastAsia="仿宋" w:hAnsi="仿宋" w:cs="仿宋"/>
          <w:sz w:val="36"/>
          <w:szCs w:val="36"/>
        </w:rPr>
      </w:pPr>
      <w:r w:rsidRPr="00803ADD">
        <w:rPr>
          <w:rFonts w:ascii="仿宋" w:eastAsia="仿宋" w:hAnsi="仿宋" w:cs="仿宋" w:hint="eastAsia"/>
          <w:sz w:val="36"/>
          <w:szCs w:val="36"/>
        </w:rPr>
        <w:t>安全生产风险分级管控管理制度</w:t>
      </w:r>
    </w:p>
    <w:p w14:paraId="165E1343" w14:textId="77777777" w:rsidR="004E1427" w:rsidRPr="00803ADD" w:rsidRDefault="00F177B0">
      <w:pPr>
        <w:pStyle w:val="2"/>
        <w:numPr>
          <w:ilvl w:val="0"/>
          <w:numId w:val="1"/>
        </w:numPr>
        <w:rPr>
          <w:rFonts w:ascii="仿宋" w:eastAsia="仿宋" w:hAnsi="仿宋" w:cs="仿宋"/>
          <w:sz w:val="36"/>
          <w:szCs w:val="36"/>
        </w:rPr>
      </w:pPr>
      <w:r w:rsidRPr="00803ADD">
        <w:rPr>
          <w:rFonts w:ascii="仿宋" w:eastAsia="仿宋" w:hAnsi="仿宋" w:cs="仿宋" w:hint="eastAsia"/>
          <w:sz w:val="36"/>
          <w:szCs w:val="36"/>
        </w:rPr>
        <w:t>隐患排查与治理管理制度</w:t>
      </w:r>
    </w:p>
    <w:p w14:paraId="3215C0C4" w14:textId="77777777" w:rsidR="004E1427" w:rsidRPr="00803ADD" w:rsidRDefault="00F177B0">
      <w:pPr>
        <w:pStyle w:val="2"/>
        <w:numPr>
          <w:ilvl w:val="0"/>
          <w:numId w:val="1"/>
        </w:numPr>
        <w:rPr>
          <w:rFonts w:ascii="仿宋" w:eastAsia="仿宋" w:hAnsi="仿宋" w:cs="仿宋"/>
          <w:sz w:val="36"/>
          <w:szCs w:val="36"/>
        </w:rPr>
      </w:pPr>
      <w:r>
        <w:rPr>
          <w:rFonts w:ascii="仿宋" w:eastAsia="仿宋" w:hAnsi="仿宋" w:cs="仿宋" w:hint="eastAsia"/>
          <w:sz w:val="36"/>
          <w:szCs w:val="36"/>
        </w:rPr>
        <w:t>安全风险管控和事故隐患排查治理考核奖惩制度</w:t>
      </w:r>
    </w:p>
    <w:p w14:paraId="0790F5BB" w14:textId="77777777" w:rsidR="004E1427" w:rsidRPr="00803ADD" w:rsidRDefault="00F177B0">
      <w:pPr>
        <w:numPr>
          <w:ilvl w:val="0"/>
          <w:numId w:val="1"/>
        </w:numPr>
        <w:outlineLvl w:val="1"/>
        <w:rPr>
          <w:rFonts w:ascii="仿宋" w:eastAsia="仿宋" w:hAnsi="仿宋" w:cs="仿宋"/>
          <w:b/>
          <w:bCs/>
          <w:sz w:val="36"/>
          <w:szCs w:val="36"/>
        </w:rPr>
      </w:pPr>
      <w:r w:rsidRPr="00803ADD">
        <w:rPr>
          <w:rFonts w:ascii="仿宋" w:eastAsia="仿宋" w:hAnsi="仿宋" w:cs="仿宋" w:hint="eastAsia"/>
          <w:b/>
          <w:bCs/>
          <w:sz w:val="36"/>
          <w:szCs w:val="36"/>
        </w:rPr>
        <w:t>泄漏排查管理制度</w:t>
      </w:r>
    </w:p>
    <w:p w14:paraId="5F2FBA68" w14:textId="77777777" w:rsidR="004E1427" w:rsidRPr="00803ADD" w:rsidRDefault="00F177B0">
      <w:pPr>
        <w:numPr>
          <w:ilvl w:val="0"/>
          <w:numId w:val="1"/>
        </w:numPr>
        <w:outlineLvl w:val="1"/>
        <w:rPr>
          <w:rFonts w:ascii="仿宋" w:eastAsia="仿宋" w:hAnsi="仿宋" w:cs="仿宋"/>
          <w:b/>
          <w:bCs/>
          <w:sz w:val="36"/>
          <w:szCs w:val="36"/>
        </w:rPr>
      </w:pPr>
      <w:r w:rsidRPr="00803ADD">
        <w:rPr>
          <w:rFonts w:ascii="仿宋" w:eastAsia="仿宋" w:hAnsi="仿宋" w:cs="仿宋" w:hint="eastAsia"/>
          <w:b/>
          <w:bCs/>
          <w:sz w:val="36"/>
          <w:szCs w:val="36"/>
        </w:rPr>
        <w:t>风险管控和事故隐患排查治理资金使用制度</w:t>
      </w:r>
    </w:p>
    <w:p w14:paraId="450F1FD1" w14:textId="77777777" w:rsidR="004E1427" w:rsidRPr="00803ADD" w:rsidRDefault="00F177B0">
      <w:pPr>
        <w:numPr>
          <w:ilvl w:val="0"/>
          <w:numId w:val="1"/>
        </w:numPr>
        <w:outlineLvl w:val="1"/>
        <w:rPr>
          <w:rFonts w:ascii="仿宋" w:eastAsia="仿宋" w:hAnsi="仿宋" w:cs="仿宋"/>
          <w:b/>
          <w:bCs/>
          <w:sz w:val="36"/>
          <w:szCs w:val="36"/>
        </w:rPr>
      </w:pPr>
      <w:r w:rsidRPr="00803ADD">
        <w:rPr>
          <w:rFonts w:ascii="仿宋" w:eastAsia="仿宋" w:hAnsi="仿宋" w:cs="仿宋" w:hint="eastAsia"/>
          <w:b/>
          <w:bCs/>
          <w:sz w:val="36"/>
          <w:szCs w:val="36"/>
        </w:rPr>
        <w:t>安全隐患排查工作方案</w:t>
      </w:r>
    </w:p>
    <w:p w14:paraId="70446E50"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0C48E7A8"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63EBBD6B"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65CEA436"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437E8C80"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68E0DF04"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15D89876"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315DB1F2"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72806AE6"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4391FF87"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5304AF31"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75C1B9C6" w14:textId="77777777" w:rsidR="004E1427" w:rsidRDefault="00F177B0">
      <w:pPr>
        <w:outlineLvl w:val="1"/>
        <w:rPr>
          <w:rFonts w:ascii="黑体" w:eastAsia="黑体" w:hAnsi="黑体"/>
          <w:sz w:val="32"/>
          <w:szCs w:val="32"/>
        </w:rPr>
      </w:pPr>
      <w:r>
        <w:rPr>
          <w:rFonts w:ascii="黑体" w:eastAsia="黑体" w:hAnsi="黑体" w:hint="eastAsia"/>
          <w:sz w:val="32"/>
          <w:szCs w:val="32"/>
        </w:rPr>
        <w:t xml:space="preserve"> </w:t>
      </w:r>
    </w:p>
    <w:p w14:paraId="2400CC01" w14:textId="77777777" w:rsidR="004E1427" w:rsidRDefault="00F177B0">
      <w:pPr>
        <w:pStyle w:val="2"/>
        <w:ind w:firstLineChars="400" w:firstLine="1600"/>
        <w:rPr>
          <w:b w:val="0"/>
          <w:bCs w:val="0"/>
          <w:sz w:val="40"/>
          <w:szCs w:val="40"/>
        </w:rPr>
      </w:pPr>
      <w:r>
        <w:rPr>
          <w:rFonts w:ascii="黑体" w:hAnsi="黑体" w:hint="eastAsia"/>
          <w:b w:val="0"/>
          <w:bCs w:val="0"/>
          <w:sz w:val="40"/>
          <w:szCs w:val="40"/>
        </w:rPr>
        <w:lastRenderedPageBreak/>
        <w:t>安全生产风险分级管控管理制度</w:t>
      </w:r>
    </w:p>
    <w:p w14:paraId="4D9F0B91" w14:textId="77777777" w:rsidR="004E1427" w:rsidRDefault="00F177B0">
      <w:pPr>
        <w:pStyle w:val="a3"/>
        <w:autoSpaceDE w:val="0"/>
        <w:adjustRightInd w:val="0"/>
        <w:snapToGrid w:val="0"/>
        <w:spacing w:line="440" w:lineRule="exact"/>
        <w:ind w:leftChars="0" w:left="0"/>
        <w:rPr>
          <w:rFonts w:ascii="宋体" w:hAnsi="宋体"/>
          <w:b/>
          <w:bCs/>
          <w:color w:val="000000"/>
          <w:sz w:val="24"/>
          <w:szCs w:val="24"/>
        </w:rPr>
      </w:pPr>
      <w:r>
        <w:rPr>
          <w:rFonts w:ascii="宋体" w:hAnsi="宋体" w:hint="eastAsia"/>
          <w:b/>
          <w:bCs/>
          <w:color w:val="000000"/>
          <w:sz w:val="24"/>
          <w:szCs w:val="24"/>
        </w:rPr>
        <w:t>1 目的</w:t>
      </w:r>
    </w:p>
    <w:p w14:paraId="698BA545" w14:textId="77777777" w:rsidR="004E1427" w:rsidRDefault="00F177B0">
      <w:pPr>
        <w:pStyle w:val="a3"/>
        <w:autoSpaceDE w:val="0"/>
        <w:adjustRightInd w:val="0"/>
        <w:snapToGrid w:val="0"/>
        <w:spacing w:line="440" w:lineRule="exact"/>
        <w:ind w:leftChars="32" w:left="67" w:firstLineChars="200" w:firstLine="480"/>
        <w:rPr>
          <w:rFonts w:ascii="宋体" w:hAnsi="宋体"/>
          <w:sz w:val="24"/>
          <w:szCs w:val="24"/>
        </w:rPr>
      </w:pPr>
      <w:r>
        <w:rPr>
          <w:rFonts w:ascii="宋体" w:hAnsi="宋体" w:hint="eastAsia"/>
          <w:sz w:val="24"/>
          <w:szCs w:val="24"/>
        </w:rPr>
        <w:t>为辨识公司范围内影响安全的危险有害因素，评价其风险程度，确定一般和重大风险，并对其进行有效的控制，以预防、降低或消除风险，特制定本制度。</w:t>
      </w:r>
    </w:p>
    <w:p w14:paraId="2D5041FA" w14:textId="77777777" w:rsidR="004E1427" w:rsidRDefault="00F177B0">
      <w:pPr>
        <w:pStyle w:val="21"/>
        <w:autoSpaceDE w:val="0"/>
        <w:adjustRightInd w:val="0"/>
        <w:snapToGrid w:val="0"/>
        <w:spacing w:line="440" w:lineRule="exact"/>
        <w:ind w:leftChars="0" w:left="0"/>
        <w:rPr>
          <w:rFonts w:ascii="宋体" w:hAnsi="宋体"/>
          <w:b/>
          <w:bCs/>
          <w:color w:val="000000"/>
          <w:sz w:val="24"/>
          <w:szCs w:val="24"/>
        </w:rPr>
      </w:pPr>
      <w:r>
        <w:rPr>
          <w:rFonts w:ascii="宋体" w:hAnsi="宋体" w:hint="eastAsia"/>
          <w:b/>
          <w:bCs/>
          <w:color w:val="000000"/>
          <w:sz w:val="24"/>
          <w:szCs w:val="24"/>
        </w:rPr>
        <w:t>2 范围</w:t>
      </w:r>
    </w:p>
    <w:p w14:paraId="7AFFDB99" w14:textId="77777777" w:rsidR="004E1427" w:rsidRDefault="00F177B0">
      <w:pPr>
        <w:pStyle w:val="a7"/>
        <w:widowControl w:val="0"/>
        <w:spacing w:line="440" w:lineRule="exact"/>
        <w:ind w:firstLine="480"/>
        <w:rPr>
          <w:sz w:val="24"/>
          <w:szCs w:val="24"/>
        </w:rPr>
      </w:pPr>
      <w:r>
        <w:rPr>
          <w:rFonts w:hAnsi="宋体" w:hint="eastAsia"/>
          <w:sz w:val="24"/>
          <w:szCs w:val="24"/>
        </w:rPr>
        <w:t>危险源的辨识范围应覆盖所有的作业活动和设备设施，包括：</w:t>
      </w:r>
    </w:p>
    <w:p w14:paraId="44987D3C" w14:textId="77777777" w:rsidR="004E1427" w:rsidRDefault="00F177B0">
      <w:pPr>
        <w:pStyle w:val="a8"/>
        <w:numPr>
          <w:ilvl w:val="0"/>
          <w:numId w:val="2"/>
        </w:numPr>
        <w:spacing w:line="440" w:lineRule="exact"/>
        <w:rPr>
          <w:sz w:val="24"/>
          <w:szCs w:val="24"/>
        </w:rPr>
      </w:pPr>
      <w:r>
        <w:rPr>
          <w:rFonts w:hAnsi="宋体" w:hint="eastAsia"/>
          <w:sz w:val="24"/>
          <w:szCs w:val="24"/>
        </w:rPr>
        <w:t>规划、设计（重点是新、改、扩建项目）和建设、投产、运行等阶段；</w:t>
      </w:r>
    </w:p>
    <w:p w14:paraId="29093BFE" w14:textId="77777777" w:rsidR="004E1427" w:rsidRDefault="00F177B0">
      <w:pPr>
        <w:pStyle w:val="a8"/>
        <w:numPr>
          <w:ilvl w:val="0"/>
          <w:numId w:val="2"/>
        </w:numPr>
        <w:spacing w:line="440" w:lineRule="exact"/>
        <w:rPr>
          <w:sz w:val="24"/>
          <w:szCs w:val="24"/>
        </w:rPr>
      </w:pPr>
      <w:r>
        <w:rPr>
          <w:rFonts w:hAnsi="宋体" w:hint="eastAsia"/>
          <w:sz w:val="24"/>
          <w:szCs w:val="24"/>
        </w:rPr>
        <w:t>常规和非常规作业活动；</w:t>
      </w:r>
    </w:p>
    <w:p w14:paraId="624F46E7" w14:textId="77777777" w:rsidR="004E1427" w:rsidRDefault="00F177B0">
      <w:pPr>
        <w:pStyle w:val="a8"/>
        <w:numPr>
          <w:ilvl w:val="0"/>
          <w:numId w:val="2"/>
        </w:numPr>
        <w:spacing w:line="440" w:lineRule="exact"/>
        <w:rPr>
          <w:sz w:val="24"/>
          <w:szCs w:val="24"/>
        </w:rPr>
      </w:pPr>
      <w:r>
        <w:rPr>
          <w:rFonts w:hAnsi="宋体" w:hint="eastAsia"/>
          <w:sz w:val="24"/>
          <w:szCs w:val="24"/>
        </w:rPr>
        <w:t>事故及潜在的紧急情况；</w:t>
      </w:r>
    </w:p>
    <w:p w14:paraId="165FFEA3" w14:textId="77777777" w:rsidR="004E1427" w:rsidRDefault="00F177B0">
      <w:pPr>
        <w:pStyle w:val="a8"/>
        <w:numPr>
          <w:ilvl w:val="0"/>
          <w:numId w:val="2"/>
        </w:numPr>
        <w:spacing w:line="440" w:lineRule="exact"/>
        <w:rPr>
          <w:sz w:val="24"/>
          <w:szCs w:val="24"/>
        </w:rPr>
      </w:pPr>
      <w:r>
        <w:rPr>
          <w:rFonts w:hAnsi="宋体" w:hint="eastAsia"/>
          <w:sz w:val="24"/>
          <w:szCs w:val="24"/>
        </w:rPr>
        <w:t>所有进入作业场所人员的活动；</w:t>
      </w:r>
    </w:p>
    <w:p w14:paraId="7BB86A35" w14:textId="77777777" w:rsidR="004E1427" w:rsidRDefault="00F177B0">
      <w:pPr>
        <w:pStyle w:val="a8"/>
        <w:numPr>
          <w:ilvl w:val="0"/>
          <w:numId w:val="2"/>
        </w:numPr>
        <w:spacing w:line="440" w:lineRule="exact"/>
        <w:rPr>
          <w:sz w:val="24"/>
          <w:szCs w:val="24"/>
        </w:rPr>
      </w:pPr>
      <w:r>
        <w:rPr>
          <w:rFonts w:hAnsi="宋体" w:hint="eastAsia"/>
          <w:sz w:val="24"/>
          <w:szCs w:val="24"/>
        </w:rPr>
        <w:t>原材料、产品的运输和使用过程；</w:t>
      </w:r>
    </w:p>
    <w:p w14:paraId="6CCF7FE4" w14:textId="77777777" w:rsidR="004E1427" w:rsidRDefault="00F177B0">
      <w:pPr>
        <w:pStyle w:val="a8"/>
        <w:numPr>
          <w:ilvl w:val="0"/>
          <w:numId w:val="2"/>
        </w:numPr>
        <w:spacing w:line="440" w:lineRule="exact"/>
        <w:rPr>
          <w:sz w:val="24"/>
          <w:szCs w:val="24"/>
        </w:rPr>
      </w:pPr>
      <w:r>
        <w:rPr>
          <w:rFonts w:hAnsi="宋体" w:hint="eastAsia"/>
          <w:sz w:val="24"/>
          <w:szCs w:val="24"/>
        </w:rPr>
        <w:t>作业场所的设施、设备、车辆、安全防护用品；</w:t>
      </w:r>
    </w:p>
    <w:p w14:paraId="6F6A4BC8" w14:textId="77777777" w:rsidR="004E1427" w:rsidRDefault="00F177B0">
      <w:pPr>
        <w:pStyle w:val="a8"/>
        <w:numPr>
          <w:ilvl w:val="0"/>
          <w:numId w:val="2"/>
        </w:numPr>
        <w:spacing w:line="440" w:lineRule="exact"/>
        <w:rPr>
          <w:sz w:val="24"/>
          <w:szCs w:val="24"/>
        </w:rPr>
      </w:pPr>
      <w:r>
        <w:rPr>
          <w:rFonts w:hAnsi="宋体" w:hint="eastAsia"/>
          <w:sz w:val="24"/>
          <w:szCs w:val="24"/>
        </w:rPr>
        <w:t>工艺、设备、管理、人员等变更；</w:t>
      </w:r>
    </w:p>
    <w:p w14:paraId="5BEA1E88" w14:textId="77777777" w:rsidR="004E1427" w:rsidRDefault="00F177B0">
      <w:pPr>
        <w:pStyle w:val="a8"/>
        <w:numPr>
          <w:ilvl w:val="0"/>
          <w:numId w:val="2"/>
        </w:numPr>
        <w:spacing w:line="440" w:lineRule="exact"/>
        <w:rPr>
          <w:sz w:val="24"/>
          <w:szCs w:val="24"/>
        </w:rPr>
      </w:pPr>
      <w:r>
        <w:rPr>
          <w:rFonts w:hAnsi="宋体" w:hint="eastAsia"/>
          <w:sz w:val="24"/>
          <w:szCs w:val="24"/>
        </w:rPr>
        <w:t>丢弃、废弃、拆除与处置；</w:t>
      </w:r>
    </w:p>
    <w:p w14:paraId="3FA23062" w14:textId="77777777" w:rsidR="004E1427" w:rsidRDefault="00F177B0">
      <w:pPr>
        <w:pStyle w:val="a8"/>
        <w:numPr>
          <w:ilvl w:val="0"/>
          <w:numId w:val="2"/>
        </w:numPr>
        <w:spacing w:line="440" w:lineRule="exact"/>
        <w:rPr>
          <w:sz w:val="24"/>
          <w:szCs w:val="24"/>
        </w:rPr>
      </w:pPr>
      <w:r>
        <w:rPr>
          <w:rFonts w:hAnsi="宋体" w:hint="eastAsia"/>
          <w:sz w:val="24"/>
          <w:szCs w:val="24"/>
        </w:rPr>
        <w:t>气候、地质及环境影响等。</w:t>
      </w:r>
    </w:p>
    <w:p w14:paraId="4C26E56F" w14:textId="77777777" w:rsidR="004E1427" w:rsidRDefault="00F177B0">
      <w:pPr>
        <w:autoSpaceDE w:val="0"/>
        <w:spacing w:line="440" w:lineRule="exact"/>
        <w:rPr>
          <w:rFonts w:ascii="宋体" w:hAnsi="宋体"/>
          <w:b/>
          <w:bCs/>
          <w:sz w:val="24"/>
          <w:szCs w:val="24"/>
        </w:rPr>
      </w:pPr>
      <w:r>
        <w:rPr>
          <w:rFonts w:ascii="宋体" w:hAnsi="宋体" w:hint="eastAsia"/>
          <w:b/>
          <w:bCs/>
          <w:sz w:val="24"/>
          <w:szCs w:val="24"/>
        </w:rPr>
        <w:t>3 频次</w:t>
      </w:r>
    </w:p>
    <w:p w14:paraId="0B3CB842"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危险有害因素辨识和风险管控的时机：常规活动每年一次，非常规活动开始之前。</w:t>
      </w:r>
    </w:p>
    <w:p w14:paraId="337562CA" w14:textId="77777777" w:rsidR="004E1427" w:rsidRDefault="00F177B0">
      <w:pPr>
        <w:autoSpaceDE w:val="0"/>
        <w:spacing w:line="500" w:lineRule="exact"/>
        <w:rPr>
          <w:rFonts w:ascii="宋体" w:hAnsi="宋体"/>
          <w:b/>
          <w:bCs/>
          <w:color w:val="000000"/>
          <w:sz w:val="24"/>
          <w:szCs w:val="24"/>
        </w:rPr>
      </w:pPr>
      <w:r>
        <w:rPr>
          <w:rFonts w:ascii="宋体" w:hAnsi="宋体" w:hint="eastAsia"/>
          <w:b/>
          <w:bCs/>
          <w:color w:val="000000"/>
          <w:sz w:val="24"/>
          <w:szCs w:val="24"/>
        </w:rPr>
        <w:t>4 依据</w:t>
      </w:r>
    </w:p>
    <w:p w14:paraId="395BBCAB"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4.1《中华人民共和国安全生产法》（主席令第十三号）</w:t>
      </w:r>
    </w:p>
    <w:p w14:paraId="0F61CB6F"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4.2《安全生产风险分级管控体系通则》</w:t>
      </w:r>
    </w:p>
    <w:p w14:paraId="35C61699"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4.3《化工企业安全生产风险分级管控体系细则》DB37/T 2971-2017</w:t>
      </w:r>
    </w:p>
    <w:p w14:paraId="0B5DCB0B" w14:textId="77777777" w:rsidR="004E1427" w:rsidRDefault="00F177B0">
      <w:pPr>
        <w:autoSpaceDE w:val="0"/>
        <w:spacing w:line="500" w:lineRule="exact"/>
        <w:rPr>
          <w:rFonts w:ascii="宋体" w:hAnsi="宋体"/>
          <w:b/>
          <w:bCs/>
          <w:color w:val="000000"/>
          <w:sz w:val="24"/>
          <w:szCs w:val="24"/>
        </w:rPr>
      </w:pPr>
      <w:r>
        <w:rPr>
          <w:rFonts w:ascii="宋体" w:hAnsi="宋体" w:hint="eastAsia"/>
          <w:b/>
          <w:bCs/>
          <w:color w:val="000000"/>
          <w:sz w:val="24"/>
          <w:szCs w:val="24"/>
        </w:rPr>
        <w:t>5 原则</w:t>
      </w:r>
    </w:p>
    <w:p w14:paraId="28432835"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5.1根据本公司的安全生产的实际运行情况，成立风险管控体系建设领导小组，</w:t>
      </w:r>
      <w:proofErr w:type="gramStart"/>
      <w:r>
        <w:rPr>
          <w:rFonts w:ascii="宋体" w:hAnsi="宋体" w:hint="eastAsia"/>
          <w:color w:val="000000"/>
          <w:sz w:val="24"/>
          <w:szCs w:val="24"/>
        </w:rPr>
        <w:t>由风险管控小组</w:t>
      </w:r>
      <w:proofErr w:type="gramEnd"/>
      <w:r>
        <w:rPr>
          <w:rFonts w:ascii="宋体" w:hAnsi="宋体" w:hint="eastAsia"/>
          <w:color w:val="000000"/>
          <w:sz w:val="24"/>
          <w:szCs w:val="24"/>
        </w:rPr>
        <w:t>组织各单位进行风险辨识和分级管控。</w:t>
      </w:r>
    </w:p>
    <w:p w14:paraId="336A5079"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lastRenderedPageBreak/>
        <w:t>5.2公司风险管</w:t>
      </w:r>
      <w:proofErr w:type="gramStart"/>
      <w:r>
        <w:rPr>
          <w:rFonts w:ascii="宋体" w:hAnsi="宋体" w:hint="eastAsia"/>
          <w:color w:val="000000"/>
          <w:sz w:val="24"/>
          <w:szCs w:val="24"/>
        </w:rPr>
        <w:t>控领导</w:t>
      </w:r>
      <w:proofErr w:type="gramEnd"/>
      <w:r>
        <w:rPr>
          <w:rFonts w:ascii="宋体" w:hAnsi="宋体" w:hint="eastAsia"/>
          <w:color w:val="000000"/>
          <w:sz w:val="24"/>
          <w:szCs w:val="24"/>
        </w:rPr>
        <w:t>小组成立</w:t>
      </w:r>
    </w:p>
    <w:p w14:paraId="109DF5EC"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组  长：总经理</w:t>
      </w:r>
    </w:p>
    <w:p w14:paraId="16F0088C"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副组长：生产厂长</w:t>
      </w:r>
    </w:p>
    <w:p w14:paraId="1184A3FA"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成  员：部门负责人及班长等。</w:t>
      </w:r>
    </w:p>
    <w:p w14:paraId="28935B61" w14:textId="77777777" w:rsidR="004E1427" w:rsidRDefault="00F177B0">
      <w:pPr>
        <w:autoSpaceDE w:val="0"/>
        <w:spacing w:line="500" w:lineRule="exact"/>
        <w:ind w:firstLineChars="200" w:firstLine="480"/>
        <w:rPr>
          <w:rFonts w:ascii="宋体" w:hAnsi="宋体"/>
          <w:color w:val="000000"/>
          <w:sz w:val="24"/>
          <w:szCs w:val="24"/>
        </w:rPr>
      </w:pPr>
      <w:r>
        <w:rPr>
          <w:rFonts w:ascii="宋体" w:hAnsi="宋体" w:hint="eastAsia"/>
          <w:color w:val="000000"/>
          <w:sz w:val="24"/>
          <w:szCs w:val="24"/>
        </w:rPr>
        <w:t>5.3各级职责</w:t>
      </w:r>
    </w:p>
    <w:p w14:paraId="38255C80" w14:textId="77777777" w:rsidR="004E1427" w:rsidRDefault="00F177B0">
      <w:pPr>
        <w:spacing w:line="520" w:lineRule="exact"/>
        <w:ind w:firstLineChars="200" w:firstLine="480"/>
        <w:jc w:val="left"/>
        <w:rPr>
          <w:rFonts w:ascii="宋体"/>
          <w:kern w:val="0"/>
          <w:sz w:val="24"/>
          <w:szCs w:val="24"/>
        </w:rPr>
      </w:pPr>
      <w:r>
        <w:rPr>
          <w:rFonts w:ascii="宋体" w:hAnsi="宋体" w:hint="eastAsia"/>
          <w:kern w:val="0"/>
          <w:sz w:val="24"/>
          <w:szCs w:val="24"/>
        </w:rPr>
        <w:t>组长职责：负责组织安全风险分级体系建设工作的开展，领导小组成员做好组织、协调、计划、实施、总结、归纳、汇总、上报、专家审核等过程的工作，</w:t>
      </w:r>
      <w:r>
        <w:rPr>
          <w:rFonts w:ascii="宋体" w:hAnsi="宋体" w:cs="等线" w:hint="eastAsia"/>
          <w:color w:val="000000"/>
          <w:kern w:val="0"/>
          <w:sz w:val="24"/>
          <w:szCs w:val="24"/>
        </w:rPr>
        <w:t>批准重大及重要的风险清单</w:t>
      </w:r>
      <w:r>
        <w:rPr>
          <w:rFonts w:ascii="宋体" w:hAnsi="宋体" w:hint="eastAsia"/>
          <w:kern w:val="0"/>
          <w:sz w:val="24"/>
          <w:szCs w:val="24"/>
        </w:rPr>
        <w:t>。</w:t>
      </w:r>
    </w:p>
    <w:p w14:paraId="0C5A6030" w14:textId="77777777" w:rsidR="004E1427" w:rsidRDefault="00F177B0">
      <w:pPr>
        <w:spacing w:line="520" w:lineRule="exact"/>
        <w:ind w:firstLineChars="200" w:firstLine="480"/>
        <w:jc w:val="left"/>
        <w:rPr>
          <w:rFonts w:ascii="宋体"/>
          <w:kern w:val="0"/>
          <w:sz w:val="24"/>
          <w:szCs w:val="24"/>
        </w:rPr>
      </w:pPr>
      <w:r>
        <w:rPr>
          <w:rFonts w:ascii="宋体" w:hAnsi="宋体" w:hint="eastAsia"/>
          <w:kern w:val="0"/>
          <w:sz w:val="24"/>
          <w:szCs w:val="24"/>
        </w:rPr>
        <w:t>副组长职责：负责体系建设工作组织协调、过程培训、技术指导，完成企业安全风险分级管</w:t>
      </w:r>
      <w:proofErr w:type="gramStart"/>
      <w:r>
        <w:rPr>
          <w:rFonts w:ascii="宋体" w:hAnsi="宋体" w:hint="eastAsia"/>
          <w:kern w:val="0"/>
          <w:sz w:val="24"/>
          <w:szCs w:val="24"/>
        </w:rPr>
        <w:t>控文件</w:t>
      </w:r>
      <w:proofErr w:type="gramEnd"/>
      <w:r>
        <w:rPr>
          <w:rFonts w:ascii="宋体" w:hAnsi="宋体" w:hint="eastAsia"/>
          <w:kern w:val="0"/>
          <w:sz w:val="24"/>
          <w:szCs w:val="24"/>
        </w:rPr>
        <w:t>编制，对体系建设过程中各部门提出奖惩建议。</w:t>
      </w:r>
    </w:p>
    <w:p w14:paraId="0228C212" w14:textId="77777777" w:rsidR="004E1427" w:rsidRDefault="00F177B0">
      <w:pPr>
        <w:spacing w:line="520" w:lineRule="exact"/>
        <w:ind w:firstLineChars="200" w:firstLine="480"/>
        <w:jc w:val="left"/>
        <w:rPr>
          <w:rFonts w:ascii="宋体"/>
          <w:kern w:val="0"/>
          <w:sz w:val="24"/>
          <w:szCs w:val="24"/>
        </w:rPr>
      </w:pPr>
      <w:r>
        <w:rPr>
          <w:rFonts w:ascii="宋体" w:hAnsi="宋体" w:hint="eastAsia"/>
          <w:kern w:val="0"/>
          <w:sz w:val="24"/>
          <w:szCs w:val="24"/>
        </w:rPr>
        <w:t>组员职责：具体落实安全风险分级体系建设过程中的具体工作，完成各自区域内的风险点识别、风险分级及风险评价，对评价结果负责。</w:t>
      </w:r>
    </w:p>
    <w:p w14:paraId="70A9DB97" w14:textId="77777777" w:rsidR="004E1427" w:rsidRDefault="00F177B0">
      <w:pPr>
        <w:spacing w:line="520" w:lineRule="exact"/>
        <w:ind w:firstLineChars="200" w:firstLine="480"/>
        <w:jc w:val="left"/>
        <w:rPr>
          <w:rFonts w:ascii="新宋体" w:eastAsia="新宋体" w:hAnsi="新宋体"/>
          <w:sz w:val="24"/>
          <w:szCs w:val="24"/>
        </w:rPr>
      </w:pPr>
      <w:r>
        <w:rPr>
          <w:rFonts w:ascii="宋体" w:hAnsi="宋体" w:hint="eastAsia"/>
          <w:kern w:val="0"/>
          <w:sz w:val="24"/>
          <w:szCs w:val="24"/>
        </w:rPr>
        <w:t>其他部门：按照</w:t>
      </w:r>
      <w:r>
        <w:rPr>
          <w:rFonts w:ascii="宋体" w:hint="eastAsia"/>
          <w:kern w:val="0"/>
          <w:sz w:val="24"/>
          <w:szCs w:val="24"/>
        </w:rPr>
        <w:t>“分级管理、管业务必须管安全”的原则，企业生产、工艺、设备、电气等部门及人员积极按照企业部署，成立本部门风险管控工作小组，完成本部门、本业务范围内的风险点识别、风险分级及风险评价，对评价结果负责。</w:t>
      </w:r>
    </w:p>
    <w:p w14:paraId="3F5A32C2" w14:textId="77777777" w:rsidR="004E1427" w:rsidRDefault="00F177B0">
      <w:pPr>
        <w:autoSpaceDE w:val="0"/>
        <w:spacing w:line="500" w:lineRule="exact"/>
        <w:rPr>
          <w:rFonts w:ascii="宋体" w:hAnsi="宋体"/>
          <w:b/>
          <w:bCs/>
          <w:sz w:val="24"/>
          <w:szCs w:val="24"/>
        </w:rPr>
      </w:pPr>
      <w:r>
        <w:rPr>
          <w:rFonts w:ascii="宋体" w:hAnsi="宋体" w:hint="eastAsia"/>
          <w:b/>
          <w:bCs/>
          <w:sz w:val="24"/>
          <w:szCs w:val="24"/>
        </w:rPr>
        <w:t>6 工作程序</w:t>
      </w:r>
    </w:p>
    <w:p w14:paraId="025A1379" w14:textId="77777777" w:rsidR="004E1427" w:rsidRDefault="00F177B0">
      <w:pPr>
        <w:autoSpaceDE w:val="0"/>
        <w:spacing w:line="500" w:lineRule="exact"/>
        <w:ind w:firstLineChars="196" w:firstLine="470"/>
        <w:rPr>
          <w:rFonts w:ascii="宋体" w:hAnsi="宋体"/>
          <w:sz w:val="24"/>
          <w:szCs w:val="24"/>
        </w:rPr>
      </w:pPr>
      <w:r>
        <w:rPr>
          <w:rFonts w:ascii="宋体" w:hAnsi="宋体" w:hint="eastAsia"/>
          <w:sz w:val="24"/>
          <w:szCs w:val="24"/>
        </w:rPr>
        <w:t>6.1首先对所有人员进行风险管控培训。</w:t>
      </w:r>
    </w:p>
    <w:p w14:paraId="54A9B803" w14:textId="77777777" w:rsidR="004E1427" w:rsidRDefault="00F177B0">
      <w:pPr>
        <w:autoSpaceDE w:val="0"/>
        <w:spacing w:line="500" w:lineRule="exact"/>
        <w:ind w:firstLineChars="196" w:firstLine="470"/>
        <w:rPr>
          <w:rFonts w:ascii="宋体" w:hAnsi="宋体"/>
          <w:sz w:val="24"/>
          <w:szCs w:val="24"/>
        </w:rPr>
      </w:pPr>
      <w:r>
        <w:rPr>
          <w:rFonts w:ascii="宋体" w:hAnsi="宋体" w:hint="eastAsia"/>
          <w:sz w:val="24"/>
          <w:szCs w:val="24"/>
        </w:rPr>
        <w:t>6.2编制风险源统计表及设备设施清单和作业活动清单。</w:t>
      </w:r>
    </w:p>
    <w:p w14:paraId="0E0527A2" w14:textId="77777777" w:rsidR="004E1427" w:rsidRDefault="00F177B0">
      <w:pPr>
        <w:autoSpaceDE w:val="0"/>
        <w:spacing w:line="440" w:lineRule="exact"/>
        <w:ind w:firstLineChars="200" w:firstLine="480"/>
        <w:rPr>
          <w:rFonts w:ascii="宋体" w:hAnsi="宋体"/>
          <w:sz w:val="24"/>
          <w:szCs w:val="24"/>
        </w:rPr>
      </w:pPr>
      <w:r>
        <w:rPr>
          <w:rFonts w:ascii="宋体" w:hAnsi="宋体" w:hint="eastAsia"/>
          <w:sz w:val="24"/>
          <w:szCs w:val="24"/>
        </w:rPr>
        <w:t>6.3选用JHA法对作业活动、SCL法对设备设施进行危险、有害因素识别和风险管控。</w:t>
      </w:r>
    </w:p>
    <w:p w14:paraId="76CE227A" w14:textId="77777777" w:rsidR="004E1427" w:rsidRDefault="00F177B0">
      <w:pPr>
        <w:autoSpaceDE w:val="0"/>
        <w:spacing w:line="440" w:lineRule="exact"/>
        <w:ind w:firstLineChars="200" w:firstLine="480"/>
        <w:rPr>
          <w:rFonts w:ascii="宋体" w:hAnsi="宋体"/>
          <w:sz w:val="24"/>
          <w:szCs w:val="24"/>
        </w:rPr>
      </w:pPr>
      <w:r>
        <w:rPr>
          <w:rFonts w:ascii="宋体" w:hAnsi="宋体" w:hint="eastAsia"/>
          <w:sz w:val="24"/>
          <w:szCs w:val="24"/>
        </w:rPr>
        <w:t>6.4根据风险管控准则对事件发生的可能性和严重性进行合理取值，综合评价风险等级。</w:t>
      </w:r>
    </w:p>
    <w:p w14:paraId="5D0D9E1A" w14:textId="77777777" w:rsidR="004E1427" w:rsidRDefault="00F177B0">
      <w:pPr>
        <w:autoSpaceDE w:val="0"/>
        <w:spacing w:line="440" w:lineRule="exact"/>
        <w:ind w:firstLineChars="200" w:firstLine="480"/>
        <w:rPr>
          <w:rFonts w:ascii="宋体" w:hAnsi="宋体"/>
          <w:sz w:val="24"/>
          <w:szCs w:val="24"/>
        </w:rPr>
      </w:pPr>
      <w:r>
        <w:rPr>
          <w:rFonts w:ascii="宋体" w:hAnsi="宋体" w:hint="eastAsia"/>
          <w:sz w:val="24"/>
          <w:szCs w:val="24"/>
        </w:rPr>
        <w:t>6.5对重大风险及评价出的隐患制定补充措施并落实整改，将风险降为可接受。</w:t>
      </w:r>
    </w:p>
    <w:p w14:paraId="6E7727FB" w14:textId="77777777" w:rsidR="004E1427" w:rsidRDefault="00F177B0">
      <w:pPr>
        <w:autoSpaceDE w:val="0"/>
        <w:spacing w:line="440" w:lineRule="exact"/>
        <w:ind w:firstLineChars="200" w:firstLine="480"/>
        <w:rPr>
          <w:rFonts w:ascii="宋体" w:hAnsi="宋体"/>
          <w:sz w:val="24"/>
          <w:szCs w:val="24"/>
        </w:rPr>
      </w:pPr>
      <w:r>
        <w:rPr>
          <w:rFonts w:ascii="宋体" w:hAnsi="宋体" w:hint="eastAsia"/>
          <w:sz w:val="24"/>
          <w:szCs w:val="24"/>
        </w:rPr>
        <w:t>6.6最后对所有人员进行评价结果培训，使其熟悉工作岗位和工作环境中存在的危险、有害因素，掌握、落实应采取的控制措施。</w:t>
      </w:r>
    </w:p>
    <w:p w14:paraId="6C45AE89" w14:textId="77777777" w:rsidR="004E1427" w:rsidRDefault="00F177B0">
      <w:pPr>
        <w:autoSpaceDE w:val="0"/>
        <w:spacing w:line="440" w:lineRule="exact"/>
        <w:rPr>
          <w:rFonts w:ascii="宋体" w:hAnsi="宋体"/>
          <w:b/>
          <w:bCs/>
          <w:sz w:val="24"/>
          <w:szCs w:val="24"/>
        </w:rPr>
      </w:pPr>
      <w:r>
        <w:rPr>
          <w:rFonts w:ascii="宋体" w:hAnsi="宋体" w:hint="eastAsia"/>
          <w:b/>
          <w:bCs/>
          <w:sz w:val="24"/>
          <w:szCs w:val="24"/>
        </w:rPr>
        <w:t>7 风险管控方法</w:t>
      </w:r>
    </w:p>
    <w:p w14:paraId="48459C67"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7.1公司根据需要，常规活动每年一次，分析采用以下方法：</w:t>
      </w:r>
    </w:p>
    <w:p w14:paraId="318E0525"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lastRenderedPageBreak/>
        <w:t xml:space="preserve">    公司发动员工参与风险评估，管理人员与员工一起参与风险评估过程，危险有害因素辨识方法采用工作危害分析（JHA）和安全检查表法（SCL）。</w:t>
      </w:r>
    </w:p>
    <w:p w14:paraId="30681B3C"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7.2进行风险评估时的程序：</w:t>
      </w:r>
    </w:p>
    <w:p w14:paraId="24E98884"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1）作业危害分析主要采用工作危害分析（JHA）,由岗位操作人员、管理人员对本岗位的所有作业活动列出清单，并进行工作危害分析（JHA），上报公司评价小组进行会审，对不合格者提出修改意见返回岗位再进行修改，修改后公司风险管</w:t>
      </w:r>
      <w:proofErr w:type="gramStart"/>
      <w:r>
        <w:rPr>
          <w:rFonts w:ascii="宋体" w:hAnsi="宋体" w:hint="eastAsia"/>
          <w:sz w:val="24"/>
          <w:szCs w:val="24"/>
        </w:rPr>
        <w:t>控小组</w:t>
      </w:r>
      <w:proofErr w:type="gramEnd"/>
      <w:r>
        <w:rPr>
          <w:rFonts w:ascii="宋体" w:hAnsi="宋体" w:hint="eastAsia"/>
          <w:sz w:val="24"/>
          <w:szCs w:val="24"/>
        </w:rPr>
        <w:t>再进行会审和确定。</w:t>
      </w:r>
    </w:p>
    <w:p w14:paraId="2E2700E1"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2）设备设施的危害分析主要采取安全检查表（SCL）分析，由岗位管理人员和操作人员列出设备设施清单，按安全检查表（SCL）分析进行，上报公司评价小组进行会审，对不合格者提出修改意见返回岗位再进行修改，修改后公司风险管</w:t>
      </w:r>
      <w:proofErr w:type="gramStart"/>
      <w:r>
        <w:rPr>
          <w:rFonts w:ascii="宋体" w:hAnsi="宋体" w:hint="eastAsia"/>
          <w:sz w:val="24"/>
          <w:szCs w:val="24"/>
        </w:rPr>
        <w:t>控小组</w:t>
      </w:r>
      <w:proofErr w:type="gramEnd"/>
      <w:r>
        <w:rPr>
          <w:rFonts w:ascii="宋体" w:hAnsi="宋体" w:hint="eastAsia"/>
          <w:sz w:val="24"/>
          <w:szCs w:val="24"/>
        </w:rPr>
        <w:t>再进行会审和确定。</w:t>
      </w:r>
    </w:p>
    <w:p w14:paraId="295971CF"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（3）风险信息的更新</w:t>
      </w:r>
    </w:p>
    <w:p w14:paraId="676FE345"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A、在下列情况下安全检查表（SCL）分析记录和工作危害分析（JHA）记录进行更新；</w:t>
      </w:r>
    </w:p>
    <w:p w14:paraId="4A6EBC6F"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---工艺指标或操作规程变更时；</w:t>
      </w:r>
    </w:p>
    <w:p w14:paraId="153FDD85"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---新的或变更的法律、法规或其他要求；</w:t>
      </w:r>
    </w:p>
    <w:p w14:paraId="4E220012"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---技术改造项目；</w:t>
      </w:r>
    </w:p>
    <w:p w14:paraId="09699AB1"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---有因为事故、事件或</w:t>
      </w:r>
      <w:proofErr w:type="gramStart"/>
      <w:r>
        <w:rPr>
          <w:rFonts w:ascii="宋体" w:hAnsi="宋体" w:hint="eastAsia"/>
          <w:sz w:val="24"/>
          <w:szCs w:val="24"/>
        </w:rPr>
        <w:t>其他而</w:t>
      </w:r>
      <w:proofErr w:type="gramEnd"/>
      <w:r>
        <w:rPr>
          <w:rFonts w:ascii="宋体" w:hAnsi="宋体" w:hint="eastAsia"/>
          <w:sz w:val="24"/>
          <w:szCs w:val="24"/>
        </w:rPr>
        <w:t>发生不同的认识；</w:t>
      </w:r>
    </w:p>
    <w:p w14:paraId="33603E36"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---组织机构发生大的调整；</w:t>
      </w:r>
    </w:p>
    <w:p w14:paraId="0E3F6327"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---其他变更。</w:t>
      </w:r>
    </w:p>
    <w:p w14:paraId="30CB9839"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B、如果没有上述变化时，部门一年进行一次评审或检查风险识别的结果。</w:t>
      </w:r>
    </w:p>
    <w:p w14:paraId="0D9BA05F"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---对作业活动我们选择工作危害分析（JHA）；</w:t>
      </w:r>
    </w:p>
    <w:p w14:paraId="266411F0"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---对设备设施我们选择安全检查分析（SCL）的方法进行评价；</w:t>
      </w:r>
    </w:p>
    <w:p w14:paraId="6810EB38"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---非常规活动在开始之前，按照作业活动采取工作危害分析（JHA）的方法进行评价。</w:t>
      </w:r>
    </w:p>
    <w:p w14:paraId="6C1CA4AC" w14:textId="77777777" w:rsidR="004E1427" w:rsidRDefault="00F177B0">
      <w:pPr>
        <w:autoSpaceDE w:val="0"/>
        <w:adjustRightInd w:val="0"/>
        <w:snapToGrid w:val="0"/>
        <w:spacing w:line="440" w:lineRule="exact"/>
        <w:rPr>
          <w:rFonts w:ascii="宋体" w:hAnsi="宋体"/>
          <w:b/>
          <w:bCs/>
          <w:sz w:val="24"/>
          <w:szCs w:val="24"/>
        </w:rPr>
      </w:pPr>
      <w:r>
        <w:rPr>
          <w:rFonts w:ascii="宋体" w:hAnsi="宋体" w:hint="eastAsia"/>
          <w:b/>
          <w:bCs/>
          <w:sz w:val="24"/>
          <w:szCs w:val="24"/>
        </w:rPr>
        <w:t>7.3工作危害分析（JHA）</w:t>
      </w:r>
    </w:p>
    <w:p w14:paraId="21E658D1"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7.3.1从作业活动清单中选定一项作业活动，将作业活动分解为若干个相连的工作步骤，识别每个工作步骤的潜在危害因素，然后通过风险管控，判定风险等级，制定控制措施。</w:t>
      </w:r>
    </w:p>
    <w:p w14:paraId="1CEA06FF"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7.3.2作业危害分析（JHA）是对作业活动的每一步骤进行分析，从而辨识潜在的危害并制定安全措施。作业步骤应按实际作业步骤划分，佩戴防护用品、</w:t>
      </w:r>
      <w:r>
        <w:rPr>
          <w:rFonts w:ascii="宋体" w:hAnsi="宋体" w:hint="eastAsia"/>
          <w:sz w:val="24"/>
          <w:szCs w:val="24"/>
        </w:rPr>
        <w:lastRenderedPageBreak/>
        <w:t>办理作业票等不必作为作业步骤分析。可以将佩戴防护用品和办理作业票等活动列入控制措施。划分的作业步骤不能过粗，但过细也不胜繁琐，能让别人明白这项作业是如何进行的，对操作人员能起到指导作用为宜。</w:t>
      </w:r>
    </w:p>
    <w:p w14:paraId="591B1989"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7.3.3作业步骤简单地用几个字描述清楚即可，只需说明什么，而不必描述如何做。作业步骤的划分应建立在对工作观察的基础上，并应与操作者一起讨论研究，运用自己对这一项工作的知识进行分析。</w:t>
      </w:r>
    </w:p>
    <w:p w14:paraId="7FAF7FBF"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7.3.4对于每一步都要问可能发生什么事，给自己提出问题，比如操作者会被什么东西打着；碰着；他会撞着、碰着什么；操作者会跌倒吗；有无危害暴露，如毒气、辐射、焊光、酸雾等等。危害导致的事件发生后可能出现的结果及其严重性也应识别。然后识别现有安全控制措施，进行风险评估。如果这些控制措施不足以控制此项风险，应提出建议的控制措施。</w:t>
      </w:r>
    </w:p>
    <w:p w14:paraId="0AC4C092"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7.3.5识别各步骤潜在的危害时，可以按下述问题提示清单提问。</w:t>
      </w:r>
    </w:p>
    <w:p w14:paraId="391C5005"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身体某一部位是否可能卡在物体之间</w:t>
      </w:r>
    </w:p>
    <w:p w14:paraId="0E36A563"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工具、机器或装备是否存在危害因素</w:t>
      </w:r>
    </w:p>
    <w:p w14:paraId="61738B13"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从业人员是否可能接触有害物质</w:t>
      </w:r>
    </w:p>
    <w:p w14:paraId="28AB3604"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从业人员是否可能滑到、绊倒或摔落</w:t>
      </w:r>
    </w:p>
    <w:p w14:paraId="4B43F053"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从业人员是否可能推、举、拉用力过度而扭伤</w:t>
      </w:r>
    </w:p>
    <w:p w14:paraId="086774D3"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从业人员是否可能暴露于极热或极冷的环境中</w:t>
      </w:r>
    </w:p>
    <w:p w14:paraId="03F97FDF"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是否存在过度的噪音或震动</w:t>
      </w:r>
    </w:p>
    <w:p w14:paraId="15AB50DA"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是否存在物体坠落的危害因素</w:t>
      </w:r>
    </w:p>
    <w:p w14:paraId="68496F91"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是否存在照明问题</w:t>
      </w:r>
    </w:p>
    <w:p w14:paraId="644A0C9A"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天气状况是否可能对安全造成影响</w:t>
      </w:r>
    </w:p>
    <w:p w14:paraId="07D2649D"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存在产生有害辐射的可能</w:t>
      </w:r>
    </w:p>
    <w:p w14:paraId="2D6A8765"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是否可能接触灼热物质、有毒物质或腐蚀性物质</w:t>
      </w:r>
    </w:p>
    <w:p w14:paraId="6AD8F58C" w14:textId="77777777" w:rsidR="004E1427" w:rsidRDefault="00F177B0">
      <w:pPr>
        <w:numPr>
          <w:ilvl w:val="0"/>
          <w:numId w:val="3"/>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空气中是否存在粉尘、烟、雾、蒸汽</w:t>
      </w:r>
    </w:p>
    <w:p w14:paraId="2050DD1E"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以上仅为举例，各管理人员和操作人员应根据实际工作进行作业分析。</w:t>
      </w:r>
    </w:p>
    <w:p w14:paraId="593F990B"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7.3.6工作危害分摊主要目的是防止从事此项作业的人员受伤害，原则是不能使他人受到伤害，不能使设备和其他系统受到影响或受到损害。</w:t>
      </w:r>
    </w:p>
    <w:p w14:paraId="77DF3055"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分析时不能</w:t>
      </w:r>
      <w:proofErr w:type="gramStart"/>
      <w:r>
        <w:rPr>
          <w:rFonts w:ascii="宋体" w:hAnsi="宋体" w:hint="eastAsia"/>
          <w:sz w:val="24"/>
          <w:szCs w:val="24"/>
        </w:rPr>
        <w:t>仅分析</w:t>
      </w:r>
      <w:proofErr w:type="gramEnd"/>
      <w:r>
        <w:rPr>
          <w:rFonts w:ascii="宋体" w:hAnsi="宋体" w:hint="eastAsia"/>
          <w:sz w:val="24"/>
          <w:szCs w:val="24"/>
        </w:rPr>
        <w:t>作业人员工作不规范的危害，还要分析作业环境存在的潜在危害，即客观存在的危害更为重要。</w:t>
      </w:r>
    </w:p>
    <w:p w14:paraId="484E17F4"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工作不规范产生的危害和工作本身面临的危害都应识别出来。我们在作业时</w:t>
      </w:r>
      <w:r>
        <w:rPr>
          <w:rFonts w:ascii="宋体" w:hAnsi="宋体" w:hint="eastAsia"/>
          <w:sz w:val="24"/>
          <w:szCs w:val="24"/>
        </w:rPr>
        <w:lastRenderedPageBreak/>
        <w:t>常常强调“四不伤害”，即不伤害自己、不伤害别人、不被别人伤害、保护别人不受伤害。在识别危害时，应考虑造成这四种伤害的危害。</w:t>
      </w:r>
    </w:p>
    <w:p w14:paraId="76F9B4D8"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7.3.7如果作业流程长，作业步骤很多，可以按流程将作业活动分为几个单元。每一个单元可以分为一个大步骤，可以再将大步骤分为几个小步骤。</w:t>
      </w:r>
    </w:p>
    <w:p w14:paraId="649BAE10"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作业危害分析的主要步骤是：</w:t>
      </w:r>
    </w:p>
    <w:p w14:paraId="437195B9"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1） 确定（或选择）</w:t>
      </w:r>
      <w:proofErr w:type="gramStart"/>
      <w:r>
        <w:rPr>
          <w:rFonts w:ascii="宋体" w:hAnsi="宋体" w:hint="eastAsia"/>
          <w:sz w:val="24"/>
          <w:szCs w:val="24"/>
        </w:rPr>
        <w:t>待分析</w:t>
      </w:r>
      <w:proofErr w:type="gramEnd"/>
      <w:r>
        <w:rPr>
          <w:rFonts w:ascii="宋体" w:hAnsi="宋体" w:hint="eastAsia"/>
          <w:sz w:val="24"/>
          <w:szCs w:val="24"/>
        </w:rPr>
        <w:t>的作业；</w:t>
      </w:r>
    </w:p>
    <w:p w14:paraId="7789A1FC"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2） 将作业划分为一系列的步骤；</w:t>
      </w:r>
    </w:p>
    <w:p w14:paraId="76184132"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3） 辨识每一步骤的潜在危害；</w:t>
      </w:r>
    </w:p>
    <w:p w14:paraId="1B8A16B9"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4） 确定相应的预防措施。</w:t>
      </w:r>
    </w:p>
    <w:p w14:paraId="1B967EEA"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辨识之前列出作业活动清单。</w:t>
      </w:r>
    </w:p>
    <w:p w14:paraId="778FAA53" w14:textId="77777777" w:rsidR="004E1427" w:rsidRDefault="00F177B0">
      <w:pPr>
        <w:autoSpaceDE w:val="0"/>
        <w:adjustRightInd w:val="0"/>
        <w:snapToGrid w:val="0"/>
        <w:spacing w:line="440" w:lineRule="exact"/>
        <w:ind w:firstLineChars="192" w:firstLine="463"/>
        <w:rPr>
          <w:rFonts w:ascii="宋体" w:hAnsi="宋体"/>
          <w:b/>
          <w:bCs/>
          <w:sz w:val="24"/>
          <w:szCs w:val="24"/>
        </w:rPr>
      </w:pPr>
      <w:r>
        <w:rPr>
          <w:rFonts w:ascii="宋体" w:hAnsi="宋体" w:hint="eastAsia"/>
          <w:b/>
          <w:bCs/>
          <w:sz w:val="24"/>
          <w:szCs w:val="24"/>
        </w:rPr>
        <w:t>7.4安全检查表法（SCL）</w:t>
      </w:r>
    </w:p>
    <w:p w14:paraId="5D8631C1"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7.4.1安全检查</w:t>
      </w:r>
      <w:proofErr w:type="gramStart"/>
      <w:r>
        <w:rPr>
          <w:rFonts w:ascii="宋体" w:hAnsi="宋体" w:hint="eastAsia"/>
          <w:sz w:val="24"/>
          <w:szCs w:val="24"/>
        </w:rPr>
        <w:t>表分析</w:t>
      </w:r>
      <w:proofErr w:type="gramEnd"/>
      <w:r>
        <w:rPr>
          <w:rFonts w:ascii="宋体" w:hAnsi="宋体" w:hint="eastAsia"/>
          <w:sz w:val="24"/>
          <w:szCs w:val="24"/>
        </w:rPr>
        <w:t>法是基于经验的方法，是分析人员对</w:t>
      </w:r>
      <w:proofErr w:type="gramStart"/>
      <w:r>
        <w:rPr>
          <w:rFonts w:ascii="宋体" w:hAnsi="宋体" w:hint="eastAsia"/>
          <w:sz w:val="24"/>
          <w:szCs w:val="24"/>
        </w:rPr>
        <w:t>拟分析</w:t>
      </w:r>
      <w:proofErr w:type="gramEnd"/>
      <w:r>
        <w:rPr>
          <w:rFonts w:ascii="宋体" w:hAnsi="宋体" w:hint="eastAsia"/>
          <w:sz w:val="24"/>
          <w:szCs w:val="24"/>
        </w:rPr>
        <w:t>的对象列出一些项目，识别与一般工艺设备和操作有关的已知类型的危害、设计缺陷以及事故隐患，查出各层次的不安全因素，然后确定检查项目。再以提问的方式把检查项目按系统的组成顺序编制成表，以便进行检查或评审。</w:t>
      </w:r>
    </w:p>
    <w:p w14:paraId="002F9FD8"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7.4.2安全检查分析</w:t>
      </w:r>
      <w:proofErr w:type="gramStart"/>
      <w:r>
        <w:rPr>
          <w:rFonts w:ascii="宋体" w:hAnsi="宋体" w:hint="eastAsia"/>
          <w:sz w:val="24"/>
          <w:szCs w:val="24"/>
        </w:rPr>
        <w:t>表分析</w:t>
      </w:r>
      <w:proofErr w:type="gramEnd"/>
      <w:r>
        <w:rPr>
          <w:rFonts w:ascii="宋体" w:hAnsi="宋体" w:hint="eastAsia"/>
          <w:sz w:val="24"/>
          <w:szCs w:val="24"/>
        </w:rPr>
        <w:t>可用于对物质、设备、工艺、作业场所、装置或操作规程的分析。编制的依据主要有：</w:t>
      </w:r>
    </w:p>
    <w:p w14:paraId="3E13D612" w14:textId="77777777" w:rsidR="004E1427" w:rsidRDefault="00F177B0">
      <w:pPr>
        <w:numPr>
          <w:ilvl w:val="0"/>
          <w:numId w:val="4"/>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有关标准、规程、规范及规定；</w:t>
      </w:r>
    </w:p>
    <w:p w14:paraId="1A0837A6" w14:textId="77777777" w:rsidR="004E1427" w:rsidRDefault="00F177B0">
      <w:pPr>
        <w:numPr>
          <w:ilvl w:val="0"/>
          <w:numId w:val="4"/>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国内外事故案例和企业以往的事故情况；</w:t>
      </w:r>
    </w:p>
    <w:p w14:paraId="484BABA1" w14:textId="77777777" w:rsidR="004E1427" w:rsidRDefault="00F177B0">
      <w:pPr>
        <w:numPr>
          <w:ilvl w:val="0"/>
          <w:numId w:val="4"/>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系统分析确定的危险部位及防范措施；</w:t>
      </w:r>
    </w:p>
    <w:p w14:paraId="1A040E8A" w14:textId="77777777" w:rsidR="004E1427" w:rsidRDefault="00F177B0">
      <w:pPr>
        <w:numPr>
          <w:ilvl w:val="0"/>
          <w:numId w:val="4"/>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分析个人的经验和可靠的参考资料；</w:t>
      </w:r>
    </w:p>
    <w:p w14:paraId="28AE8FD0" w14:textId="77777777" w:rsidR="004E1427" w:rsidRDefault="00F177B0">
      <w:pPr>
        <w:numPr>
          <w:ilvl w:val="0"/>
          <w:numId w:val="4"/>
        </w:num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有关研究结果，同行业或类似行业检查表等。</w:t>
      </w:r>
    </w:p>
    <w:p w14:paraId="4BCFE392"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7.4.3用安全检查</w:t>
      </w:r>
      <w:proofErr w:type="gramStart"/>
      <w:r>
        <w:rPr>
          <w:rFonts w:ascii="宋体" w:hAnsi="宋体" w:hint="eastAsia"/>
          <w:sz w:val="24"/>
          <w:szCs w:val="24"/>
        </w:rPr>
        <w:t>表分析</w:t>
      </w:r>
      <w:proofErr w:type="gramEnd"/>
      <w:r>
        <w:rPr>
          <w:rFonts w:ascii="宋体" w:hAnsi="宋体" w:hint="eastAsia"/>
          <w:sz w:val="24"/>
          <w:szCs w:val="24"/>
        </w:rPr>
        <w:t>危害时，要全面分析以下危险因素：</w:t>
      </w:r>
    </w:p>
    <w:p w14:paraId="015A3D0C"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温度等工艺参数的过度波动；反应停留时间的变化；防火、安全间距、消防道路与装置间距；消防器材数量；安全设施状况；作业环境等等。在识别危害时都应考虑到。</w:t>
      </w:r>
    </w:p>
    <w:p w14:paraId="7DE4A323"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7.4.4用安全检查表对设备设施进行危害识别时，应遵循一定的顺序。先识别厂址，考虑地形、地貌、地质、周围环境、安全距离方面的危害，再识别厂区内平面布局、功能分区、危险设施布置、安全距离等方面的危害，再识别具体的建筑物等。对于一个具体的设备设施而言，可以按系统一个一个地检查，或按部位顺序检查，从上到下、从左到右或从前往后都可以。</w:t>
      </w:r>
    </w:p>
    <w:p w14:paraId="4753753E"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lastRenderedPageBreak/>
        <w:t>7.4.5安全检查</w:t>
      </w:r>
      <w:proofErr w:type="gramStart"/>
      <w:r>
        <w:rPr>
          <w:rFonts w:ascii="宋体" w:hAnsi="宋体" w:hint="eastAsia"/>
          <w:sz w:val="24"/>
          <w:szCs w:val="24"/>
        </w:rPr>
        <w:t>表分析</w:t>
      </w:r>
      <w:proofErr w:type="gramEnd"/>
      <w:r>
        <w:rPr>
          <w:rFonts w:ascii="宋体" w:hAnsi="宋体" w:hint="eastAsia"/>
          <w:sz w:val="24"/>
          <w:szCs w:val="24"/>
        </w:rPr>
        <w:t>的对象是设备设施和作业场所等，检查项目是静态的物，而非活动。故此所列检查项目不应有人的活动，即不应有动作。</w:t>
      </w:r>
    </w:p>
    <w:p w14:paraId="67C5B6BE"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7.4.6项目列出之后，还应列出与之对应的标准可以是法律法规的规定，也可以是行业规范、标准或本企业有关操作规程或工艺卡片的规定。有些项目是没有具体规定的，在这种情况下，可以由熟悉这个检查项目的有关人员确定。应该清楚，一个检查项目对应的标准可能不止一个。检查项目应全面，检查内容应该细致。应该知道，达不到标准就是一种潜在危害。</w:t>
      </w:r>
    </w:p>
    <w:p w14:paraId="27009475" w14:textId="77777777" w:rsidR="004E1427" w:rsidRDefault="00F177B0">
      <w:pPr>
        <w:autoSpaceDE w:val="0"/>
        <w:adjustRightInd w:val="0"/>
        <w:snapToGrid w:val="0"/>
        <w:spacing w:line="440" w:lineRule="exact"/>
        <w:ind w:firstLineChars="200" w:firstLine="480"/>
        <w:rPr>
          <w:rFonts w:ascii="宋体" w:hAnsi="宋体"/>
          <w:sz w:val="24"/>
          <w:szCs w:val="24"/>
        </w:rPr>
      </w:pPr>
      <w:r>
        <w:rPr>
          <w:rFonts w:ascii="宋体" w:hAnsi="宋体" w:hint="eastAsia"/>
          <w:sz w:val="24"/>
          <w:szCs w:val="24"/>
        </w:rPr>
        <w:t>7.4.7检查项目和检查标准列出后还应列出现有控制措施。控制措施要列报警、消防、检查检验等耳熟能详的控制措施，还应列出工艺设备本身带有的控制措施。</w:t>
      </w:r>
    </w:p>
    <w:p w14:paraId="5C4C0287" w14:textId="77777777" w:rsidR="004E1427" w:rsidRDefault="00F177B0">
      <w:pPr>
        <w:pStyle w:val="a7"/>
        <w:ind w:firstLine="482"/>
        <w:rPr>
          <w:b/>
          <w:bCs/>
          <w:sz w:val="24"/>
          <w:szCs w:val="24"/>
        </w:rPr>
      </w:pPr>
      <w:r>
        <w:rPr>
          <w:rFonts w:hint="eastAsia"/>
          <w:b/>
          <w:bCs/>
          <w:sz w:val="24"/>
          <w:szCs w:val="24"/>
        </w:rPr>
        <w:t>7.5 风险评价和分级</w:t>
      </w:r>
    </w:p>
    <w:p w14:paraId="6B09CD75" w14:textId="77777777" w:rsidR="004E1427" w:rsidRDefault="00F177B0">
      <w:pPr>
        <w:pStyle w:val="a7"/>
        <w:widowControl w:val="0"/>
        <w:spacing w:line="440" w:lineRule="exact"/>
        <w:ind w:firstLine="480"/>
        <w:jc w:val="left"/>
        <w:rPr>
          <w:sz w:val="24"/>
          <w:szCs w:val="24"/>
        </w:rPr>
      </w:pPr>
      <w:r>
        <w:rPr>
          <w:rFonts w:hAnsi="宋体" w:hint="eastAsia"/>
          <w:sz w:val="24"/>
          <w:szCs w:val="24"/>
        </w:rPr>
        <w:t>企业根据确定的评价方法与风险判定准则进行风险评价，判定风险等级。风险等级判定应遵循从严从高的原则，将各评价级别划分为重大风险、较大风险、一般风险和低风险等风险级别，分别用</w:t>
      </w:r>
      <w:r>
        <w:rPr>
          <w:rFonts w:hint="eastAsia"/>
          <w:sz w:val="24"/>
          <w:szCs w:val="24"/>
        </w:rPr>
        <w:t>“红橙黄蓝”四种颜色表示，评价出其他级数评价级别的企业在进行风险分级划分时参照以下原则，结合自身可接受风险实际进行划分。</w:t>
      </w:r>
    </w:p>
    <w:p w14:paraId="721BE83A" w14:textId="77777777" w:rsidR="004E1427" w:rsidRDefault="00F177B0">
      <w:pPr>
        <w:pStyle w:val="a8"/>
        <w:numPr>
          <w:ilvl w:val="0"/>
          <w:numId w:val="2"/>
        </w:numPr>
        <w:spacing w:line="440" w:lineRule="exact"/>
        <w:ind w:left="0" w:firstLineChars="200" w:firstLine="480"/>
        <w:jc w:val="left"/>
        <w:rPr>
          <w:sz w:val="24"/>
          <w:szCs w:val="24"/>
        </w:rPr>
      </w:pPr>
      <w:r>
        <w:rPr>
          <w:rFonts w:hint="eastAsia"/>
          <w:sz w:val="24"/>
          <w:szCs w:val="24"/>
        </w:rPr>
        <w:t>E</w:t>
      </w:r>
      <w:r>
        <w:rPr>
          <w:rFonts w:hAnsi="宋体" w:hint="eastAsia"/>
          <w:sz w:val="24"/>
          <w:szCs w:val="24"/>
        </w:rPr>
        <w:t>级</w:t>
      </w:r>
      <w:r>
        <w:rPr>
          <w:rFonts w:hint="eastAsia"/>
          <w:sz w:val="24"/>
          <w:szCs w:val="24"/>
        </w:rPr>
        <w:t>\5</w:t>
      </w:r>
      <w:r>
        <w:rPr>
          <w:rFonts w:hAnsi="宋体" w:hint="eastAsia"/>
          <w:sz w:val="24"/>
          <w:szCs w:val="24"/>
        </w:rPr>
        <w:t>级</w:t>
      </w:r>
      <w:r>
        <w:rPr>
          <w:rFonts w:hint="eastAsia"/>
          <w:sz w:val="24"/>
          <w:szCs w:val="24"/>
        </w:rPr>
        <w:t>\蓝色\可接受危险：班组、岗位管控。</w:t>
      </w:r>
    </w:p>
    <w:p w14:paraId="33A8FA79" w14:textId="77777777" w:rsidR="004E1427" w:rsidRDefault="00F177B0">
      <w:pPr>
        <w:pStyle w:val="a8"/>
        <w:numPr>
          <w:ilvl w:val="0"/>
          <w:numId w:val="2"/>
        </w:numPr>
        <w:spacing w:line="440" w:lineRule="exact"/>
        <w:ind w:left="0" w:firstLineChars="200" w:firstLine="480"/>
        <w:jc w:val="left"/>
        <w:rPr>
          <w:sz w:val="24"/>
          <w:szCs w:val="24"/>
        </w:rPr>
      </w:pPr>
      <w:r>
        <w:rPr>
          <w:rFonts w:hint="eastAsia"/>
          <w:sz w:val="24"/>
          <w:szCs w:val="24"/>
        </w:rPr>
        <w:t>D级\4</w:t>
      </w:r>
      <w:r>
        <w:rPr>
          <w:rFonts w:hAnsi="宋体" w:hint="eastAsia"/>
          <w:sz w:val="24"/>
          <w:szCs w:val="24"/>
        </w:rPr>
        <w:t>级</w:t>
      </w:r>
      <w:r>
        <w:rPr>
          <w:rFonts w:hint="eastAsia"/>
          <w:sz w:val="24"/>
          <w:szCs w:val="24"/>
        </w:rPr>
        <w:t>\蓝色\轻度危险：属于低风险，班组、岗位管控。</w:t>
      </w:r>
    </w:p>
    <w:p w14:paraId="749DC21B" w14:textId="77777777" w:rsidR="004E1427" w:rsidRDefault="00F177B0">
      <w:pPr>
        <w:pStyle w:val="a8"/>
        <w:numPr>
          <w:ilvl w:val="0"/>
          <w:numId w:val="2"/>
        </w:numPr>
        <w:spacing w:line="440" w:lineRule="exact"/>
        <w:ind w:left="0" w:firstLineChars="200" w:firstLine="480"/>
        <w:jc w:val="left"/>
        <w:rPr>
          <w:sz w:val="24"/>
          <w:szCs w:val="24"/>
        </w:rPr>
      </w:pPr>
      <w:r>
        <w:rPr>
          <w:rFonts w:hint="eastAsia"/>
          <w:sz w:val="24"/>
          <w:szCs w:val="24"/>
        </w:rPr>
        <w:t>C</w:t>
      </w:r>
      <w:r>
        <w:rPr>
          <w:rFonts w:hAnsi="宋体" w:hint="eastAsia"/>
          <w:sz w:val="24"/>
          <w:szCs w:val="24"/>
        </w:rPr>
        <w:t>级</w:t>
      </w:r>
      <w:r>
        <w:rPr>
          <w:rFonts w:hint="eastAsia"/>
          <w:sz w:val="24"/>
          <w:szCs w:val="24"/>
        </w:rPr>
        <w:t>\3</w:t>
      </w:r>
      <w:r>
        <w:rPr>
          <w:rFonts w:hAnsi="宋体" w:hint="eastAsia"/>
          <w:sz w:val="24"/>
          <w:szCs w:val="24"/>
        </w:rPr>
        <w:t>级</w:t>
      </w:r>
      <w:r>
        <w:rPr>
          <w:rFonts w:hint="eastAsia"/>
          <w:sz w:val="24"/>
          <w:szCs w:val="24"/>
        </w:rPr>
        <w:t>\黄色\显著危险：属于一般风险，部室（车间级）、班组、岗位管控，需要控制整改。</w:t>
      </w:r>
    </w:p>
    <w:p w14:paraId="632C70F4" w14:textId="77777777" w:rsidR="004E1427" w:rsidRDefault="00F177B0">
      <w:pPr>
        <w:pStyle w:val="a8"/>
        <w:numPr>
          <w:ilvl w:val="0"/>
          <w:numId w:val="2"/>
        </w:numPr>
        <w:spacing w:line="440" w:lineRule="exact"/>
        <w:ind w:left="0" w:firstLineChars="200" w:firstLine="480"/>
        <w:jc w:val="left"/>
        <w:rPr>
          <w:sz w:val="24"/>
          <w:szCs w:val="24"/>
        </w:rPr>
      </w:pPr>
      <w:r>
        <w:rPr>
          <w:rFonts w:hint="eastAsia"/>
          <w:sz w:val="24"/>
          <w:szCs w:val="24"/>
        </w:rPr>
        <w:t>B级\2</w:t>
      </w:r>
      <w:r>
        <w:rPr>
          <w:rFonts w:hAnsi="宋体" w:hint="eastAsia"/>
          <w:sz w:val="24"/>
          <w:szCs w:val="24"/>
        </w:rPr>
        <w:t>级</w:t>
      </w:r>
      <w:r>
        <w:rPr>
          <w:rFonts w:hint="eastAsia"/>
          <w:sz w:val="24"/>
          <w:szCs w:val="24"/>
        </w:rPr>
        <w:t>\橙色\高度危险：属于较大风险，公司（厂）级、部室（车间级）、班组、岗位管控，应制</w:t>
      </w:r>
      <w:proofErr w:type="gramStart"/>
      <w:r>
        <w:rPr>
          <w:rFonts w:hint="eastAsia"/>
          <w:sz w:val="24"/>
          <w:szCs w:val="24"/>
        </w:rPr>
        <w:t>定建议</w:t>
      </w:r>
      <w:proofErr w:type="gramEnd"/>
      <w:r>
        <w:rPr>
          <w:rFonts w:hint="eastAsia"/>
          <w:sz w:val="24"/>
          <w:szCs w:val="24"/>
        </w:rPr>
        <w:t>改进措施进行控制管理。</w:t>
      </w:r>
    </w:p>
    <w:p w14:paraId="3AF63741" w14:textId="77777777" w:rsidR="004E1427" w:rsidRDefault="00F177B0">
      <w:pPr>
        <w:pStyle w:val="a8"/>
        <w:numPr>
          <w:ilvl w:val="0"/>
          <w:numId w:val="2"/>
        </w:numPr>
        <w:spacing w:line="440" w:lineRule="exact"/>
        <w:ind w:left="0" w:firstLineChars="200" w:firstLine="480"/>
        <w:jc w:val="left"/>
        <w:rPr>
          <w:rFonts w:hAnsi="宋体"/>
          <w:b/>
          <w:bCs/>
          <w:sz w:val="24"/>
          <w:szCs w:val="24"/>
        </w:rPr>
      </w:pPr>
      <w:r>
        <w:rPr>
          <w:rFonts w:hint="eastAsia"/>
          <w:sz w:val="24"/>
          <w:szCs w:val="24"/>
        </w:rPr>
        <w:t>A级\1</w:t>
      </w:r>
      <w:r>
        <w:rPr>
          <w:rFonts w:hAnsi="宋体" w:hint="eastAsia"/>
          <w:sz w:val="24"/>
          <w:szCs w:val="24"/>
        </w:rPr>
        <w:t>级</w:t>
      </w:r>
      <w:r>
        <w:rPr>
          <w:rFonts w:hint="eastAsia"/>
          <w:sz w:val="24"/>
          <w:szCs w:val="24"/>
        </w:rPr>
        <w:t>\红色\极其危险：属于重大风险，公司（厂）级、部室（车间级）、班组、岗位管控，应立即整改，视具体情况决定是否停产整改，需要停产整改的，只有当风险降至可接受后，才能开始或继续工作。</w:t>
      </w:r>
    </w:p>
    <w:p w14:paraId="12B280B3" w14:textId="77777777" w:rsidR="004E1427" w:rsidRDefault="00F177B0">
      <w:pPr>
        <w:autoSpaceDE w:val="0"/>
        <w:adjustRightInd w:val="0"/>
        <w:snapToGrid w:val="0"/>
        <w:spacing w:line="440" w:lineRule="exact"/>
        <w:rPr>
          <w:rFonts w:ascii="宋体" w:hAnsi="宋体"/>
          <w:b/>
          <w:bCs/>
          <w:sz w:val="24"/>
          <w:szCs w:val="24"/>
        </w:rPr>
      </w:pPr>
      <w:r>
        <w:rPr>
          <w:rFonts w:ascii="宋体" w:hAnsi="宋体" w:hint="eastAsia"/>
          <w:b/>
          <w:bCs/>
          <w:sz w:val="24"/>
          <w:szCs w:val="24"/>
        </w:rPr>
        <w:t>8 风险管控准则</w:t>
      </w:r>
    </w:p>
    <w:p w14:paraId="64FFFC76"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公司风险管控准则采用风险矩阵法：</w:t>
      </w:r>
    </w:p>
    <w:p w14:paraId="4B8525DD" w14:textId="77777777" w:rsidR="004E1427" w:rsidRDefault="00F177B0">
      <w:pPr>
        <w:autoSpaceDE w:val="0"/>
        <w:adjustRightInd w:val="0"/>
        <w:snapToGrid w:val="0"/>
        <w:spacing w:line="440" w:lineRule="exact"/>
        <w:ind w:firstLineChars="192" w:firstLine="461"/>
        <w:rPr>
          <w:rFonts w:ascii="宋体" w:hAnsi="宋体"/>
          <w:sz w:val="24"/>
          <w:szCs w:val="24"/>
        </w:rPr>
      </w:pPr>
      <w:r>
        <w:rPr>
          <w:rFonts w:ascii="宋体" w:hAnsi="宋体" w:hint="eastAsia"/>
          <w:sz w:val="24"/>
          <w:szCs w:val="24"/>
        </w:rPr>
        <w:t xml:space="preserve">根据事故发生的可能性（L）和后果的严重程度（S）确定风险度（R）。即R =L×S </w:t>
      </w:r>
    </w:p>
    <w:p w14:paraId="4E0A77CF" w14:textId="77777777" w:rsidR="004E1427" w:rsidRDefault="00F177B0">
      <w:pPr>
        <w:autoSpaceDE w:val="0"/>
        <w:spacing w:line="440" w:lineRule="exact"/>
        <w:ind w:firstLineChars="150" w:firstLine="360"/>
        <w:rPr>
          <w:rFonts w:ascii="宋体" w:hAnsi="宋体"/>
          <w:color w:val="000000"/>
          <w:sz w:val="24"/>
          <w:szCs w:val="24"/>
        </w:rPr>
      </w:pPr>
      <w:r>
        <w:rPr>
          <w:rFonts w:ascii="宋体" w:hAnsi="宋体" w:hint="eastAsia"/>
          <w:sz w:val="24"/>
          <w:szCs w:val="24"/>
        </w:rPr>
        <w:t>8.1</w:t>
      </w:r>
      <w:r>
        <w:rPr>
          <w:rFonts w:ascii="宋体" w:hAnsi="宋体" w:hint="eastAsia"/>
          <w:color w:val="000000"/>
          <w:sz w:val="24"/>
          <w:szCs w:val="24"/>
        </w:rPr>
        <w:t>风险管控准则制定依据：</w:t>
      </w:r>
    </w:p>
    <w:p w14:paraId="02A328F4" w14:textId="77777777" w:rsidR="004E1427" w:rsidRDefault="00F177B0">
      <w:pPr>
        <w:autoSpaceDE w:val="0"/>
        <w:spacing w:line="440" w:lineRule="exact"/>
        <w:ind w:firstLineChars="300" w:firstLine="720"/>
        <w:rPr>
          <w:rFonts w:ascii="宋体" w:hAnsi="宋体"/>
          <w:color w:val="000000"/>
          <w:sz w:val="24"/>
          <w:szCs w:val="24"/>
        </w:rPr>
      </w:pPr>
      <w:r>
        <w:rPr>
          <w:rFonts w:ascii="宋体" w:hAnsi="宋体" w:hint="eastAsia"/>
          <w:color w:val="000000"/>
          <w:sz w:val="24"/>
          <w:szCs w:val="24"/>
        </w:rPr>
        <w:lastRenderedPageBreak/>
        <w:t>1）有关安全生产法律、法规；</w:t>
      </w:r>
    </w:p>
    <w:p w14:paraId="4866C992" w14:textId="77777777" w:rsidR="004E1427" w:rsidRDefault="00F177B0">
      <w:pPr>
        <w:autoSpaceDE w:val="0"/>
        <w:spacing w:line="440" w:lineRule="exact"/>
        <w:ind w:firstLineChars="300" w:firstLine="720"/>
        <w:rPr>
          <w:rFonts w:ascii="宋体" w:hAnsi="宋体"/>
          <w:color w:val="000000"/>
          <w:sz w:val="24"/>
          <w:szCs w:val="24"/>
        </w:rPr>
      </w:pPr>
      <w:r>
        <w:rPr>
          <w:rFonts w:ascii="宋体" w:hAnsi="宋体" w:hint="eastAsia"/>
          <w:color w:val="000000"/>
          <w:sz w:val="24"/>
          <w:szCs w:val="24"/>
        </w:rPr>
        <w:t>2）设计规范、技术标准；</w:t>
      </w:r>
    </w:p>
    <w:p w14:paraId="2A4FB0F9" w14:textId="77777777" w:rsidR="004E1427" w:rsidRDefault="00F177B0">
      <w:pPr>
        <w:autoSpaceDE w:val="0"/>
        <w:spacing w:line="440" w:lineRule="exact"/>
        <w:ind w:firstLineChars="300" w:firstLine="720"/>
        <w:rPr>
          <w:rFonts w:ascii="宋体" w:hAnsi="宋体"/>
          <w:color w:val="000000"/>
          <w:sz w:val="24"/>
          <w:szCs w:val="24"/>
        </w:rPr>
      </w:pPr>
      <w:r>
        <w:rPr>
          <w:rFonts w:ascii="宋体" w:hAnsi="宋体" w:hint="eastAsia"/>
          <w:color w:val="000000"/>
          <w:sz w:val="24"/>
          <w:szCs w:val="24"/>
        </w:rPr>
        <w:t>3）公司的安全管理标准、技术标准；</w:t>
      </w:r>
    </w:p>
    <w:p w14:paraId="4E44FD26" w14:textId="77777777" w:rsidR="004E1427" w:rsidRDefault="00F177B0">
      <w:pPr>
        <w:autoSpaceDE w:val="0"/>
        <w:adjustRightInd w:val="0"/>
        <w:snapToGrid w:val="0"/>
        <w:spacing w:line="440" w:lineRule="exact"/>
        <w:ind w:firstLineChars="292" w:firstLine="701"/>
        <w:rPr>
          <w:rFonts w:ascii="宋体" w:hAnsi="宋体"/>
          <w:color w:val="000000"/>
          <w:sz w:val="24"/>
          <w:szCs w:val="24"/>
        </w:rPr>
      </w:pPr>
      <w:r>
        <w:rPr>
          <w:rFonts w:ascii="宋体" w:hAnsi="宋体" w:hint="eastAsia"/>
          <w:color w:val="000000"/>
          <w:sz w:val="24"/>
          <w:szCs w:val="24"/>
        </w:rPr>
        <w:t>4）公司的安全生产方针和目标等。</w:t>
      </w:r>
    </w:p>
    <w:p w14:paraId="47B07997" w14:textId="77777777" w:rsidR="004E1427" w:rsidRDefault="00F177B0">
      <w:pPr>
        <w:autoSpaceDE w:val="0"/>
        <w:adjustRightInd w:val="0"/>
        <w:snapToGrid w:val="0"/>
        <w:spacing w:line="440" w:lineRule="exact"/>
        <w:ind w:firstLineChars="150" w:firstLine="360"/>
        <w:rPr>
          <w:rFonts w:ascii="宋体" w:hAnsi="宋体"/>
          <w:sz w:val="24"/>
          <w:szCs w:val="24"/>
        </w:rPr>
      </w:pPr>
      <w:r>
        <w:rPr>
          <w:rFonts w:ascii="宋体" w:hAnsi="宋体" w:hint="eastAsia"/>
          <w:sz w:val="24"/>
          <w:szCs w:val="24"/>
        </w:rPr>
        <w:t xml:space="preserve">8.2风险管控准则    </w:t>
      </w:r>
    </w:p>
    <w:p w14:paraId="58356714" w14:textId="77777777" w:rsidR="004E1427" w:rsidRDefault="00F177B0">
      <w:pPr>
        <w:autoSpaceDE w:val="0"/>
        <w:adjustRightInd w:val="0"/>
        <w:snapToGrid w:val="0"/>
        <w:spacing w:line="440" w:lineRule="exact"/>
        <w:ind w:firstLineChars="150" w:firstLine="360"/>
        <w:jc w:val="center"/>
        <w:rPr>
          <w:rFonts w:ascii="宋体" w:hAnsi="宋体"/>
          <w:sz w:val="24"/>
          <w:szCs w:val="24"/>
        </w:rPr>
      </w:pPr>
      <w:r>
        <w:rPr>
          <w:rFonts w:ascii="宋体" w:hAnsi="宋体" w:hint="eastAsia"/>
          <w:sz w:val="24"/>
          <w:szCs w:val="24"/>
        </w:rPr>
        <w:t>表</w:t>
      </w:r>
      <w:proofErr w:type="gramStart"/>
      <w:r>
        <w:rPr>
          <w:rFonts w:ascii="宋体" w:hAnsi="宋体" w:hint="eastAsia"/>
          <w:sz w:val="24"/>
          <w:szCs w:val="24"/>
        </w:rPr>
        <w:t>一</w:t>
      </w:r>
      <w:proofErr w:type="gramEnd"/>
      <w:r>
        <w:rPr>
          <w:rFonts w:ascii="宋体" w:hAnsi="宋体" w:hint="eastAsia"/>
          <w:sz w:val="24"/>
          <w:szCs w:val="24"/>
        </w:rPr>
        <w:t>：事件发生的可能性（L）判别准则</w:t>
      </w:r>
    </w:p>
    <w:tbl>
      <w:tblPr>
        <w:tblW w:w="9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00"/>
        <w:gridCol w:w="8568"/>
      </w:tblGrid>
      <w:tr w:rsidR="004E1427" w14:paraId="3AE972C2" w14:textId="77777777">
        <w:trPr>
          <w:trHeight w:val="286"/>
        </w:trPr>
        <w:tc>
          <w:tcPr>
            <w:tcW w:w="900" w:type="dxa"/>
            <w:tcBorders>
              <w:top w:val="single" w:sz="12" w:space="0" w:color="auto"/>
              <w:left w:val="single" w:sz="12" w:space="0" w:color="auto"/>
              <w:bottom w:val="single" w:sz="6" w:space="0" w:color="auto"/>
              <w:right w:val="single" w:sz="6" w:space="0" w:color="auto"/>
            </w:tcBorders>
            <w:vAlign w:val="center"/>
          </w:tcPr>
          <w:p w14:paraId="13C04036"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等 级</w:t>
            </w:r>
          </w:p>
        </w:tc>
        <w:tc>
          <w:tcPr>
            <w:tcW w:w="8568" w:type="dxa"/>
            <w:tcBorders>
              <w:top w:val="single" w:sz="12" w:space="0" w:color="auto"/>
              <w:left w:val="single" w:sz="6" w:space="0" w:color="auto"/>
              <w:bottom w:val="single" w:sz="6" w:space="0" w:color="auto"/>
              <w:right w:val="single" w:sz="12" w:space="0" w:color="auto"/>
            </w:tcBorders>
          </w:tcPr>
          <w:p w14:paraId="516C1834"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标  准</w:t>
            </w:r>
          </w:p>
        </w:tc>
      </w:tr>
      <w:tr w:rsidR="004E1427" w14:paraId="48F33EDE" w14:textId="77777777">
        <w:tc>
          <w:tcPr>
            <w:tcW w:w="900" w:type="dxa"/>
            <w:tcBorders>
              <w:top w:val="single" w:sz="6" w:space="0" w:color="auto"/>
              <w:left w:val="single" w:sz="12" w:space="0" w:color="auto"/>
              <w:bottom w:val="single" w:sz="6" w:space="0" w:color="auto"/>
              <w:right w:val="single" w:sz="6" w:space="0" w:color="auto"/>
            </w:tcBorders>
            <w:vAlign w:val="center"/>
          </w:tcPr>
          <w:p w14:paraId="28E45D96"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5</w:t>
            </w:r>
          </w:p>
        </w:tc>
        <w:tc>
          <w:tcPr>
            <w:tcW w:w="8568" w:type="dxa"/>
            <w:tcBorders>
              <w:top w:val="single" w:sz="6" w:space="0" w:color="auto"/>
              <w:left w:val="single" w:sz="6" w:space="0" w:color="auto"/>
              <w:bottom w:val="single" w:sz="6" w:space="0" w:color="auto"/>
              <w:right w:val="single" w:sz="12" w:space="0" w:color="auto"/>
            </w:tcBorders>
          </w:tcPr>
          <w:p w14:paraId="5BE7068D" w14:textId="77777777" w:rsidR="004E1427" w:rsidRDefault="00F177B0">
            <w:pPr>
              <w:autoSpaceDE w:val="0"/>
              <w:spacing w:line="440" w:lineRule="exact"/>
              <w:rPr>
                <w:rFonts w:ascii="宋体" w:hAnsi="宋体"/>
                <w:sz w:val="24"/>
                <w:szCs w:val="24"/>
              </w:rPr>
            </w:pPr>
            <w:r>
              <w:rPr>
                <w:rFonts w:ascii="宋体" w:hAnsi="宋体" w:hint="eastAsia"/>
                <w:sz w:val="24"/>
                <w:szCs w:val="24"/>
              </w:rPr>
              <w:t>在现场没有采取防范、监测、保护、控制措施，或危害的发生不能被发现（没有监测系统），或在正常情况下经常发生此类事故或事件。</w:t>
            </w:r>
          </w:p>
        </w:tc>
      </w:tr>
      <w:tr w:rsidR="004E1427" w14:paraId="12F0B3EC" w14:textId="77777777">
        <w:trPr>
          <w:trHeight w:val="271"/>
        </w:trPr>
        <w:tc>
          <w:tcPr>
            <w:tcW w:w="900" w:type="dxa"/>
            <w:tcBorders>
              <w:top w:val="single" w:sz="6" w:space="0" w:color="auto"/>
              <w:left w:val="single" w:sz="12" w:space="0" w:color="auto"/>
              <w:bottom w:val="single" w:sz="6" w:space="0" w:color="auto"/>
              <w:right w:val="single" w:sz="6" w:space="0" w:color="auto"/>
            </w:tcBorders>
            <w:vAlign w:val="center"/>
          </w:tcPr>
          <w:p w14:paraId="36BF96DA"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4</w:t>
            </w:r>
          </w:p>
        </w:tc>
        <w:tc>
          <w:tcPr>
            <w:tcW w:w="8568" w:type="dxa"/>
            <w:tcBorders>
              <w:top w:val="single" w:sz="6" w:space="0" w:color="auto"/>
              <w:left w:val="single" w:sz="6" w:space="0" w:color="auto"/>
              <w:bottom w:val="single" w:sz="6" w:space="0" w:color="auto"/>
              <w:right w:val="single" w:sz="12" w:space="0" w:color="auto"/>
            </w:tcBorders>
          </w:tcPr>
          <w:p w14:paraId="6F0AF89E" w14:textId="77777777" w:rsidR="004E1427" w:rsidRDefault="00F177B0">
            <w:pPr>
              <w:autoSpaceDE w:val="0"/>
              <w:spacing w:line="440" w:lineRule="exact"/>
              <w:rPr>
                <w:rFonts w:ascii="宋体" w:hAnsi="宋体"/>
                <w:sz w:val="24"/>
                <w:szCs w:val="24"/>
              </w:rPr>
            </w:pPr>
            <w:r>
              <w:rPr>
                <w:rFonts w:ascii="宋体" w:hAnsi="宋体" w:hint="eastAsia"/>
                <w:sz w:val="24"/>
                <w:szCs w:val="24"/>
              </w:rPr>
              <w:t>危害的发生不容易被发现，现场没有检测系统，也未发生过任何监测，或在现场有控制措施，但未有效执行或控制措施不当，或危害常发生或在预期情况下发生。</w:t>
            </w:r>
          </w:p>
        </w:tc>
      </w:tr>
      <w:tr w:rsidR="004E1427" w14:paraId="491BE1A5" w14:textId="77777777">
        <w:trPr>
          <w:trHeight w:val="247"/>
        </w:trPr>
        <w:tc>
          <w:tcPr>
            <w:tcW w:w="900" w:type="dxa"/>
            <w:tcBorders>
              <w:top w:val="single" w:sz="6" w:space="0" w:color="auto"/>
              <w:left w:val="single" w:sz="12" w:space="0" w:color="auto"/>
              <w:bottom w:val="single" w:sz="6" w:space="0" w:color="auto"/>
              <w:right w:val="single" w:sz="6" w:space="0" w:color="auto"/>
            </w:tcBorders>
            <w:vAlign w:val="center"/>
          </w:tcPr>
          <w:p w14:paraId="37331537"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3</w:t>
            </w:r>
          </w:p>
        </w:tc>
        <w:tc>
          <w:tcPr>
            <w:tcW w:w="8568" w:type="dxa"/>
            <w:tcBorders>
              <w:top w:val="single" w:sz="6" w:space="0" w:color="auto"/>
              <w:left w:val="single" w:sz="6" w:space="0" w:color="auto"/>
              <w:bottom w:val="single" w:sz="6" w:space="0" w:color="auto"/>
              <w:right w:val="single" w:sz="12" w:space="0" w:color="auto"/>
            </w:tcBorders>
          </w:tcPr>
          <w:p w14:paraId="3DC1A676" w14:textId="77777777" w:rsidR="004E1427" w:rsidRDefault="00F177B0">
            <w:pPr>
              <w:autoSpaceDE w:val="0"/>
              <w:spacing w:line="440" w:lineRule="exact"/>
              <w:rPr>
                <w:rFonts w:ascii="宋体" w:hAnsi="宋体"/>
                <w:sz w:val="24"/>
                <w:szCs w:val="24"/>
              </w:rPr>
            </w:pPr>
            <w:r>
              <w:rPr>
                <w:rFonts w:ascii="宋体" w:hAnsi="宋体" w:hint="eastAsia"/>
                <w:sz w:val="24"/>
                <w:szCs w:val="24"/>
              </w:rPr>
              <w:t>没有保护措施（如没有保护装置、没有个人防护用品等），或未严格按操作程序执行，或危害的发生容易被发现（现场有监测系统），或曾经作过监测，或过去曾经发生类似事故或事件，或在异常情况下类似事故或事件。</w:t>
            </w:r>
          </w:p>
        </w:tc>
      </w:tr>
      <w:tr w:rsidR="004E1427" w14:paraId="582A92BD" w14:textId="77777777">
        <w:trPr>
          <w:trHeight w:val="251"/>
        </w:trPr>
        <w:tc>
          <w:tcPr>
            <w:tcW w:w="900" w:type="dxa"/>
            <w:tcBorders>
              <w:top w:val="single" w:sz="6" w:space="0" w:color="auto"/>
              <w:left w:val="single" w:sz="12" w:space="0" w:color="auto"/>
              <w:bottom w:val="single" w:sz="6" w:space="0" w:color="auto"/>
              <w:right w:val="single" w:sz="6" w:space="0" w:color="auto"/>
            </w:tcBorders>
            <w:vAlign w:val="center"/>
          </w:tcPr>
          <w:p w14:paraId="4DAC5C8B"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2</w:t>
            </w:r>
          </w:p>
        </w:tc>
        <w:tc>
          <w:tcPr>
            <w:tcW w:w="8568" w:type="dxa"/>
            <w:tcBorders>
              <w:top w:val="single" w:sz="6" w:space="0" w:color="auto"/>
              <w:left w:val="single" w:sz="6" w:space="0" w:color="auto"/>
              <w:bottom w:val="single" w:sz="6" w:space="0" w:color="auto"/>
              <w:right w:val="single" w:sz="12" w:space="0" w:color="auto"/>
            </w:tcBorders>
          </w:tcPr>
          <w:p w14:paraId="68672606" w14:textId="77777777" w:rsidR="004E1427" w:rsidRDefault="00F177B0">
            <w:pPr>
              <w:autoSpaceDE w:val="0"/>
              <w:spacing w:line="440" w:lineRule="exact"/>
              <w:rPr>
                <w:rFonts w:ascii="宋体" w:hAnsi="宋体"/>
                <w:sz w:val="24"/>
                <w:szCs w:val="24"/>
              </w:rPr>
            </w:pPr>
            <w:r>
              <w:rPr>
                <w:rFonts w:ascii="宋体" w:hAnsi="宋体" w:hint="eastAsia"/>
                <w:sz w:val="24"/>
                <w:szCs w:val="24"/>
              </w:rPr>
              <w:t>危害一旦发生能及时发现，并定期进行监测，或现场有防范控制措施，并能有效执行，或过去偶尔发生事故或事件。</w:t>
            </w:r>
          </w:p>
        </w:tc>
      </w:tr>
      <w:tr w:rsidR="004E1427" w14:paraId="67DCA678" w14:textId="77777777">
        <w:trPr>
          <w:trHeight w:val="302"/>
        </w:trPr>
        <w:tc>
          <w:tcPr>
            <w:tcW w:w="900" w:type="dxa"/>
            <w:tcBorders>
              <w:top w:val="single" w:sz="6" w:space="0" w:color="auto"/>
              <w:left w:val="single" w:sz="12" w:space="0" w:color="auto"/>
              <w:bottom w:val="single" w:sz="12" w:space="0" w:color="auto"/>
              <w:right w:val="single" w:sz="6" w:space="0" w:color="auto"/>
            </w:tcBorders>
            <w:vAlign w:val="center"/>
          </w:tcPr>
          <w:p w14:paraId="744C3F56"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1</w:t>
            </w:r>
          </w:p>
        </w:tc>
        <w:tc>
          <w:tcPr>
            <w:tcW w:w="8568" w:type="dxa"/>
            <w:tcBorders>
              <w:top w:val="single" w:sz="6" w:space="0" w:color="auto"/>
              <w:left w:val="single" w:sz="6" w:space="0" w:color="auto"/>
              <w:bottom w:val="single" w:sz="12" w:space="0" w:color="auto"/>
              <w:right w:val="single" w:sz="12" w:space="0" w:color="auto"/>
            </w:tcBorders>
          </w:tcPr>
          <w:p w14:paraId="2C26CEEA" w14:textId="77777777" w:rsidR="004E1427" w:rsidRDefault="00F177B0">
            <w:pPr>
              <w:autoSpaceDE w:val="0"/>
              <w:spacing w:line="440" w:lineRule="exact"/>
              <w:rPr>
                <w:rFonts w:ascii="宋体" w:hAnsi="宋体"/>
                <w:sz w:val="24"/>
                <w:szCs w:val="24"/>
              </w:rPr>
            </w:pPr>
            <w:r>
              <w:rPr>
                <w:rFonts w:ascii="宋体" w:hAnsi="宋体" w:hint="eastAsia"/>
                <w:sz w:val="24"/>
                <w:szCs w:val="24"/>
              </w:rPr>
              <w:t>有充分、有效的防范、控制、监测、保护措施，或员工安全卫生意识相当高，严格执行操作规程。极不可能发生事故或事件。</w:t>
            </w:r>
          </w:p>
        </w:tc>
      </w:tr>
    </w:tbl>
    <w:p w14:paraId="16EB4408"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表二：事件发生后果的严重程度（S）判别准则</w:t>
      </w:r>
    </w:p>
    <w:tbl>
      <w:tblPr>
        <w:tblW w:w="9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40"/>
        <w:gridCol w:w="2756"/>
        <w:gridCol w:w="1856"/>
        <w:gridCol w:w="1328"/>
        <w:gridCol w:w="1800"/>
        <w:gridCol w:w="1188"/>
      </w:tblGrid>
      <w:tr w:rsidR="004E1427" w14:paraId="31D8FFD8" w14:textId="77777777">
        <w:tc>
          <w:tcPr>
            <w:tcW w:w="540" w:type="dxa"/>
            <w:tcBorders>
              <w:top w:val="single" w:sz="12" w:space="0" w:color="auto"/>
              <w:left w:val="single" w:sz="12" w:space="0" w:color="auto"/>
              <w:bottom w:val="single" w:sz="6" w:space="0" w:color="auto"/>
              <w:right w:val="single" w:sz="6" w:space="0" w:color="auto"/>
            </w:tcBorders>
            <w:vAlign w:val="center"/>
          </w:tcPr>
          <w:p w14:paraId="5A9D92BD"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等 级</w:t>
            </w:r>
          </w:p>
        </w:tc>
        <w:tc>
          <w:tcPr>
            <w:tcW w:w="2756" w:type="dxa"/>
            <w:tcBorders>
              <w:top w:val="single" w:sz="12" w:space="0" w:color="auto"/>
              <w:left w:val="single" w:sz="6" w:space="0" w:color="auto"/>
              <w:bottom w:val="single" w:sz="6" w:space="0" w:color="auto"/>
              <w:right w:val="single" w:sz="6" w:space="0" w:color="auto"/>
            </w:tcBorders>
            <w:vAlign w:val="center"/>
          </w:tcPr>
          <w:p w14:paraId="6A134076"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法律、法规及其他要求</w:t>
            </w:r>
          </w:p>
        </w:tc>
        <w:tc>
          <w:tcPr>
            <w:tcW w:w="1856" w:type="dxa"/>
            <w:tcBorders>
              <w:top w:val="single" w:sz="12" w:space="0" w:color="auto"/>
              <w:left w:val="single" w:sz="6" w:space="0" w:color="auto"/>
              <w:bottom w:val="single" w:sz="6" w:space="0" w:color="auto"/>
              <w:right w:val="single" w:sz="6" w:space="0" w:color="auto"/>
            </w:tcBorders>
            <w:vAlign w:val="center"/>
          </w:tcPr>
          <w:p w14:paraId="7F9CECF8"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人员</w:t>
            </w:r>
          </w:p>
        </w:tc>
        <w:tc>
          <w:tcPr>
            <w:tcW w:w="1328" w:type="dxa"/>
            <w:tcBorders>
              <w:top w:val="single" w:sz="12" w:space="0" w:color="auto"/>
              <w:left w:val="single" w:sz="6" w:space="0" w:color="auto"/>
              <w:bottom w:val="single" w:sz="6" w:space="0" w:color="auto"/>
              <w:right w:val="single" w:sz="6" w:space="0" w:color="auto"/>
            </w:tcBorders>
            <w:vAlign w:val="center"/>
          </w:tcPr>
          <w:p w14:paraId="423BDAD5"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财产损失/万元</w:t>
            </w:r>
          </w:p>
        </w:tc>
        <w:tc>
          <w:tcPr>
            <w:tcW w:w="1800" w:type="dxa"/>
            <w:tcBorders>
              <w:top w:val="single" w:sz="12" w:space="0" w:color="auto"/>
              <w:left w:val="single" w:sz="6" w:space="0" w:color="auto"/>
              <w:bottom w:val="single" w:sz="6" w:space="0" w:color="auto"/>
              <w:right w:val="single" w:sz="6" w:space="0" w:color="auto"/>
            </w:tcBorders>
            <w:vAlign w:val="center"/>
          </w:tcPr>
          <w:p w14:paraId="0D46F739"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停工</w:t>
            </w:r>
          </w:p>
        </w:tc>
        <w:tc>
          <w:tcPr>
            <w:tcW w:w="1188" w:type="dxa"/>
            <w:tcBorders>
              <w:top w:val="single" w:sz="12" w:space="0" w:color="auto"/>
              <w:left w:val="single" w:sz="6" w:space="0" w:color="auto"/>
              <w:bottom w:val="single" w:sz="6" w:space="0" w:color="auto"/>
              <w:right w:val="single" w:sz="12" w:space="0" w:color="auto"/>
            </w:tcBorders>
            <w:vAlign w:val="center"/>
          </w:tcPr>
          <w:p w14:paraId="7686F103"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公司形象</w:t>
            </w:r>
          </w:p>
        </w:tc>
      </w:tr>
      <w:tr w:rsidR="004E1427" w14:paraId="2597DF1B" w14:textId="77777777">
        <w:tc>
          <w:tcPr>
            <w:tcW w:w="540" w:type="dxa"/>
            <w:tcBorders>
              <w:top w:val="single" w:sz="6" w:space="0" w:color="auto"/>
              <w:left w:val="single" w:sz="12" w:space="0" w:color="auto"/>
              <w:bottom w:val="single" w:sz="6" w:space="0" w:color="auto"/>
              <w:right w:val="single" w:sz="6" w:space="0" w:color="auto"/>
            </w:tcBorders>
            <w:vAlign w:val="center"/>
          </w:tcPr>
          <w:p w14:paraId="6CDBCFC4"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5</w:t>
            </w:r>
          </w:p>
        </w:tc>
        <w:tc>
          <w:tcPr>
            <w:tcW w:w="2756" w:type="dxa"/>
            <w:tcBorders>
              <w:top w:val="single" w:sz="6" w:space="0" w:color="auto"/>
              <w:left w:val="single" w:sz="6" w:space="0" w:color="auto"/>
              <w:bottom w:val="single" w:sz="6" w:space="0" w:color="auto"/>
              <w:right w:val="single" w:sz="6" w:space="0" w:color="auto"/>
            </w:tcBorders>
            <w:vAlign w:val="center"/>
          </w:tcPr>
          <w:p w14:paraId="47BE8B49"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违反法律、法规和标准</w:t>
            </w:r>
          </w:p>
        </w:tc>
        <w:tc>
          <w:tcPr>
            <w:tcW w:w="1856" w:type="dxa"/>
            <w:tcBorders>
              <w:top w:val="single" w:sz="6" w:space="0" w:color="auto"/>
              <w:left w:val="single" w:sz="6" w:space="0" w:color="auto"/>
              <w:bottom w:val="single" w:sz="6" w:space="0" w:color="auto"/>
              <w:right w:val="single" w:sz="6" w:space="0" w:color="auto"/>
            </w:tcBorders>
            <w:vAlign w:val="center"/>
          </w:tcPr>
          <w:p w14:paraId="73F25DBC"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死亡</w:t>
            </w:r>
          </w:p>
        </w:tc>
        <w:tc>
          <w:tcPr>
            <w:tcW w:w="1328" w:type="dxa"/>
            <w:tcBorders>
              <w:top w:val="single" w:sz="6" w:space="0" w:color="auto"/>
              <w:left w:val="single" w:sz="6" w:space="0" w:color="auto"/>
              <w:bottom w:val="single" w:sz="6" w:space="0" w:color="auto"/>
              <w:right w:val="single" w:sz="6" w:space="0" w:color="auto"/>
            </w:tcBorders>
            <w:vAlign w:val="center"/>
          </w:tcPr>
          <w:p w14:paraId="3402FCEB"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&gt;10</w:t>
            </w:r>
          </w:p>
        </w:tc>
        <w:tc>
          <w:tcPr>
            <w:tcW w:w="1800" w:type="dxa"/>
            <w:tcBorders>
              <w:top w:val="single" w:sz="6" w:space="0" w:color="auto"/>
              <w:left w:val="single" w:sz="6" w:space="0" w:color="auto"/>
              <w:bottom w:val="single" w:sz="6" w:space="0" w:color="auto"/>
              <w:right w:val="single" w:sz="6" w:space="0" w:color="auto"/>
            </w:tcBorders>
            <w:vAlign w:val="center"/>
          </w:tcPr>
          <w:p w14:paraId="71AD9484"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装置停工</w:t>
            </w:r>
          </w:p>
        </w:tc>
        <w:tc>
          <w:tcPr>
            <w:tcW w:w="1188" w:type="dxa"/>
            <w:tcBorders>
              <w:top w:val="single" w:sz="6" w:space="0" w:color="auto"/>
              <w:left w:val="single" w:sz="6" w:space="0" w:color="auto"/>
              <w:bottom w:val="single" w:sz="6" w:space="0" w:color="auto"/>
              <w:right w:val="single" w:sz="12" w:space="0" w:color="auto"/>
            </w:tcBorders>
            <w:vAlign w:val="center"/>
          </w:tcPr>
          <w:p w14:paraId="2B27814B"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国内影响</w:t>
            </w:r>
          </w:p>
        </w:tc>
      </w:tr>
      <w:tr w:rsidR="004E1427" w14:paraId="4B94DABE" w14:textId="77777777">
        <w:tc>
          <w:tcPr>
            <w:tcW w:w="540" w:type="dxa"/>
            <w:tcBorders>
              <w:top w:val="single" w:sz="6" w:space="0" w:color="auto"/>
              <w:left w:val="single" w:sz="12" w:space="0" w:color="auto"/>
              <w:bottom w:val="single" w:sz="6" w:space="0" w:color="auto"/>
              <w:right w:val="single" w:sz="6" w:space="0" w:color="auto"/>
            </w:tcBorders>
            <w:vAlign w:val="center"/>
          </w:tcPr>
          <w:p w14:paraId="4E56E5E0"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4</w:t>
            </w:r>
          </w:p>
        </w:tc>
        <w:tc>
          <w:tcPr>
            <w:tcW w:w="2756" w:type="dxa"/>
            <w:tcBorders>
              <w:top w:val="single" w:sz="6" w:space="0" w:color="auto"/>
              <w:left w:val="single" w:sz="6" w:space="0" w:color="auto"/>
              <w:bottom w:val="single" w:sz="6" w:space="0" w:color="auto"/>
              <w:right w:val="single" w:sz="6" w:space="0" w:color="auto"/>
            </w:tcBorders>
            <w:vAlign w:val="center"/>
          </w:tcPr>
          <w:p w14:paraId="76BD9EC2"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潜在违反法规和标准</w:t>
            </w:r>
          </w:p>
        </w:tc>
        <w:tc>
          <w:tcPr>
            <w:tcW w:w="1856" w:type="dxa"/>
            <w:tcBorders>
              <w:top w:val="single" w:sz="6" w:space="0" w:color="auto"/>
              <w:left w:val="single" w:sz="6" w:space="0" w:color="auto"/>
              <w:bottom w:val="single" w:sz="6" w:space="0" w:color="auto"/>
              <w:right w:val="single" w:sz="6" w:space="0" w:color="auto"/>
            </w:tcBorders>
            <w:vAlign w:val="center"/>
          </w:tcPr>
          <w:p w14:paraId="63807741"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丧失劳动能力</w:t>
            </w:r>
          </w:p>
        </w:tc>
        <w:tc>
          <w:tcPr>
            <w:tcW w:w="1328" w:type="dxa"/>
            <w:tcBorders>
              <w:top w:val="single" w:sz="6" w:space="0" w:color="auto"/>
              <w:left w:val="single" w:sz="6" w:space="0" w:color="auto"/>
              <w:bottom w:val="single" w:sz="6" w:space="0" w:color="auto"/>
              <w:right w:val="single" w:sz="6" w:space="0" w:color="auto"/>
            </w:tcBorders>
            <w:vAlign w:val="center"/>
          </w:tcPr>
          <w:p w14:paraId="526BDF57"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&gt;5</w:t>
            </w:r>
          </w:p>
        </w:tc>
        <w:tc>
          <w:tcPr>
            <w:tcW w:w="1800" w:type="dxa"/>
            <w:tcBorders>
              <w:top w:val="single" w:sz="6" w:space="0" w:color="auto"/>
              <w:left w:val="single" w:sz="6" w:space="0" w:color="auto"/>
              <w:bottom w:val="single" w:sz="6" w:space="0" w:color="auto"/>
              <w:right w:val="single" w:sz="6" w:space="0" w:color="auto"/>
            </w:tcBorders>
            <w:vAlign w:val="center"/>
          </w:tcPr>
          <w:p w14:paraId="0F63E792"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装置暂时停工</w:t>
            </w:r>
          </w:p>
        </w:tc>
        <w:tc>
          <w:tcPr>
            <w:tcW w:w="1188" w:type="dxa"/>
            <w:tcBorders>
              <w:top w:val="single" w:sz="6" w:space="0" w:color="auto"/>
              <w:left w:val="single" w:sz="6" w:space="0" w:color="auto"/>
              <w:bottom w:val="single" w:sz="6" w:space="0" w:color="auto"/>
              <w:right w:val="single" w:sz="12" w:space="0" w:color="auto"/>
            </w:tcBorders>
            <w:vAlign w:val="center"/>
          </w:tcPr>
          <w:p w14:paraId="06B79326"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行业内、省内影响</w:t>
            </w:r>
          </w:p>
        </w:tc>
      </w:tr>
      <w:tr w:rsidR="004E1427" w14:paraId="3E4CD5AD" w14:textId="77777777">
        <w:tc>
          <w:tcPr>
            <w:tcW w:w="540" w:type="dxa"/>
            <w:tcBorders>
              <w:top w:val="single" w:sz="6" w:space="0" w:color="auto"/>
              <w:left w:val="single" w:sz="12" w:space="0" w:color="auto"/>
              <w:bottom w:val="single" w:sz="6" w:space="0" w:color="auto"/>
              <w:right w:val="single" w:sz="6" w:space="0" w:color="auto"/>
            </w:tcBorders>
            <w:vAlign w:val="center"/>
          </w:tcPr>
          <w:p w14:paraId="28987EDF"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3</w:t>
            </w:r>
          </w:p>
        </w:tc>
        <w:tc>
          <w:tcPr>
            <w:tcW w:w="2756" w:type="dxa"/>
            <w:tcBorders>
              <w:top w:val="single" w:sz="6" w:space="0" w:color="auto"/>
              <w:left w:val="single" w:sz="6" w:space="0" w:color="auto"/>
              <w:bottom w:val="single" w:sz="6" w:space="0" w:color="auto"/>
              <w:right w:val="single" w:sz="6" w:space="0" w:color="auto"/>
            </w:tcBorders>
            <w:vAlign w:val="center"/>
          </w:tcPr>
          <w:p w14:paraId="7D47EE4D"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不符合上级公司或行业的安全方针、制度、规定等</w:t>
            </w:r>
          </w:p>
        </w:tc>
        <w:tc>
          <w:tcPr>
            <w:tcW w:w="1856" w:type="dxa"/>
            <w:tcBorders>
              <w:top w:val="single" w:sz="6" w:space="0" w:color="auto"/>
              <w:left w:val="single" w:sz="6" w:space="0" w:color="auto"/>
              <w:bottom w:val="single" w:sz="6" w:space="0" w:color="auto"/>
              <w:right w:val="single" w:sz="6" w:space="0" w:color="auto"/>
            </w:tcBorders>
            <w:vAlign w:val="center"/>
          </w:tcPr>
          <w:p w14:paraId="4B8DF024"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截肢、骨折、听力丧失、慢性病</w:t>
            </w:r>
          </w:p>
        </w:tc>
        <w:tc>
          <w:tcPr>
            <w:tcW w:w="1328" w:type="dxa"/>
            <w:tcBorders>
              <w:top w:val="single" w:sz="6" w:space="0" w:color="auto"/>
              <w:left w:val="single" w:sz="6" w:space="0" w:color="auto"/>
              <w:bottom w:val="single" w:sz="6" w:space="0" w:color="auto"/>
              <w:right w:val="single" w:sz="6" w:space="0" w:color="auto"/>
            </w:tcBorders>
            <w:vAlign w:val="center"/>
          </w:tcPr>
          <w:p w14:paraId="1F426BC6"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&gt;3</w:t>
            </w:r>
          </w:p>
        </w:tc>
        <w:tc>
          <w:tcPr>
            <w:tcW w:w="1800" w:type="dxa"/>
            <w:tcBorders>
              <w:top w:val="single" w:sz="6" w:space="0" w:color="auto"/>
              <w:left w:val="single" w:sz="6" w:space="0" w:color="auto"/>
              <w:bottom w:val="single" w:sz="6" w:space="0" w:color="auto"/>
              <w:right w:val="single" w:sz="6" w:space="0" w:color="auto"/>
            </w:tcBorders>
            <w:vAlign w:val="center"/>
          </w:tcPr>
          <w:p w14:paraId="522D4479"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部分设备损坏</w:t>
            </w:r>
          </w:p>
        </w:tc>
        <w:tc>
          <w:tcPr>
            <w:tcW w:w="1188" w:type="dxa"/>
            <w:tcBorders>
              <w:top w:val="single" w:sz="6" w:space="0" w:color="auto"/>
              <w:left w:val="single" w:sz="6" w:space="0" w:color="auto"/>
              <w:bottom w:val="single" w:sz="6" w:space="0" w:color="auto"/>
              <w:right w:val="single" w:sz="12" w:space="0" w:color="auto"/>
            </w:tcBorders>
            <w:vAlign w:val="center"/>
          </w:tcPr>
          <w:p w14:paraId="2DA8C2FB"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地区影响</w:t>
            </w:r>
          </w:p>
        </w:tc>
      </w:tr>
      <w:tr w:rsidR="004E1427" w14:paraId="28473FF8" w14:textId="77777777">
        <w:tc>
          <w:tcPr>
            <w:tcW w:w="540" w:type="dxa"/>
            <w:tcBorders>
              <w:top w:val="single" w:sz="6" w:space="0" w:color="auto"/>
              <w:left w:val="single" w:sz="12" w:space="0" w:color="auto"/>
              <w:bottom w:val="single" w:sz="6" w:space="0" w:color="auto"/>
              <w:right w:val="single" w:sz="6" w:space="0" w:color="auto"/>
            </w:tcBorders>
            <w:vAlign w:val="center"/>
          </w:tcPr>
          <w:p w14:paraId="24AE140F"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2</w:t>
            </w:r>
          </w:p>
        </w:tc>
        <w:tc>
          <w:tcPr>
            <w:tcW w:w="2756" w:type="dxa"/>
            <w:tcBorders>
              <w:top w:val="single" w:sz="6" w:space="0" w:color="auto"/>
              <w:left w:val="single" w:sz="6" w:space="0" w:color="auto"/>
              <w:bottom w:val="single" w:sz="6" w:space="0" w:color="auto"/>
              <w:right w:val="single" w:sz="6" w:space="0" w:color="auto"/>
            </w:tcBorders>
            <w:vAlign w:val="center"/>
          </w:tcPr>
          <w:p w14:paraId="45443E7E"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不符合公司的安全操作程序、规定</w:t>
            </w:r>
          </w:p>
        </w:tc>
        <w:tc>
          <w:tcPr>
            <w:tcW w:w="1856" w:type="dxa"/>
            <w:tcBorders>
              <w:top w:val="single" w:sz="6" w:space="0" w:color="auto"/>
              <w:left w:val="single" w:sz="6" w:space="0" w:color="auto"/>
              <w:bottom w:val="single" w:sz="6" w:space="0" w:color="auto"/>
              <w:right w:val="single" w:sz="6" w:space="0" w:color="auto"/>
            </w:tcBorders>
            <w:vAlign w:val="center"/>
          </w:tcPr>
          <w:p w14:paraId="661E46B5"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轻微受伤、间歇不舒服</w:t>
            </w:r>
          </w:p>
        </w:tc>
        <w:tc>
          <w:tcPr>
            <w:tcW w:w="1328" w:type="dxa"/>
            <w:tcBorders>
              <w:top w:val="single" w:sz="6" w:space="0" w:color="auto"/>
              <w:left w:val="single" w:sz="6" w:space="0" w:color="auto"/>
              <w:bottom w:val="single" w:sz="6" w:space="0" w:color="auto"/>
              <w:right w:val="single" w:sz="6" w:space="0" w:color="auto"/>
            </w:tcBorders>
            <w:vAlign w:val="center"/>
          </w:tcPr>
          <w:p w14:paraId="328B6CEA"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&lt;1</w:t>
            </w:r>
          </w:p>
        </w:tc>
        <w:tc>
          <w:tcPr>
            <w:tcW w:w="1800" w:type="dxa"/>
            <w:tcBorders>
              <w:top w:val="single" w:sz="6" w:space="0" w:color="auto"/>
              <w:left w:val="single" w:sz="6" w:space="0" w:color="auto"/>
              <w:bottom w:val="single" w:sz="6" w:space="0" w:color="auto"/>
              <w:right w:val="single" w:sz="6" w:space="0" w:color="auto"/>
            </w:tcBorders>
            <w:vAlign w:val="center"/>
          </w:tcPr>
          <w:p w14:paraId="29DE1AB6"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受影响不大，几乎不停工</w:t>
            </w:r>
          </w:p>
        </w:tc>
        <w:tc>
          <w:tcPr>
            <w:tcW w:w="1188" w:type="dxa"/>
            <w:tcBorders>
              <w:top w:val="single" w:sz="6" w:space="0" w:color="auto"/>
              <w:left w:val="single" w:sz="6" w:space="0" w:color="auto"/>
              <w:bottom w:val="single" w:sz="6" w:space="0" w:color="auto"/>
              <w:right w:val="single" w:sz="12" w:space="0" w:color="auto"/>
            </w:tcBorders>
            <w:vAlign w:val="center"/>
          </w:tcPr>
          <w:p w14:paraId="48B37974"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公司及周边范围</w:t>
            </w:r>
          </w:p>
        </w:tc>
      </w:tr>
      <w:tr w:rsidR="004E1427" w14:paraId="62ED0960" w14:textId="77777777">
        <w:tc>
          <w:tcPr>
            <w:tcW w:w="540" w:type="dxa"/>
            <w:tcBorders>
              <w:top w:val="single" w:sz="6" w:space="0" w:color="auto"/>
              <w:left w:val="single" w:sz="12" w:space="0" w:color="auto"/>
              <w:bottom w:val="single" w:sz="12" w:space="0" w:color="auto"/>
              <w:right w:val="single" w:sz="6" w:space="0" w:color="auto"/>
            </w:tcBorders>
            <w:vAlign w:val="center"/>
          </w:tcPr>
          <w:p w14:paraId="506DC4FD"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1</w:t>
            </w:r>
          </w:p>
        </w:tc>
        <w:tc>
          <w:tcPr>
            <w:tcW w:w="2756" w:type="dxa"/>
            <w:tcBorders>
              <w:top w:val="single" w:sz="6" w:space="0" w:color="auto"/>
              <w:left w:val="single" w:sz="6" w:space="0" w:color="auto"/>
              <w:bottom w:val="single" w:sz="12" w:space="0" w:color="auto"/>
              <w:right w:val="single" w:sz="6" w:space="0" w:color="auto"/>
            </w:tcBorders>
            <w:vAlign w:val="center"/>
          </w:tcPr>
          <w:p w14:paraId="1E2B0B15"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完全符合</w:t>
            </w:r>
          </w:p>
        </w:tc>
        <w:tc>
          <w:tcPr>
            <w:tcW w:w="1856" w:type="dxa"/>
            <w:tcBorders>
              <w:top w:val="single" w:sz="6" w:space="0" w:color="auto"/>
              <w:left w:val="single" w:sz="6" w:space="0" w:color="auto"/>
              <w:bottom w:val="single" w:sz="12" w:space="0" w:color="auto"/>
              <w:right w:val="single" w:sz="6" w:space="0" w:color="auto"/>
            </w:tcBorders>
            <w:vAlign w:val="center"/>
          </w:tcPr>
          <w:p w14:paraId="7454F10E"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无伤亡</w:t>
            </w:r>
          </w:p>
        </w:tc>
        <w:tc>
          <w:tcPr>
            <w:tcW w:w="1328" w:type="dxa"/>
            <w:tcBorders>
              <w:top w:val="single" w:sz="6" w:space="0" w:color="auto"/>
              <w:left w:val="single" w:sz="6" w:space="0" w:color="auto"/>
              <w:bottom w:val="single" w:sz="12" w:space="0" w:color="auto"/>
              <w:right w:val="single" w:sz="6" w:space="0" w:color="auto"/>
            </w:tcBorders>
            <w:vAlign w:val="center"/>
          </w:tcPr>
          <w:p w14:paraId="79B08A69"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无损失</w:t>
            </w:r>
          </w:p>
        </w:tc>
        <w:tc>
          <w:tcPr>
            <w:tcW w:w="1800" w:type="dxa"/>
            <w:tcBorders>
              <w:top w:val="single" w:sz="6" w:space="0" w:color="auto"/>
              <w:left w:val="single" w:sz="6" w:space="0" w:color="auto"/>
              <w:bottom w:val="single" w:sz="12" w:space="0" w:color="auto"/>
              <w:right w:val="single" w:sz="6" w:space="0" w:color="auto"/>
            </w:tcBorders>
            <w:vAlign w:val="center"/>
          </w:tcPr>
          <w:p w14:paraId="04BAE6BE"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没有停工</w:t>
            </w:r>
          </w:p>
        </w:tc>
        <w:tc>
          <w:tcPr>
            <w:tcW w:w="1188" w:type="dxa"/>
            <w:tcBorders>
              <w:top w:val="single" w:sz="6" w:space="0" w:color="auto"/>
              <w:left w:val="single" w:sz="6" w:space="0" w:color="auto"/>
              <w:bottom w:val="single" w:sz="12" w:space="0" w:color="auto"/>
              <w:right w:val="single" w:sz="12" w:space="0" w:color="auto"/>
            </w:tcBorders>
            <w:vAlign w:val="center"/>
          </w:tcPr>
          <w:p w14:paraId="1132BF99" w14:textId="77777777" w:rsidR="004E1427" w:rsidRDefault="00F177B0">
            <w:pPr>
              <w:autoSpaceDE w:val="0"/>
              <w:adjustRightInd w:val="0"/>
              <w:snapToGrid w:val="0"/>
              <w:spacing w:line="440" w:lineRule="exact"/>
              <w:rPr>
                <w:rFonts w:ascii="宋体" w:hAnsi="宋体"/>
                <w:sz w:val="24"/>
                <w:szCs w:val="24"/>
              </w:rPr>
            </w:pPr>
            <w:r>
              <w:rPr>
                <w:rFonts w:ascii="宋体" w:hAnsi="宋体" w:hint="eastAsia"/>
                <w:sz w:val="24"/>
                <w:szCs w:val="24"/>
              </w:rPr>
              <w:t>形象没有受损</w:t>
            </w:r>
          </w:p>
        </w:tc>
      </w:tr>
    </w:tbl>
    <w:p w14:paraId="3A8D9BF1"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lastRenderedPageBreak/>
        <w:t>表三：风险等级判定准则及控制措施与实施期限</w:t>
      </w:r>
    </w:p>
    <w:tbl>
      <w:tblPr>
        <w:tblW w:w="9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3"/>
        <w:gridCol w:w="2522"/>
        <w:gridCol w:w="4003"/>
        <w:gridCol w:w="1960"/>
      </w:tblGrid>
      <w:tr w:rsidR="004E1427" w14:paraId="1AD0E8AE" w14:textId="77777777">
        <w:tc>
          <w:tcPr>
            <w:tcW w:w="983" w:type="dxa"/>
            <w:tcBorders>
              <w:top w:val="single" w:sz="12" w:space="0" w:color="auto"/>
              <w:left w:val="single" w:sz="12" w:space="0" w:color="auto"/>
              <w:bottom w:val="single" w:sz="6" w:space="0" w:color="auto"/>
              <w:right w:val="single" w:sz="6" w:space="0" w:color="auto"/>
            </w:tcBorders>
            <w:vAlign w:val="center"/>
          </w:tcPr>
          <w:p w14:paraId="65A42DE3"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风险度</w:t>
            </w:r>
          </w:p>
        </w:tc>
        <w:tc>
          <w:tcPr>
            <w:tcW w:w="2522" w:type="dxa"/>
            <w:tcBorders>
              <w:top w:val="single" w:sz="12" w:space="0" w:color="auto"/>
              <w:left w:val="single" w:sz="6" w:space="0" w:color="auto"/>
              <w:bottom w:val="single" w:sz="6" w:space="0" w:color="auto"/>
              <w:right w:val="single" w:sz="6" w:space="0" w:color="auto"/>
            </w:tcBorders>
            <w:vAlign w:val="center"/>
          </w:tcPr>
          <w:p w14:paraId="6681464A"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等级</w:t>
            </w:r>
          </w:p>
        </w:tc>
        <w:tc>
          <w:tcPr>
            <w:tcW w:w="4003" w:type="dxa"/>
            <w:tcBorders>
              <w:top w:val="single" w:sz="12" w:space="0" w:color="auto"/>
              <w:left w:val="single" w:sz="6" w:space="0" w:color="auto"/>
              <w:bottom w:val="single" w:sz="6" w:space="0" w:color="auto"/>
              <w:right w:val="single" w:sz="6" w:space="0" w:color="auto"/>
            </w:tcBorders>
            <w:vAlign w:val="center"/>
          </w:tcPr>
          <w:p w14:paraId="08726325"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应采取的行动/控制措施</w:t>
            </w:r>
          </w:p>
        </w:tc>
        <w:tc>
          <w:tcPr>
            <w:tcW w:w="1960" w:type="dxa"/>
            <w:tcBorders>
              <w:top w:val="single" w:sz="12" w:space="0" w:color="auto"/>
              <w:left w:val="single" w:sz="6" w:space="0" w:color="auto"/>
              <w:bottom w:val="single" w:sz="6" w:space="0" w:color="auto"/>
              <w:right w:val="single" w:sz="12" w:space="0" w:color="auto"/>
            </w:tcBorders>
            <w:vAlign w:val="center"/>
          </w:tcPr>
          <w:p w14:paraId="27524940"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实施期限</w:t>
            </w:r>
          </w:p>
        </w:tc>
      </w:tr>
      <w:tr w:rsidR="004E1427" w14:paraId="20A9E40C" w14:textId="77777777">
        <w:tc>
          <w:tcPr>
            <w:tcW w:w="983" w:type="dxa"/>
            <w:tcBorders>
              <w:top w:val="single" w:sz="6" w:space="0" w:color="auto"/>
              <w:left w:val="single" w:sz="12" w:space="0" w:color="auto"/>
              <w:bottom w:val="single" w:sz="6" w:space="0" w:color="auto"/>
              <w:right w:val="single" w:sz="6" w:space="0" w:color="auto"/>
            </w:tcBorders>
            <w:vAlign w:val="center"/>
          </w:tcPr>
          <w:p w14:paraId="5B7B192D"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20-25</w:t>
            </w:r>
          </w:p>
        </w:tc>
        <w:tc>
          <w:tcPr>
            <w:tcW w:w="2522" w:type="dxa"/>
            <w:tcBorders>
              <w:top w:val="single" w:sz="6" w:space="0" w:color="auto"/>
              <w:left w:val="single" w:sz="6" w:space="0" w:color="auto"/>
              <w:bottom w:val="single" w:sz="6" w:space="0" w:color="auto"/>
              <w:right w:val="single" w:sz="6" w:space="0" w:color="auto"/>
            </w:tcBorders>
            <w:vAlign w:val="center"/>
          </w:tcPr>
          <w:p w14:paraId="1C81B582" w14:textId="77777777" w:rsidR="004E1427" w:rsidRDefault="00F177B0">
            <w:pPr>
              <w:autoSpaceDE w:val="0"/>
              <w:spacing w:line="440" w:lineRule="exact"/>
              <w:rPr>
                <w:rFonts w:ascii="宋体" w:hAnsi="宋体"/>
                <w:sz w:val="24"/>
                <w:szCs w:val="24"/>
              </w:rPr>
            </w:pPr>
            <w:r>
              <w:rPr>
                <w:rFonts w:ascii="宋体" w:hAnsi="宋体" w:hint="eastAsia"/>
                <w:sz w:val="24"/>
                <w:szCs w:val="24"/>
              </w:rPr>
              <w:t>巨大风险</w:t>
            </w:r>
          </w:p>
        </w:tc>
        <w:tc>
          <w:tcPr>
            <w:tcW w:w="4003" w:type="dxa"/>
            <w:tcBorders>
              <w:top w:val="single" w:sz="6" w:space="0" w:color="auto"/>
              <w:left w:val="single" w:sz="6" w:space="0" w:color="auto"/>
              <w:bottom w:val="single" w:sz="6" w:space="0" w:color="auto"/>
              <w:right w:val="single" w:sz="6" w:space="0" w:color="auto"/>
            </w:tcBorders>
            <w:vAlign w:val="center"/>
          </w:tcPr>
          <w:p w14:paraId="371CEDC1" w14:textId="77777777" w:rsidR="004E1427" w:rsidRDefault="00F177B0">
            <w:pPr>
              <w:autoSpaceDE w:val="0"/>
              <w:spacing w:line="440" w:lineRule="exact"/>
              <w:ind w:firstLineChars="100" w:firstLine="240"/>
              <w:rPr>
                <w:rFonts w:ascii="宋体" w:hAnsi="宋体"/>
                <w:sz w:val="24"/>
                <w:szCs w:val="24"/>
              </w:rPr>
            </w:pPr>
            <w:r>
              <w:rPr>
                <w:rFonts w:ascii="宋体" w:hAnsi="宋体" w:hint="eastAsia"/>
                <w:sz w:val="24"/>
                <w:szCs w:val="24"/>
              </w:rPr>
              <w:t>在采取措施降低危害前，不能继续作业，对改进措施进行评估</w:t>
            </w:r>
          </w:p>
        </w:tc>
        <w:tc>
          <w:tcPr>
            <w:tcW w:w="1960" w:type="dxa"/>
            <w:tcBorders>
              <w:top w:val="single" w:sz="6" w:space="0" w:color="auto"/>
              <w:left w:val="single" w:sz="6" w:space="0" w:color="auto"/>
              <w:bottom w:val="single" w:sz="6" w:space="0" w:color="auto"/>
              <w:right w:val="single" w:sz="12" w:space="0" w:color="auto"/>
            </w:tcBorders>
            <w:vAlign w:val="center"/>
          </w:tcPr>
          <w:p w14:paraId="6BD9E16C" w14:textId="77777777" w:rsidR="004E1427" w:rsidRDefault="00F177B0">
            <w:pPr>
              <w:autoSpaceDE w:val="0"/>
              <w:spacing w:line="440" w:lineRule="exact"/>
              <w:rPr>
                <w:rFonts w:ascii="宋体" w:hAnsi="宋体"/>
                <w:sz w:val="24"/>
                <w:szCs w:val="24"/>
              </w:rPr>
            </w:pPr>
            <w:r>
              <w:rPr>
                <w:rFonts w:ascii="宋体" w:hAnsi="宋体" w:hint="eastAsia"/>
                <w:sz w:val="24"/>
                <w:szCs w:val="24"/>
              </w:rPr>
              <w:t>立刻</w:t>
            </w:r>
          </w:p>
        </w:tc>
      </w:tr>
      <w:tr w:rsidR="004E1427" w14:paraId="6251AA8A" w14:textId="77777777">
        <w:tc>
          <w:tcPr>
            <w:tcW w:w="983" w:type="dxa"/>
            <w:tcBorders>
              <w:top w:val="single" w:sz="6" w:space="0" w:color="auto"/>
              <w:left w:val="single" w:sz="12" w:space="0" w:color="auto"/>
              <w:bottom w:val="single" w:sz="6" w:space="0" w:color="auto"/>
              <w:right w:val="single" w:sz="6" w:space="0" w:color="auto"/>
            </w:tcBorders>
            <w:vAlign w:val="center"/>
          </w:tcPr>
          <w:p w14:paraId="309E64EC"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15-19</w:t>
            </w:r>
          </w:p>
        </w:tc>
        <w:tc>
          <w:tcPr>
            <w:tcW w:w="2522" w:type="dxa"/>
            <w:tcBorders>
              <w:top w:val="single" w:sz="6" w:space="0" w:color="auto"/>
              <w:left w:val="single" w:sz="6" w:space="0" w:color="auto"/>
              <w:bottom w:val="single" w:sz="6" w:space="0" w:color="auto"/>
              <w:right w:val="single" w:sz="6" w:space="0" w:color="auto"/>
            </w:tcBorders>
            <w:vAlign w:val="center"/>
          </w:tcPr>
          <w:p w14:paraId="47926CED" w14:textId="77777777" w:rsidR="004E1427" w:rsidRDefault="00F177B0">
            <w:pPr>
              <w:autoSpaceDE w:val="0"/>
              <w:spacing w:line="440" w:lineRule="exact"/>
              <w:rPr>
                <w:rFonts w:ascii="宋体" w:hAnsi="宋体"/>
                <w:sz w:val="24"/>
                <w:szCs w:val="24"/>
              </w:rPr>
            </w:pPr>
            <w:r>
              <w:rPr>
                <w:rFonts w:ascii="宋体" w:hAnsi="宋体" w:hint="eastAsia"/>
                <w:sz w:val="24"/>
                <w:szCs w:val="24"/>
              </w:rPr>
              <w:t>重大风险</w:t>
            </w:r>
          </w:p>
        </w:tc>
        <w:tc>
          <w:tcPr>
            <w:tcW w:w="4003" w:type="dxa"/>
            <w:tcBorders>
              <w:top w:val="single" w:sz="6" w:space="0" w:color="auto"/>
              <w:left w:val="single" w:sz="6" w:space="0" w:color="auto"/>
              <w:bottom w:val="single" w:sz="6" w:space="0" w:color="auto"/>
              <w:right w:val="single" w:sz="6" w:space="0" w:color="auto"/>
            </w:tcBorders>
            <w:vAlign w:val="center"/>
          </w:tcPr>
          <w:p w14:paraId="5769ACF8" w14:textId="77777777" w:rsidR="004E1427" w:rsidRDefault="00F177B0">
            <w:pPr>
              <w:autoSpaceDE w:val="0"/>
              <w:spacing w:line="440" w:lineRule="exact"/>
              <w:ind w:firstLineChars="100" w:firstLine="240"/>
              <w:rPr>
                <w:rFonts w:ascii="宋体" w:hAnsi="宋体"/>
                <w:sz w:val="24"/>
                <w:szCs w:val="24"/>
              </w:rPr>
            </w:pPr>
            <w:r>
              <w:rPr>
                <w:rFonts w:ascii="宋体" w:hAnsi="宋体" w:hint="eastAsia"/>
                <w:sz w:val="24"/>
                <w:szCs w:val="24"/>
              </w:rPr>
              <w:t>采取紧急措施降低风险，建立运行控制程序，定期检查、测量及评估</w:t>
            </w:r>
          </w:p>
        </w:tc>
        <w:tc>
          <w:tcPr>
            <w:tcW w:w="1960" w:type="dxa"/>
            <w:tcBorders>
              <w:top w:val="single" w:sz="6" w:space="0" w:color="auto"/>
              <w:left w:val="single" w:sz="6" w:space="0" w:color="auto"/>
              <w:bottom w:val="single" w:sz="6" w:space="0" w:color="auto"/>
              <w:right w:val="single" w:sz="12" w:space="0" w:color="auto"/>
            </w:tcBorders>
            <w:vAlign w:val="center"/>
          </w:tcPr>
          <w:p w14:paraId="0C1D7D04" w14:textId="77777777" w:rsidR="004E1427" w:rsidRDefault="00F177B0">
            <w:pPr>
              <w:autoSpaceDE w:val="0"/>
              <w:spacing w:line="440" w:lineRule="exact"/>
              <w:rPr>
                <w:rFonts w:ascii="宋体" w:hAnsi="宋体"/>
                <w:sz w:val="24"/>
                <w:szCs w:val="24"/>
              </w:rPr>
            </w:pPr>
            <w:r>
              <w:rPr>
                <w:rFonts w:ascii="宋体" w:hAnsi="宋体" w:hint="eastAsia"/>
                <w:sz w:val="24"/>
                <w:szCs w:val="24"/>
              </w:rPr>
              <w:t>立即或近期整改</w:t>
            </w:r>
          </w:p>
        </w:tc>
      </w:tr>
      <w:tr w:rsidR="004E1427" w14:paraId="6BEEDA73" w14:textId="77777777">
        <w:tc>
          <w:tcPr>
            <w:tcW w:w="983" w:type="dxa"/>
            <w:tcBorders>
              <w:top w:val="single" w:sz="6" w:space="0" w:color="auto"/>
              <w:left w:val="single" w:sz="12" w:space="0" w:color="auto"/>
              <w:bottom w:val="single" w:sz="6" w:space="0" w:color="auto"/>
              <w:right w:val="single" w:sz="6" w:space="0" w:color="auto"/>
            </w:tcBorders>
            <w:vAlign w:val="center"/>
          </w:tcPr>
          <w:p w14:paraId="720850CA"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9-12</w:t>
            </w:r>
          </w:p>
        </w:tc>
        <w:tc>
          <w:tcPr>
            <w:tcW w:w="2522" w:type="dxa"/>
            <w:tcBorders>
              <w:top w:val="single" w:sz="6" w:space="0" w:color="auto"/>
              <w:left w:val="single" w:sz="6" w:space="0" w:color="auto"/>
              <w:bottom w:val="single" w:sz="6" w:space="0" w:color="auto"/>
              <w:right w:val="single" w:sz="6" w:space="0" w:color="auto"/>
            </w:tcBorders>
            <w:vAlign w:val="center"/>
          </w:tcPr>
          <w:p w14:paraId="44103B5C" w14:textId="77777777" w:rsidR="004E1427" w:rsidRDefault="00F177B0">
            <w:pPr>
              <w:autoSpaceDE w:val="0"/>
              <w:spacing w:line="440" w:lineRule="exact"/>
              <w:rPr>
                <w:rFonts w:ascii="宋体" w:hAnsi="宋体"/>
                <w:sz w:val="24"/>
                <w:szCs w:val="24"/>
              </w:rPr>
            </w:pPr>
            <w:r>
              <w:rPr>
                <w:rFonts w:ascii="宋体" w:hAnsi="宋体" w:hint="eastAsia"/>
                <w:sz w:val="24"/>
                <w:szCs w:val="24"/>
              </w:rPr>
              <w:t>中等</w:t>
            </w:r>
          </w:p>
        </w:tc>
        <w:tc>
          <w:tcPr>
            <w:tcW w:w="4003" w:type="dxa"/>
            <w:tcBorders>
              <w:top w:val="single" w:sz="6" w:space="0" w:color="auto"/>
              <w:left w:val="single" w:sz="6" w:space="0" w:color="auto"/>
              <w:bottom w:val="single" w:sz="6" w:space="0" w:color="auto"/>
              <w:right w:val="single" w:sz="6" w:space="0" w:color="auto"/>
            </w:tcBorders>
            <w:vAlign w:val="center"/>
          </w:tcPr>
          <w:p w14:paraId="3DC21A81" w14:textId="77777777" w:rsidR="004E1427" w:rsidRDefault="00F177B0">
            <w:pPr>
              <w:autoSpaceDE w:val="0"/>
              <w:spacing w:line="440" w:lineRule="exact"/>
              <w:ind w:firstLineChars="100" w:firstLine="240"/>
              <w:rPr>
                <w:rFonts w:ascii="宋体" w:hAnsi="宋体"/>
                <w:sz w:val="24"/>
                <w:szCs w:val="24"/>
              </w:rPr>
            </w:pPr>
            <w:r>
              <w:rPr>
                <w:rFonts w:ascii="宋体" w:hAnsi="宋体" w:hint="eastAsia"/>
                <w:sz w:val="24"/>
                <w:szCs w:val="24"/>
              </w:rPr>
              <w:t>可考虑建立目标、建立操作规程，加强培训及沟通</w:t>
            </w:r>
          </w:p>
        </w:tc>
        <w:tc>
          <w:tcPr>
            <w:tcW w:w="1960" w:type="dxa"/>
            <w:tcBorders>
              <w:top w:val="single" w:sz="6" w:space="0" w:color="auto"/>
              <w:left w:val="single" w:sz="6" w:space="0" w:color="auto"/>
              <w:bottom w:val="single" w:sz="6" w:space="0" w:color="auto"/>
              <w:right w:val="single" w:sz="12" w:space="0" w:color="auto"/>
            </w:tcBorders>
            <w:vAlign w:val="center"/>
          </w:tcPr>
          <w:p w14:paraId="5A7F97C9" w14:textId="77777777" w:rsidR="004E1427" w:rsidRDefault="00F177B0">
            <w:pPr>
              <w:autoSpaceDE w:val="0"/>
              <w:spacing w:line="440" w:lineRule="exact"/>
              <w:rPr>
                <w:rFonts w:ascii="宋体" w:hAnsi="宋体"/>
                <w:sz w:val="24"/>
                <w:szCs w:val="24"/>
              </w:rPr>
            </w:pPr>
            <w:r>
              <w:rPr>
                <w:rFonts w:ascii="宋体" w:hAnsi="宋体" w:hint="eastAsia"/>
                <w:sz w:val="24"/>
                <w:szCs w:val="24"/>
              </w:rPr>
              <w:t>2年内治理</w:t>
            </w:r>
          </w:p>
        </w:tc>
      </w:tr>
      <w:tr w:rsidR="004E1427" w14:paraId="725347D9" w14:textId="77777777">
        <w:tc>
          <w:tcPr>
            <w:tcW w:w="983" w:type="dxa"/>
            <w:tcBorders>
              <w:top w:val="single" w:sz="6" w:space="0" w:color="auto"/>
              <w:left w:val="single" w:sz="12" w:space="0" w:color="auto"/>
              <w:bottom w:val="single" w:sz="6" w:space="0" w:color="auto"/>
              <w:right w:val="single" w:sz="6" w:space="0" w:color="auto"/>
            </w:tcBorders>
            <w:vAlign w:val="center"/>
          </w:tcPr>
          <w:p w14:paraId="453F6537"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4-8</w:t>
            </w:r>
          </w:p>
        </w:tc>
        <w:tc>
          <w:tcPr>
            <w:tcW w:w="2522" w:type="dxa"/>
            <w:tcBorders>
              <w:top w:val="single" w:sz="6" w:space="0" w:color="auto"/>
              <w:left w:val="single" w:sz="6" w:space="0" w:color="auto"/>
              <w:bottom w:val="single" w:sz="6" w:space="0" w:color="auto"/>
              <w:right w:val="single" w:sz="6" w:space="0" w:color="auto"/>
            </w:tcBorders>
            <w:vAlign w:val="center"/>
          </w:tcPr>
          <w:p w14:paraId="2C1AB723" w14:textId="77777777" w:rsidR="004E1427" w:rsidRDefault="00F177B0">
            <w:pPr>
              <w:autoSpaceDE w:val="0"/>
              <w:spacing w:line="440" w:lineRule="exact"/>
              <w:rPr>
                <w:rFonts w:ascii="宋体" w:hAnsi="宋体"/>
                <w:sz w:val="24"/>
                <w:szCs w:val="24"/>
              </w:rPr>
            </w:pPr>
            <w:r>
              <w:rPr>
                <w:rFonts w:ascii="宋体" w:hAnsi="宋体" w:hint="eastAsia"/>
                <w:sz w:val="24"/>
                <w:szCs w:val="24"/>
              </w:rPr>
              <w:t>可接受</w:t>
            </w:r>
          </w:p>
        </w:tc>
        <w:tc>
          <w:tcPr>
            <w:tcW w:w="4003" w:type="dxa"/>
            <w:tcBorders>
              <w:top w:val="single" w:sz="6" w:space="0" w:color="auto"/>
              <w:left w:val="single" w:sz="6" w:space="0" w:color="auto"/>
              <w:bottom w:val="single" w:sz="6" w:space="0" w:color="auto"/>
              <w:right w:val="single" w:sz="6" w:space="0" w:color="auto"/>
            </w:tcBorders>
            <w:vAlign w:val="center"/>
          </w:tcPr>
          <w:p w14:paraId="17F0907C" w14:textId="77777777" w:rsidR="004E1427" w:rsidRDefault="00F177B0">
            <w:pPr>
              <w:autoSpaceDE w:val="0"/>
              <w:spacing w:line="440" w:lineRule="exact"/>
              <w:ind w:firstLineChars="100" w:firstLine="240"/>
              <w:rPr>
                <w:rFonts w:ascii="宋体" w:hAnsi="宋体"/>
                <w:sz w:val="24"/>
                <w:szCs w:val="24"/>
              </w:rPr>
            </w:pPr>
            <w:r>
              <w:rPr>
                <w:rFonts w:ascii="宋体" w:hAnsi="宋体" w:hint="eastAsia"/>
                <w:sz w:val="24"/>
                <w:szCs w:val="24"/>
              </w:rPr>
              <w:t>可考虑建立操作规程、作业</w:t>
            </w:r>
            <w:proofErr w:type="gramStart"/>
            <w:r>
              <w:rPr>
                <w:rFonts w:ascii="宋体" w:hAnsi="宋体" w:hint="eastAsia"/>
                <w:sz w:val="24"/>
                <w:szCs w:val="24"/>
              </w:rPr>
              <w:t>指导书但需</w:t>
            </w:r>
            <w:proofErr w:type="gramEnd"/>
            <w:r>
              <w:rPr>
                <w:rFonts w:ascii="宋体" w:hAnsi="宋体" w:hint="eastAsia"/>
                <w:sz w:val="24"/>
                <w:szCs w:val="24"/>
              </w:rPr>
              <w:t>定期检查</w:t>
            </w:r>
          </w:p>
        </w:tc>
        <w:tc>
          <w:tcPr>
            <w:tcW w:w="1960" w:type="dxa"/>
            <w:tcBorders>
              <w:top w:val="single" w:sz="6" w:space="0" w:color="auto"/>
              <w:left w:val="single" w:sz="6" w:space="0" w:color="auto"/>
              <w:bottom w:val="single" w:sz="6" w:space="0" w:color="auto"/>
              <w:right w:val="single" w:sz="12" w:space="0" w:color="auto"/>
            </w:tcBorders>
            <w:vAlign w:val="center"/>
          </w:tcPr>
          <w:p w14:paraId="02E3A590" w14:textId="77777777" w:rsidR="004E1427" w:rsidRDefault="00F177B0">
            <w:pPr>
              <w:autoSpaceDE w:val="0"/>
              <w:spacing w:line="440" w:lineRule="exact"/>
              <w:rPr>
                <w:rFonts w:ascii="宋体" w:hAnsi="宋体"/>
                <w:sz w:val="24"/>
                <w:szCs w:val="24"/>
              </w:rPr>
            </w:pPr>
            <w:r>
              <w:rPr>
                <w:rFonts w:ascii="宋体" w:hAnsi="宋体" w:hint="eastAsia"/>
                <w:sz w:val="24"/>
                <w:szCs w:val="24"/>
              </w:rPr>
              <w:t>有条件、有经费</w:t>
            </w:r>
            <w:proofErr w:type="gramStart"/>
            <w:r>
              <w:rPr>
                <w:rFonts w:ascii="宋体" w:hAnsi="宋体" w:hint="eastAsia"/>
                <w:sz w:val="24"/>
                <w:szCs w:val="24"/>
              </w:rPr>
              <w:t>时治理</w:t>
            </w:r>
            <w:proofErr w:type="gramEnd"/>
          </w:p>
        </w:tc>
      </w:tr>
      <w:tr w:rsidR="004E1427" w14:paraId="707FE04A" w14:textId="77777777">
        <w:tc>
          <w:tcPr>
            <w:tcW w:w="983" w:type="dxa"/>
            <w:tcBorders>
              <w:top w:val="single" w:sz="6" w:space="0" w:color="auto"/>
              <w:left w:val="single" w:sz="12" w:space="0" w:color="auto"/>
              <w:bottom w:val="single" w:sz="12" w:space="0" w:color="auto"/>
              <w:right w:val="single" w:sz="6" w:space="0" w:color="auto"/>
            </w:tcBorders>
            <w:vAlign w:val="center"/>
          </w:tcPr>
          <w:p w14:paraId="7FF8350F" w14:textId="77777777" w:rsidR="004E1427" w:rsidRDefault="00F177B0">
            <w:pPr>
              <w:autoSpaceDE w:val="0"/>
              <w:spacing w:line="440" w:lineRule="exact"/>
              <w:jc w:val="center"/>
              <w:rPr>
                <w:rFonts w:ascii="宋体" w:hAnsi="宋体"/>
                <w:sz w:val="24"/>
                <w:szCs w:val="24"/>
              </w:rPr>
            </w:pPr>
            <w:r>
              <w:rPr>
                <w:rFonts w:ascii="宋体" w:hAnsi="宋体" w:hint="eastAsia"/>
                <w:sz w:val="24"/>
                <w:szCs w:val="24"/>
              </w:rPr>
              <w:t>&lt; 4</w:t>
            </w:r>
          </w:p>
        </w:tc>
        <w:tc>
          <w:tcPr>
            <w:tcW w:w="2522" w:type="dxa"/>
            <w:tcBorders>
              <w:top w:val="single" w:sz="6" w:space="0" w:color="auto"/>
              <w:left w:val="single" w:sz="6" w:space="0" w:color="auto"/>
              <w:bottom w:val="single" w:sz="12" w:space="0" w:color="auto"/>
              <w:right w:val="single" w:sz="6" w:space="0" w:color="auto"/>
            </w:tcBorders>
            <w:vAlign w:val="center"/>
          </w:tcPr>
          <w:p w14:paraId="70188080" w14:textId="77777777" w:rsidR="004E1427" w:rsidRDefault="00F177B0">
            <w:pPr>
              <w:autoSpaceDE w:val="0"/>
              <w:spacing w:line="440" w:lineRule="exact"/>
              <w:rPr>
                <w:rFonts w:ascii="宋体" w:hAnsi="宋体"/>
                <w:sz w:val="24"/>
                <w:szCs w:val="24"/>
              </w:rPr>
            </w:pPr>
            <w:r>
              <w:rPr>
                <w:rFonts w:ascii="宋体" w:hAnsi="宋体" w:hint="eastAsia"/>
                <w:sz w:val="24"/>
                <w:szCs w:val="24"/>
              </w:rPr>
              <w:t>轻微或可忽略的风险</w:t>
            </w:r>
          </w:p>
        </w:tc>
        <w:tc>
          <w:tcPr>
            <w:tcW w:w="4003" w:type="dxa"/>
            <w:tcBorders>
              <w:top w:val="single" w:sz="6" w:space="0" w:color="auto"/>
              <w:left w:val="single" w:sz="6" w:space="0" w:color="auto"/>
              <w:bottom w:val="single" w:sz="12" w:space="0" w:color="auto"/>
              <w:right w:val="single" w:sz="6" w:space="0" w:color="auto"/>
            </w:tcBorders>
            <w:vAlign w:val="center"/>
          </w:tcPr>
          <w:p w14:paraId="770698AC" w14:textId="77777777" w:rsidR="004E1427" w:rsidRDefault="00F177B0">
            <w:pPr>
              <w:autoSpaceDE w:val="0"/>
              <w:spacing w:line="440" w:lineRule="exact"/>
              <w:ind w:firstLineChars="100" w:firstLine="240"/>
              <w:rPr>
                <w:rFonts w:ascii="宋体" w:hAnsi="宋体"/>
                <w:sz w:val="24"/>
                <w:szCs w:val="24"/>
              </w:rPr>
            </w:pPr>
            <w:r>
              <w:rPr>
                <w:rFonts w:ascii="宋体" w:hAnsi="宋体" w:hint="eastAsia"/>
                <w:sz w:val="24"/>
                <w:szCs w:val="24"/>
              </w:rPr>
              <w:t>无需采用控制措施，但需保存记录</w:t>
            </w:r>
          </w:p>
        </w:tc>
        <w:tc>
          <w:tcPr>
            <w:tcW w:w="1960" w:type="dxa"/>
            <w:tcBorders>
              <w:top w:val="single" w:sz="6" w:space="0" w:color="auto"/>
              <w:left w:val="single" w:sz="6" w:space="0" w:color="auto"/>
              <w:bottom w:val="single" w:sz="12" w:space="0" w:color="auto"/>
              <w:right w:val="single" w:sz="12" w:space="0" w:color="auto"/>
            </w:tcBorders>
            <w:vAlign w:val="center"/>
          </w:tcPr>
          <w:p w14:paraId="531BE729" w14:textId="77777777" w:rsidR="004E1427" w:rsidRDefault="004E1427">
            <w:pPr>
              <w:autoSpaceDE w:val="0"/>
              <w:spacing w:line="440" w:lineRule="exact"/>
              <w:rPr>
                <w:rFonts w:ascii="宋体" w:hAnsi="宋体"/>
                <w:sz w:val="24"/>
                <w:szCs w:val="24"/>
              </w:rPr>
            </w:pPr>
          </w:p>
        </w:tc>
      </w:tr>
    </w:tbl>
    <w:p w14:paraId="74CC7343" w14:textId="77777777" w:rsidR="004E1427" w:rsidRDefault="00F177B0">
      <w:pPr>
        <w:autoSpaceDE w:val="0"/>
        <w:adjustRightInd w:val="0"/>
        <w:snapToGrid w:val="0"/>
        <w:spacing w:line="440" w:lineRule="exact"/>
        <w:jc w:val="center"/>
        <w:rPr>
          <w:rFonts w:ascii="宋体" w:hAnsi="宋体"/>
          <w:sz w:val="24"/>
          <w:szCs w:val="24"/>
        </w:rPr>
      </w:pPr>
      <w:r>
        <w:rPr>
          <w:rFonts w:ascii="宋体" w:hAnsi="宋体" w:hint="eastAsia"/>
          <w:sz w:val="24"/>
          <w:szCs w:val="24"/>
        </w:rPr>
        <w:t xml:space="preserve"> </w:t>
      </w:r>
    </w:p>
    <w:p w14:paraId="626EBF42" w14:textId="77777777" w:rsidR="004E1427" w:rsidRDefault="00F177B0">
      <w:pPr>
        <w:autoSpaceDE w:val="0"/>
        <w:adjustRightInd w:val="0"/>
        <w:snapToGrid w:val="0"/>
        <w:spacing w:line="440" w:lineRule="exact"/>
        <w:jc w:val="center"/>
        <w:rPr>
          <w:rFonts w:ascii="宋体" w:hAnsi="宋体"/>
          <w:sz w:val="24"/>
          <w:szCs w:val="24"/>
        </w:rPr>
      </w:pPr>
      <w:r>
        <w:rPr>
          <w:rFonts w:ascii="宋体" w:hAnsi="宋体" w:hint="eastAsia"/>
          <w:sz w:val="24"/>
          <w:szCs w:val="24"/>
        </w:rPr>
        <w:t>风险分级</w:t>
      </w:r>
    </w:p>
    <w:tbl>
      <w:tblPr>
        <w:tblStyle w:val="a6"/>
        <w:tblW w:w="9852" w:type="dxa"/>
        <w:tblInd w:w="-181" w:type="dxa"/>
        <w:tblLayout w:type="fixed"/>
        <w:tblLook w:val="04A0" w:firstRow="1" w:lastRow="0" w:firstColumn="1" w:lastColumn="0" w:noHBand="0" w:noVBand="1"/>
      </w:tblPr>
      <w:tblGrid>
        <w:gridCol w:w="2988"/>
        <w:gridCol w:w="1488"/>
        <w:gridCol w:w="1404"/>
        <w:gridCol w:w="1248"/>
        <w:gridCol w:w="1248"/>
        <w:gridCol w:w="1476"/>
      </w:tblGrid>
      <w:tr w:rsidR="004E1427" w14:paraId="69B78EB7" w14:textId="77777777">
        <w:trPr>
          <w:trHeight w:val="1134"/>
        </w:trPr>
        <w:tc>
          <w:tcPr>
            <w:tcW w:w="2988" w:type="dxa"/>
            <w:tcBorders>
              <w:top w:val="single" w:sz="4" w:space="0" w:color="auto"/>
              <w:left w:val="single" w:sz="4" w:space="0" w:color="auto"/>
              <w:bottom w:val="single" w:sz="4" w:space="0" w:color="auto"/>
              <w:right w:val="single" w:sz="4" w:space="0" w:color="auto"/>
            </w:tcBorders>
          </w:tcPr>
          <w:p w14:paraId="4DAC32CC" w14:textId="77777777" w:rsidR="004E1427" w:rsidRDefault="004E1427">
            <w:pPr>
              <w:autoSpaceDE w:val="0"/>
              <w:adjustRightInd w:val="0"/>
              <w:snapToGrid w:val="0"/>
              <w:spacing w:line="440" w:lineRule="exact"/>
              <w:jc w:val="center"/>
              <w:rPr>
                <w:rFonts w:ascii="宋体" w:hAnsi="宋体"/>
              </w:rPr>
            </w:pPr>
          </w:p>
          <w:p w14:paraId="6225A48F" w14:textId="77777777" w:rsidR="004E1427" w:rsidRDefault="004E1427">
            <w:pPr>
              <w:autoSpaceDE w:val="0"/>
              <w:adjustRightInd w:val="0"/>
              <w:snapToGrid w:val="0"/>
              <w:spacing w:line="440" w:lineRule="exact"/>
              <w:jc w:val="center"/>
              <w:rPr>
                <w:rFonts w:ascii="宋体" w:hAnsi="宋体"/>
                <w:kern w:val="0"/>
                <w:sz w:val="20"/>
              </w:rPr>
            </w:pPr>
          </w:p>
          <w:p w14:paraId="5926E3BB" w14:textId="77777777" w:rsidR="004E1427" w:rsidRDefault="00F177B0">
            <w:pPr>
              <w:autoSpaceDE w:val="0"/>
              <w:adjustRightInd w:val="0"/>
              <w:snapToGrid w:val="0"/>
              <w:spacing w:line="440" w:lineRule="exact"/>
              <w:jc w:val="center"/>
              <w:rPr>
                <w:rFonts w:ascii="宋体" w:hAnsi="宋体"/>
                <w:kern w:val="0"/>
                <w:sz w:val="20"/>
              </w:rPr>
            </w:pPr>
            <w:r>
              <w:rPr>
                <w:rFonts w:ascii="宋体" w:hAnsi="宋体" w:hint="eastAsia"/>
                <w:kern w:val="0"/>
                <w:sz w:val="20"/>
              </w:rPr>
              <w:t>判定方法</w:t>
            </w:r>
          </w:p>
          <w:p w14:paraId="43FB5859"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风险等级</w:t>
            </w:r>
          </w:p>
        </w:tc>
        <w:tc>
          <w:tcPr>
            <w:tcW w:w="1488" w:type="dxa"/>
            <w:tcBorders>
              <w:top w:val="single" w:sz="4" w:space="0" w:color="auto"/>
              <w:left w:val="nil"/>
              <w:bottom w:val="single" w:sz="4" w:space="0" w:color="auto"/>
              <w:right w:val="single" w:sz="4" w:space="0" w:color="auto"/>
            </w:tcBorders>
          </w:tcPr>
          <w:p w14:paraId="1C7918E3"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巨大（很高）</w:t>
            </w:r>
          </w:p>
        </w:tc>
        <w:tc>
          <w:tcPr>
            <w:tcW w:w="1404" w:type="dxa"/>
            <w:tcBorders>
              <w:top w:val="single" w:sz="4" w:space="0" w:color="auto"/>
              <w:left w:val="nil"/>
              <w:bottom w:val="single" w:sz="4" w:space="0" w:color="auto"/>
              <w:right w:val="single" w:sz="4" w:space="0" w:color="auto"/>
            </w:tcBorders>
          </w:tcPr>
          <w:p w14:paraId="6CBC8C09"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重大（高）</w:t>
            </w:r>
          </w:p>
        </w:tc>
        <w:tc>
          <w:tcPr>
            <w:tcW w:w="1248" w:type="dxa"/>
            <w:tcBorders>
              <w:top w:val="single" w:sz="4" w:space="0" w:color="auto"/>
              <w:left w:val="nil"/>
              <w:bottom w:val="single" w:sz="4" w:space="0" w:color="auto"/>
              <w:right w:val="single" w:sz="4" w:space="0" w:color="auto"/>
            </w:tcBorders>
          </w:tcPr>
          <w:p w14:paraId="185531BA"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中度（中）</w:t>
            </w:r>
          </w:p>
        </w:tc>
        <w:tc>
          <w:tcPr>
            <w:tcW w:w="1248" w:type="dxa"/>
            <w:tcBorders>
              <w:top w:val="single" w:sz="4" w:space="0" w:color="auto"/>
              <w:left w:val="nil"/>
              <w:bottom w:val="single" w:sz="4" w:space="0" w:color="auto"/>
              <w:right w:val="single" w:sz="4" w:space="0" w:color="auto"/>
            </w:tcBorders>
          </w:tcPr>
          <w:p w14:paraId="17617B2C"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轻度（低）</w:t>
            </w:r>
          </w:p>
        </w:tc>
        <w:tc>
          <w:tcPr>
            <w:tcW w:w="1476" w:type="dxa"/>
            <w:tcBorders>
              <w:top w:val="single" w:sz="4" w:space="0" w:color="auto"/>
              <w:left w:val="nil"/>
              <w:bottom w:val="single" w:sz="4" w:space="0" w:color="auto"/>
              <w:right w:val="single" w:sz="4" w:space="0" w:color="auto"/>
            </w:tcBorders>
          </w:tcPr>
          <w:p w14:paraId="11BF0F38"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忽略（较低）</w:t>
            </w:r>
          </w:p>
        </w:tc>
      </w:tr>
      <w:tr w:rsidR="004E1427" w14:paraId="74047EA2" w14:textId="77777777">
        <w:tc>
          <w:tcPr>
            <w:tcW w:w="2988" w:type="dxa"/>
            <w:tcBorders>
              <w:top w:val="single" w:sz="4" w:space="0" w:color="auto"/>
              <w:left w:val="single" w:sz="4" w:space="0" w:color="auto"/>
              <w:bottom w:val="single" w:sz="4" w:space="0" w:color="auto"/>
              <w:right w:val="single" w:sz="4" w:space="0" w:color="auto"/>
            </w:tcBorders>
          </w:tcPr>
          <w:p w14:paraId="41EAE53C"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采用LEC法</w:t>
            </w:r>
          </w:p>
        </w:tc>
        <w:tc>
          <w:tcPr>
            <w:tcW w:w="1488" w:type="dxa"/>
            <w:tcBorders>
              <w:top w:val="single" w:sz="4" w:space="0" w:color="auto"/>
              <w:left w:val="nil"/>
              <w:bottom w:val="single" w:sz="4" w:space="0" w:color="auto"/>
              <w:right w:val="single" w:sz="4" w:space="0" w:color="auto"/>
            </w:tcBorders>
          </w:tcPr>
          <w:p w14:paraId="6B691812"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E级</w:t>
            </w:r>
          </w:p>
        </w:tc>
        <w:tc>
          <w:tcPr>
            <w:tcW w:w="1404" w:type="dxa"/>
            <w:tcBorders>
              <w:top w:val="single" w:sz="4" w:space="0" w:color="auto"/>
              <w:left w:val="nil"/>
              <w:bottom w:val="single" w:sz="4" w:space="0" w:color="auto"/>
              <w:right w:val="single" w:sz="4" w:space="0" w:color="auto"/>
            </w:tcBorders>
          </w:tcPr>
          <w:p w14:paraId="39CD4C3F"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D级</w:t>
            </w:r>
          </w:p>
        </w:tc>
        <w:tc>
          <w:tcPr>
            <w:tcW w:w="1248" w:type="dxa"/>
            <w:tcBorders>
              <w:top w:val="single" w:sz="4" w:space="0" w:color="auto"/>
              <w:left w:val="nil"/>
              <w:bottom w:val="single" w:sz="4" w:space="0" w:color="auto"/>
              <w:right w:val="single" w:sz="4" w:space="0" w:color="auto"/>
            </w:tcBorders>
          </w:tcPr>
          <w:p w14:paraId="13F2E155"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C级</w:t>
            </w:r>
          </w:p>
        </w:tc>
        <w:tc>
          <w:tcPr>
            <w:tcW w:w="1248" w:type="dxa"/>
            <w:tcBorders>
              <w:top w:val="single" w:sz="4" w:space="0" w:color="auto"/>
              <w:left w:val="nil"/>
              <w:bottom w:val="single" w:sz="4" w:space="0" w:color="auto"/>
              <w:right w:val="single" w:sz="4" w:space="0" w:color="auto"/>
            </w:tcBorders>
          </w:tcPr>
          <w:p w14:paraId="67BB488D"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B级</w:t>
            </w:r>
          </w:p>
        </w:tc>
        <w:tc>
          <w:tcPr>
            <w:tcW w:w="1476" w:type="dxa"/>
            <w:tcBorders>
              <w:top w:val="single" w:sz="4" w:space="0" w:color="auto"/>
              <w:left w:val="nil"/>
              <w:bottom w:val="single" w:sz="4" w:space="0" w:color="auto"/>
              <w:right w:val="single" w:sz="4" w:space="0" w:color="auto"/>
            </w:tcBorders>
          </w:tcPr>
          <w:p w14:paraId="16DB3ECA"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A级</w:t>
            </w:r>
          </w:p>
        </w:tc>
      </w:tr>
      <w:tr w:rsidR="004E1427" w14:paraId="35DC409D" w14:textId="77777777">
        <w:tc>
          <w:tcPr>
            <w:tcW w:w="2988" w:type="dxa"/>
            <w:tcBorders>
              <w:top w:val="single" w:sz="4" w:space="0" w:color="auto"/>
              <w:left w:val="single" w:sz="4" w:space="0" w:color="auto"/>
              <w:bottom w:val="single" w:sz="4" w:space="0" w:color="auto"/>
              <w:right w:val="single" w:sz="4" w:space="0" w:color="auto"/>
            </w:tcBorders>
          </w:tcPr>
          <w:p w14:paraId="6B7AEFFB"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采用LS法</w:t>
            </w:r>
          </w:p>
        </w:tc>
        <w:tc>
          <w:tcPr>
            <w:tcW w:w="1488" w:type="dxa"/>
            <w:tcBorders>
              <w:top w:val="single" w:sz="4" w:space="0" w:color="auto"/>
              <w:left w:val="nil"/>
              <w:bottom w:val="single" w:sz="4" w:space="0" w:color="auto"/>
              <w:right w:val="single" w:sz="4" w:space="0" w:color="auto"/>
            </w:tcBorders>
          </w:tcPr>
          <w:p w14:paraId="66555602"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1级</w:t>
            </w:r>
          </w:p>
        </w:tc>
        <w:tc>
          <w:tcPr>
            <w:tcW w:w="1404" w:type="dxa"/>
            <w:tcBorders>
              <w:top w:val="single" w:sz="4" w:space="0" w:color="auto"/>
              <w:left w:val="nil"/>
              <w:bottom w:val="single" w:sz="4" w:space="0" w:color="auto"/>
              <w:right w:val="single" w:sz="4" w:space="0" w:color="auto"/>
            </w:tcBorders>
          </w:tcPr>
          <w:p w14:paraId="72D1853B"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2级</w:t>
            </w:r>
          </w:p>
        </w:tc>
        <w:tc>
          <w:tcPr>
            <w:tcW w:w="1248" w:type="dxa"/>
            <w:tcBorders>
              <w:top w:val="single" w:sz="4" w:space="0" w:color="auto"/>
              <w:left w:val="nil"/>
              <w:bottom w:val="single" w:sz="4" w:space="0" w:color="auto"/>
              <w:right w:val="single" w:sz="4" w:space="0" w:color="auto"/>
            </w:tcBorders>
          </w:tcPr>
          <w:p w14:paraId="6AF127F6"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3级</w:t>
            </w:r>
          </w:p>
        </w:tc>
        <w:tc>
          <w:tcPr>
            <w:tcW w:w="1248" w:type="dxa"/>
            <w:tcBorders>
              <w:top w:val="single" w:sz="4" w:space="0" w:color="auto"/>
              <w:left w:val="nil"/>
              <w:bottom w:val="single" w:sz="4" w:space="0" w:color="auto"/>
              <w:right w:val="single" w:sz="4" w:space="0" w:color="auto"/>
            </w:tcBorders>
          </w:tcPr>
          <w:p w14:paraId="4096E833"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4级</w:t>
            </w:r>
          </w:p>
        </w:tc>
        <w:tc>
          <w:tcPr>
            <w:tcW w:w="1476" w:type="dxa"/>
            <w:tcBorders>
              <w:top w:val="single" w:sz="4" w:space="0" w:color="auto"/>
              <w:left w:val="nil"/>
              <w:bottom w:val="single" w:sz="4" w:space="0" w:color="auto"/>
              <w:right w:val="single" w:sz="4" w:space="0" w:color="auto"/>
            </w:tcBorders>
          </w:tcPr>
          <w:p w14:paraId="7856D2A7"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5级</w:t>
            </w:r>
          </w:p>
        </w:tc>
      </w:tr>
      <w:tr w:rsidR="004E1427" w14:paraId="41A3DCE6" w14:textId="77777777">
        <w:tc>
          <w:tcPr>
            <w:tcW w:w="2988" w:type="dxa"/>
            <w:tcBorders>
              <w:top w:val="single" w:sz="4" w:space="0" w:color="auto"/>
              <w:left w:val="single" w:sz="4" w:space="0" w:color="auto"/>
              <w:bottom w:val="single" w:sz="4" w:space="0" w:color="auto"/>
              <w:right w:val="single" w:sz="4" w:space="0" w:color="auto"/>
            </w:tcBorders>
          </w:tcPr>
          <w:p w14:paraId="5DA788E5"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危险色度</w:t>
            </w:r>
          </w:p>
        </w:tc>
        <w:tc>
          <w:tcPr>
            <w:tcW w:w="1488" w:type="dxa"/>
            <w:tcBorders>
              <w:top w:val="single" w:sz="4" w:space="0" w:color="auto"/>
              <w:left w:val="nil"/>
              <w:bottom w:val="single" w:sz="4" w:space="0" w:color="auto"/>
              <w:right w:val="single" w:sz="4" w:space="0" w:color="auto"/>
            </w:tcBorders>
          </w:tcPr>
          <w:p w14:paraId="7F3BAC6D"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红色</w:t>
            </w:r>
          </w:p>
        </w:tc>
        <w:tc>
          <w:tcPr>
            <w:tcW w:w="1404" w:type="dxa"/>
            <w:tcBorders>
              <w:top w:val="single" w:sz="4" w:space="0" w:color="auto"/>
              <w:left w:val="nil"/>
              <w:bottom w:val="single" w:sz="4" w:space="0" w:color="auto"/>
              <w:right w:val="single" w:sz="4" w:space="0" w:color="auto"/>
            </w:tcBorders>
          </w:tcPr>
          <w:p w14:paraId="2F52DFBD"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橙色</w:t>
            </w:r>
          </w:p>
        </w:tc>
        <w:tc>
          <w:tcPr>
            <w:tcW w:w="1248" w:type="dxa"/>
            <w:tcBorders>
              <w:top w:val="single" w:sz="4" w:space="0" w:color="auto"/>
              <w:left w:val="nil"/>
              <w:bottom w:val="single" w:sz="4" w:space="0" w:color="auto"/>
              <w:right w:val="single" w:sz="4" w:space="0" w:color="auto"/>
            </w:tcBorders>
          </w:tcPr>
          <w:p w14:paraId="195E1F2B"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黄色</w:t>
            </w:r>
          </w:p>
        </w:tc>
        <w:tc>
          <w:tcPr>
            <w:tcW w:w="1248" w:type="dxa"/>
            <w:tcBorders>
              <w:top w:val="single" w:sz="4" w:space="0" w:color="auto"/>
              <w:left w:val="nil"/>
              <w:bottom w:val="single" w:sz="4" w:space="0" w:color="auto"/>
              <w:right w:val="single" w:sz="4" w:space="0" w:color="auto"/>
            </w:tcBorders>
          </w:tcPr>
          <w:p w14:paraId="4ADE6F5D"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蓝色</w:t>
            </w:r>
          </w:p>
        </w:tc>
        <w:tc>
          <w:tcPr>
            <w:tcW w:w="1476" w:type="dxa"/>
            <w:tcBorders>
              <w:top w:val="single" w:sz="4" w:space="0" w:color="auto"/>
              <w:left w:val="nil"/>
              <w:bottom w:val="single" w:sz="4" w:space="0" w:color="auto"/>
              <w:right w:val="single" w:sz="4" w:space="0" w:color="auto"/>
            </w:tcBorders>
          </w:tcPr>
          <w:p w14:paraId="52632C35" w14:textId="77777777" w:rsidR="004E1427" w:rsidRDefault="00F177B0">
            <w:pPr>
              <w:autoSpaceDE w:val="0"/>
              <w:adjustRightInd w:val="0"/>
              <w:snapToGrid w:val="0"/>
              <w:spacing w:line="440" w:lineRule="exact"/>
              <w:jc w:val="center"/>
              <w:rPr>
                <w:rFonts w:ascii="宋体" w:hAnsi="宋体"/>
              </w:rPr>
            </w:pPr>
            <w:r>
              <w:rPr>
                <w:rFonts w:ascii="宋体" w:hAnsi="宋体" w:hint="eastAsia"/>
                <w:kern w:val="0"/>
                <w:sz w:val="20"/>
              </w:rPr>
              <w:t>蓝色</w:t>
            </w:r>
          </w:p>
        </w:tc>
      </w:tr>
    </w:tbl>
    <w:p w14:paraId="465E2FC2" w14:textId="77777777" w:rsidR="004E1427" w:rsidRDefault="00F177B0">
      <w:pPr>
        <w:pStyle w:val="a8"/>
        <w:numPr>
          <w:ilvl w:val="0"/>
          <w:numId w:val="2"/>
        </w:numPr>
        <w:autoSpaceDE w:val="0"/>
        <w:spacing w:line="440" w:lineRule="exact"/>
        <w:ind w:left="0" w:firstLine="1134"/>
        <w:jc w:val="left"/>
        <w:rPr>
          <w:sz w:val="24"/>
          <w:szCs w:val="24"/>
        </w:rPr>
      </w:pPr>
      <w:r>
        <w:rPr>
          <w:rFonts w:hAnsi="宋体" w:hint="eastAsia"/>
          <w:sz w:val="24"/>
          <w:szCs w:val="24"/>
        </w:rPr>
        <w:t>注;以下情形直接确定为重大（D级/2级/橙色）风险：</w:t>
      </w:r>
    </w:p>
    <w:p w14:paraId="265AF4E7" w14:textId="77777777" w:rsidR="004E1427" w:rsidRDefault="00F177B0">
      <w:pPr>
        <w:pStyle w:val="a8"/>
        <w:numPr>
          <w:ilvl w:val="0"/>
          <w:numId w:val="2"/>
        </w:numPr>
        <w:autoSpaceDE w:val="0"/>
        <w:spacing w:line="440" w:lineRule="exact"/>
        <w:ind w:left="0" w:firstLine="1134"/>
        <w:jc w:val="left"/>
        <w:rPr>
          <w:sz w:val="24"/>
          <w:szCs w:val="24"/>
        </w:rPr>
      </w:pPr>
      <w:r>
        <w:rPr>
          <w:rFonts w:hAnsi="宋体" w:hint="eastAsia"/>
          <w:sz w:val="24"/>
          <w:szCs w:val="24"/>
        </w:rPr>
        <w:t>违反法律、法规及国家标准中强制性条款的；</w:t>
      </w:r>
    </w:p>
    <w:p w14:paraId="0A720A14" w14:textId="77777777" w:rsidR="004E1427" w:rsidRDefault="00F177B0">
      <w:pPr>
        <w:pStyle w:val="a8"/>
        <w:numPr>
          <w:ilvl w:val="0"/>
          <w:numId w:val="2"/>
        </w:numPr>
        <w:autoSpaceDE w:val="0"/>
        <w:spacing w:line="440" w:lineRule="exact"/>
        <w:ind w:left="0" w:firstLine="1134"/>
        <w:jc w:val="left"/>
        <w:rPr>
          <w:sz w:val="24"/>
          <w:szCs w:val="24"/>
        </w:rPr>
      </w:pPr>
      <w:r>
        <w:rPr>
          <w:rFonts w:hAnsi="宋体" w:hint="eastAsia"/>
          <w:sz w:val="24"/>
          <w:szCs w:val="24"/>
        </w:rPr>
        <w:t>发生过死亡、重伤、重大财产损失事故，或三次及以上轻伤、一般财产损失事故，且现在发生事故的条件依然存在的；</w:t>
      </w:r>
    </w:p>
    <w:p w14:paraId="53F951AB" w14:textId="77777777" w:rsidR="004E1427" w:rsidRDefault="00F177B0">
      <w:pPr>
        <w:pStyle w:val="a8"/>
        <w:numPr>
          <w:ilvl w:val="0"/>
          <w:numId w:val="2"/>
        </w:numPr>
        <w:autoSpaceDE w:val="0"/>
        <w:spacing w:line="440" w:lineRule="exact"/>
        <w:ind w:left="0" w:firstLine="1134"/>
        <w:jc w:val="left"/>
        <w:rPr>
          <w:sz w:val="24"/>
          <w:szCs w:val="24"/>
        </w:rPr>
      </w:pPr>
      <w:r>
        <w:rPr>
          <w:rFonts w:hAnsi="宋体" w:hint="eastAsia"/>
          <w:sz w:val="24"/>
          <w:szCs w:val="24"/>
        </w:rPr>
        <w:t>涉及危险化学品重大危险源的；</w:t>
      </w:r>
    </w:p>
    <w:p w14:paraId="1EBEF400" w14:textId="77777777" w:rsidR="004E1427" w:rsidRDefault="00F177B0">
      <w:pPr>
        <w:pStyle w:val="a8"/>
        <w:numPr>
          <w:ilvl w:val="0"/>
          <w:numId w:val="2"/>
        </w:numPr>
        <w:autoSpaceDE w:val="0"/>
        <w:spacing w:line="440" w:lineRule="exact"/>
        <w:ind w:left="0" w:firstLine="1134"/>
        <w:jc w:val="left"/>
        <w:rPr>
          <w:sz w:val="24"/>
          <w:szCs w:val="24"/>
        </w:rPr>
      </w:pPr>
      <w:r>
        <w:rPr>
          <w:rFonts w:hAnsi="宋体" w:hint="eastAsia"/>
          <w:sz w:val="24"/>
          <w:szCs w:val="24"/>
        </w:rPr>
        <w:t>具有中毒、爆炸、火灾等危险的场所，作业人员在</w:t>
      </w:r>
      <w:r>
        <w:rPr>
          <w:rFonts w:hint="eastAsia"/>
          <w:sz w:val="24"/>
          <w:szCs w:val="24"/>
        </w:rPr>
        <w:t>10人及以上的；</w:t>
      </w:r>
    </w:p>
    <w:p w14:paraId="1EA3668A" w14:textId="77777777" w:rsidR="004E1427" w:rsidRDefault="00F177B0">
      <w:pPr>
        <w:pStyle w:val="a8"/>
        <w:numPr>
          <w:ilvl w:val="0"/>
          <w:numId w:val="2"/>
        </w:numPr>
        <w:autoSpaceDE w:val="0"/>
        <w:spacing w:line="440" w:lineRule="exact"/>
        <w:ind w:left="0" w:firstLine="1134"/>
        <w:jc w:val="left"/>
        <w:rPr>
          <w:rFonts w:hAnsi="宋体"/>
          <w:sz w:val="24"/>
          <w:szCs w:val="24"/>
        </w:rPr>
      </w:pPr>
      <w:r>
        <w:rPr>
          <w:rFonts w:hAnsi="宋体" w:hint="eastAsia"/>
          <w:sz w:val="24"/>
          <w:szCs w:val="24"/>
        </w:rPr>
        <w:t>经风险评价确定为最高级别风险的。</w:t>
      </w:r>
    </w:p>
    <w:p w14:paraId="7DA17AFF" w14:textId="77777777" w:rsidR="004E1427" w:rsidRDefault="00F177B0">
      <w:pPr>
        <w:autoSpaceDE w:val="0"/>
        <w:adjustRightInd w:val="0"/>
        <w:snapToGrid w:val="0"/>
        <w:spacing w:line="440" w:lineRule="exact"/>
        <w:ind w:firstLineChars="200" w:firstLine="482"/>
        <w:jc w:val="left"/>
        <w:rPr>
          <w:rFonts w:ascii="宋体" w:hAnsi="宋体"/>
          <w:b/>
          <w:bCs/>
          <w:sz w:val="24"/>
          <w:szCs w:val="24"/>
        </w:rPr>
      </w:pPr>
      <w:r>
        <w:rPr>
          <w:rFonts w:ascii="宋体" w:hAnsi="宋体" w:hint="eastAsia"/>
          <w:b/>
          <w:bCs/>
          <w:sz w:val="24"/>
          <w:szCs w:val="24"/>
        </w:rPr>
        <w:t>9 风险的控制</w:t>
      </w:r>
    </w:p>
    <w:p w14:paraId="36F871B0" w14:textId="77777777" w:rsidR="004E1427" w:rsidRDefault="00F177B0">
      <w:pPr>
        <w:pStyle w:val="ac"/>
        <w:widowControl w:val="0"/>
        <w:autoSpaceDE w:val="0"/>
        <w:spacing w:line="440" w:lineRule="exact"/>
        <w:ind w:firstLineChars="200" w:firstLine="480"/>
        <w:rPr>
          <w:sz w:val="24"/>
          <w:szCs w:val="24"/>
        </w:rPr>
      </w:pPr>
      <w:r>
        <w:rPr>
          <w:rFonts w:hAnsi="宋体" w:hint="eastAsia"/>
          <w:sz w:val="24"/>
          <w:szCs w:val="24"/>
        </w:rPr>
        <w:t>9.1制定风险控制措施时应从工程技术措施、管理措施、培训教育措施、个</w:t>
      </w:r>
      <w:r>
        <w:rPr>
          <w:rFonts w:hAnsi="宋体" w:hint="eastAsia"/>
          <w:sz w:val="24"/>
          <w:szCs w:val="24"/>
        </w:rPr>
        <w:lastRenderedPageBreak/>
        <w:t>体防护措施、应急处置措施这五类中进行选择。</w:t>
      </w:r>
    </w:p>
    <w:p w14:paraId="742E39E3" w14:textId="77777777" w:rsidR="004E1427" w:rsidRDefault="00F177B0">
      <w:pPr>
        <w:pStyle w:val="ac"/>
        <w:widowControl w:val="0"/>
        <w:autoSpaceDE w:val="0"/>
        <w:spacing w:line="440" w:lineRule="exact"/>
        <w:ind w:firstLineChars="200" w:firstLine="480"/>
        <w:rPr>
          <w:sz w:val="24"/>
          <w:szCs w:val="24"/>
        </w:rPr>
      </w:pPr>
      <w:r>
        <w:rPr>
          <w:rFonts w:hint="eastAsia"/>
          <w:sz w:val="24"/>
          <w:szCs w:val="24"/>
        </w:rPr>
        <w:t>9.2</w:t>
      </w:r>
      <w:r>
        <w:rPr>
          <w:rFonts w:hAnsi="宋体" w:hint="eastAsia"/>
          <w:sz w:val="24"/>
          <w:szCs w:val="24"/>
        </w:rPr>
        <w:t>风险控制措施的选择应考虑可行性、可靠性、先进性、安全性、经济合理性、经营运行情况及可靠的技术保证和服务。</w:t>
      </w:r>
    </w:p>
    <w:p w14:paraId="2C6FA836" w14:textId="77777777" w:rsidR="004E1427" w:rsidRDefault="00F177B0">
      <w:pPr>
        <w:pStyle w:val="ac"/>
        <w:widowControl w:val="0"/>
        <w:autoSpaceDE w:val="0"/>
        <w:spacing w:line="440" w:lineRule="exact"/>
        <w:ind w:firstLineChars="200" w:firstLine="480"/>
        <w:rPr>
          <w:sz w:val="24"/>
          <w:szCs w:val="24"/>
        </w:rPr>
      </w:pPr>
      <w:r>
        <w:rPr>
          <w:rFonts w:hint="eastAsia"/>
          <w:sz w:val="24"/>
          <w:szCs w:val="24"/>
        </w:rPr>
        <w:t>9.3</w:t>
      </w:r>
      <w:r>
        <w:rPr>
          <w:rFonts w:hAnsi="宋体" w:hint="eastAsia"/>
          <w:sz w:val="24"/>
          <w:szCs w:val="24"/>
        </w:rPr>
        <w:t>设备设施类危险源通常采用以下控制措施：安全屏护、报警、</w:t>
      </w:r>
      <w:proofErr w:type="gramStart"/>
      <w:r>
        <w:rPr>
          <w:rFonts w:hAnsi="宋体" w:hint="eastAsia"/>
          <w:sz w:val="24"/>
          <w:szCs w:val="24"/>
        </w:rPr>
        <w:t>联锁</w:t>
      </w:r>
      <w:proofErr w:type="gramEnd"/>
      <w:r>
        <w:rPr>
          <w:rFonts w:hAnsi="宋体" w:hint="eastAsia"/>
          <w:sz w:val="24"/>
          <w:szCs w:val="24"/>
        </w:rPr>
        <w:t>、限位、安全泄放等工艺设备本身固有的控制措施和检查、检测、维保等常规的管理措施。</w:t>
      </w:r>
    </w:p>
    <w:p w14:paraId="5294E513" w14:textId="77777777" w:rsidR="004E1427" w:rsidRDefault="00F177B0">
      <w:pPr>
        <w:pStyle w:val="ac"/>
        <w:widowControl w:val="0"/>
        <w:autoSpaceDE w:val="0"/>
        <w:spacing w:line="440" w:lineRule="exact"/>
        <w:ind w:firstLineChars="200" w:firstLine="480"/>
        <w:rPr>
          <w:sz w:val="24"/>
          <w:szCs w:val="24"/>
        </w:rPr>
      </w:pPr>
      <w:r>
        <w:rPr>
          <w:rFonts w:hint="eastAsia"/>
          <w:sz w:val="24"/>
          <w:szCs w:val="24"/>
        </w:rPr>
        <w:t>9.4</w:t>
      </w:r>
      <w:r>
        <w:rPr>
          <w:rFonts w:hAnsi="宋体" w:hint="eastAsia"/>
          <w:sz w:val="24"/>
          <w:szCs w:val="24"/>
        </w:rPr>
        <w:t>作业活动类危险源的控制措施通常从以下方面考虑：制度、操作规程的完备性、管理流程合理性、作业环境可控性、作业对象完好状态及作业人员技术能力等方面。</w:t>
      </w:r>
    </w:p>
    <w:p w14:paraId="3524F25A" w14:textId="77777777" w:rsidR="004E1427" w:rsidRDefault="00F177B0">
      <w:pPr>
        <w:pStyle w:val="ac"/>
        <w:widowControl w:val="0"/>
        <w:autoSpaceDE w:val="0"/>
        <w:spacing w:line="440" w:lineRule="exact"/>
        <w:ind w:firstLineChars="200" w:firstLine="480"/>
        <w:rPr>
          <w:sz w:val="24"/>
          <w:szCs w:val="24"/>
        </w:rPr>
      </w:pPr>
      <w:r>
        <w:rPr>
          <w:rFonts w:hint="eastAsia"/>
          <w:sz w:val="24"/>
          <w:szCs w:val="24"/>
        </w:rPr>
        <w:t>9.5</w:t>
      </w:r>
      <w:r>
        <w:rPr>
          <w:rFonts w:hAnsi="宋体" w:hint="eastAsia"/>
          <w:sz w:val="24"/>
          <w:szCs w:val="24"/>
        </w:rPr>
        <w:t>不同级别的风险要结合实际采取一种或多种措施进行控制，对于评价出的不可接受风险，应制定补充建议措施并实施，直至风险可以接受。</w:t>
      </w:r>
    </w:p>
    <w:p w14:paraId="6572487A" w14:textId="77777777" w:rsidR="004E1427" w:rsidRDefault="00F177B0">
      <w:pPr>
        <w:pStyle w:val="ab"/>
        <w:widowControl w:val="0"/>
        <w:spacing w:line="440" w:lineRule="exact"/>
        <w:ind w:firstLineChars="200" w:firstLine="482"/>
        <w:rPr>
          <w:rFonts w:hAnsi="宋体"/>
          <w:b/>
          <w:bCs/>
          <w:sz w:val="24"/>
          <w:szCs w:val="24"/>
        </w:rPr>
      </w:pPr>
      <w:r>
        <w:rPr>
          <w:rFonts w:hAnsi="宋体" w:hint="eastAsia"/>
          <w:b/>
          <w:bCs/>
          <w:sz w:val="24"/>
          <w:szCs w:val="24"/>
        </w:rPr>
        <w:t>10 风险分级管控</w:t>
      </w:r>
    </w:p>
    <w:p w14:paraId="6C534BBB" w14:textId="77777777" w:rsidR="004E1427" w:rsidRDefault="00F177B0">
      <w:pPr>
        <w:pStyle w:val="ab"/>
        <w:widowControl w:val="0"/>
        <w:spacing w:line="440" w:lineRule="exact"/>
        <w:ind w:firstLineChars="200" w:firstLine="480"/>
        <w:rPr>
          <w:sz w:val="24"/>
          <w:szCs w:val="24"/>
        </w:rPr>
      </w:pPr>
      <w:r>
        <w:rPr>
          <w:rFonts w:hAnsi="宋体" w:hint="eastAsia"/>
          <w:sz w:val="24"/>
          <w:szCs w:val="24"/>
        </w:rPr>
        <w:t>风险分级</w:t>
      </w:r>
      <w:proofErr w:type="gramStart"/>
      <w:r>
        <w:rPr>
          <w:rFonts w:hAnsi="宋体" w:hint="eastAsia"/>
          <w:sz w:val="24"/>
          <w:szCs w:val="24"/>
        </w:rPr>
        <w:t>管控应遵循</w:t>
      </w:r>
      <w:proofErr w:type="gramEnd"/>
      <w:r>
        <w:rPr>
          <w:rFonts w:hAnsi="宋体" w:hint="eastAsia"/>
          <w:sz w:val="24"/>
          <w:szCs w:val="24"/>
        </w:rPr>
        <w:t>风险越高管控</w:t>
      </w:r>
      <w:proofErr w:type="gramStart"/>
      <w:r>
        <w:rPr>
          <w:rFonts w:hAnsi="宋体" w:hint="eastAsia"/>
          <w:sz w:val="24"/>
          <w:szCs w:val="24"/>
        </w:rPr>
        <w:t>层级越</w:t>
      </w:r>
      <w:proofErr w:type="gramEnd"/>
      <w:r>
        <w:rPr>
          <w:rFonts w:hAnsi="宋体" w:hint="eastAsia"/>
          <w:sz w:val="24"/>
          <w:szCs w:val="24"/>
        </w:rPr>
        <w:t>高的原则，上一级负责管控的风险，下一级必须同时负责管控，并逐级落实具体措施。对于操作难度大、技术含量高、风险等级高、可能导致严重后果的作业活动应重点进行管控。</w:t>
      </w:r>
    </w:p>
    <w:p w14:paraId="528D35DA" w14:textId="77777777" w:rsidR="004E1427" w:rsidRDefault="00F177B0">
      <w:pPr>
        <w:pStyle w:val="ab"/>
        <w:widowControl w:val="0"/>
        <w:spacing w:line="440" w:lineRule="exact"/>
        <w:ind w:firstLineChars="200" w:firstLine="480"/>
        <w:rPr>
          <w:sz w:val="24"/>
          <w:szCs w:val="24"/>
        </w:rPr>
      </w:pPr>
      <w:r>
        <w:rPr>
          <w:rFonts w:hAnsi="宋体" w:hint="eastAsia"/>
          <w:sz w:val="24"/>
          <w:szCs w:val="24"/>
        </w:rPr>
        <w:t>工贸企业应根据风险分级管控的基本原则和企业组织机构设置情况，合理确定各级风险的管控层级，一般分为公司（厂）级、部室（车间级）、班组和岗位级，也可结合本单位机构设置情况，对风险管控层级进行增加或合并。</w:t>
      </w:r>
    </w:p>
    <w:p w14:paraId="0E57BBD9" w14:textId="77777777" w:rsidR="004E1427" w:rsidRDefault="00F177B0">
      <w:pPr>
        <w:pStyle w:val="a9"/>
        <w:widowControl w:val="0"/>
        <w:spacing w:beforeLines="0" w:afterLines="0" w:line="440" w:lineRule="exact"/>
        <w:ind w:firstLineChars="200" w:firstLine="480"/>
        <w:rPr>
          <w:rFonts w:ascii="宋体" w:eastAsia="宋体" w:hAnsi="宋体"/>
          <w:sz w:val="24"/>
          <w:szCs w:val="24"/>
        </w:rPr>
      </w:pPr>
      <w:r>
        <w:rPr>
          <w:rFonts w:ascii="宋体" w:eastAsia="宋体" w:hAnsi="宋体" w:hint="eastAsia"/>
          <w:sz w:val="24"/>
          <w:szCs w:val="24"/>
        </w:rPr>
        <w:t>编制风险分级管控清单，企业应在每一轮危险源辨识和风险评价后，编制包括全部风险点各类风险信息的风险分级管控清单，并按规定及时更新。</w:t>
      </w:r>
    </w:p>
    <w:p w14:paraId="56CE2A87" w14:textId="77777777" w:rsidR="004E1427" w:rsidRDefault="00F177B0">
      <w:pPr>
        <w:pStyle w:val="a9"/>
        <w:widowControl w:val="0"/>
        <w:spacing w:beforeLines="0" w:afterLines="0" w:line="440" w:lineRule="exact"/>
        <w:ind w:leftChars="200" w:left="420"/>
        <w:rPr>
          <w:sz w:val="24"/>
          <w:szCs w:val="24"/>
        </w:rPr>
      </w:pPr>
      <w:r>
        <w:rPr>
          <w:rFonts w:ascii="宋体" w:eastAsia="宋体" w:hAnsi="宋体" w:hint="eastAsia"/>
          <w:b/>
          <w:bCs/>
          <w:sz w:val="24"/>
          <w:szCs w:val="24"/>
        </w:rPr>
        <w:t>11 风险告知</w:t>
      </w:r>
    </w:p>
    <w:p w14:paraId="3E426DCF" w14:textId="77777777" w:rsidR="004E1427" w:rsidRDefault="00F177B0">
      <w:pPr>
        <w:pStyle w:val="a9"/>
        <w:widowControl w:val="0"/>
        <w:spacing w:beforeLines="0" w:afterLines="0" w:line="440" w:lineRule="exact"/>
        <w:ind w:firstLineChars="200" w:firstLine="480"/>
        <w:rPr>
          <w:rFonts w:ascii="宋体" w:eastAsia="宋体" w:hAnsi="宋体"/>
          <w:sz w:val="24"/>
          <w:szCs w:val="24"/>
        </w:rPr>
      </w:pPr>
      <w:r>
        <w:rPr>
          <w:rFonts w:ascii="宋体" w:eastAsia="宋体" w:hAnsi="宋体" w:hint="eastAsia"/>
          <w:sz w:val="24"/>
          <w:szCs w:val="24"/>
        </w:rPr>
        <w:t>企业应建立安全风险公告制度，在醒目位置和重点区域分别设置安全风险公告栏，制作岗位安全风险告知卡，标明主要安全风险、可能引发事故隐患类别、事故后果、管控措施、应急措施及报告方式等内容。对存在重大安全风险的工作场所和岗位，要设置明显警示标志，并强化危险源监测和预警。根据风险分级管控清单将设备设施、作业活动及工艺操作过程中存在的风险及应采取的措施通过培训方式告知各岗位人员及相关方，使其掌握规避风险的措施并落实到位。</w:t>
      </w:r>
    </w:p>
    <w:p w14:paraId="157B8634" w14:textId="77777777" w:rsidR="004E1427" w:rsidRDefault="00F177B0">
      <w:pPr>
        <w:pStyle w:val="aa"/>
        <w:widowControl w:val="0"/>
        <w:spacing w:beforeLines="0" w:afterLines="0" w:line="440" w:lineRule="exact"/>
        <w:ind w:firstLineChars="200" w:firstLine="482"/>
        <w:jc w:val="left"/>
        <w:rPr>
          <w:sz w:val="24"/>
          <w:szCs w:val="24"/>
        </w:rPr>
      </w:pPr>
      <w:r>
        <w:rPr>
          <w:rFonts w:ascii="宋体" w:eastAsia="宋体" w:hAnsi="宋体" w:hint="eastAsia"/>
          <w:b/>
          <w:bCs/>
          <w:sz w:val="24"/>
          <w:szCs w:val="24"/>
        </w:rPr>
        <w:t>12 文件管理</w:t>
      </w:r>
    </w:p>
    <w:p w14:paraId="3ED830DD" w14:textId="77777777" w:rsidR="004E1427" w:rsidRDefault="00F177B0">
      <w:pPr>
        <w:pStyle w:val="a7"/>
        <w:widowControl w:val="0"/>
        <w:spacing w:line="440" w:lineRule="exact"/>
        <w:ind w:firstLine="480"/>
        <w:jc w:val="left"/>
        <w:rPr>
          <w:rFonts w:hAnsi="宋体"/>
          <w:b/>
          <w:bCs/>
          <w:sz w:val="24"/>
          <w:szCs w:val="24"/>
        </w:rPr>
      </w:pPr>
      <w:r>
        <w:rPr>
          <w:rFonts w:hAnsi="宋体" w:hint="eastAsia"/>
          <w:sz w:val="24"/>
          <w:szCs w:val="24"/>
        </w:rPr>
        <w:t>工企业应完整保存体现风险分级管</w:t>
      </w:r>
      <w:proofErr w:type="gramStart"/>
      <w:r>
        <w:rPr>
          <w:rFonts w:hAnsi="宋体" w:hint="eastAsia"/>
          <w:sz w:val="24"/>
          <w:szCs w:val="24"/>
        </w:rPr>
        <w:t>控过程</w:t>
      </w:r>
      <w:proofErr w:type="gramEnd"/>
      <w:r>
        <w:rPr>
          <w:rFonts w:hAnsi="宋体" w:hint="eastAsia"/>
          <w:sz w:val="24"/>
          <w:szCs w:val="24"/>
        </w:rPr>
        <w:t>的记录资料，并分类建档管理。应包括风险分级管控制度、风险点统计表、危险源辨识与风险评价记录，以及风险分级管控清单、危险源统计表（参见附录</w:t>
      </w:r>
      <w:r>
        <w:rPr>
          <w:rFonts w:hint="eastAsia"/>
          <w:sz w:val="24"/>
          <w:szCs w:val="24"/>
        </w:rPr>
        <w:t>B.4）等内容的文件化成果；涉及重大、</w:t>
      </w:r>
      <w:r>
        <w:rPr>
          <w:rFonts w:hint="eastAsia"/>
          <w:sz w:val="24"/>
          <w:szCs w:val="24"/>
        </w:rPr>
        <w:lastRenderedPageBreak/>
        <w:t>较大风险时，其辨识、评价过程记录，风险控制措施及其实施和改进记录等，应单独建档管理。</w:t>
      </w:r>
    </w:p>
    <w:p w14:paraId="06D75C11" w14:textId="77777777" w:rsidR="004E1427" w:rsidRDefault="00F177B0">
      <w:pPr>
        <w:autoSpaceDE w:val="0"/>
        <w:adjustRightInd w:val="0"/>
        <w:snapToGrid w:val="0"/>
        <w:spacing w:line="440" w:lineRule="exact"/>
        <w:ind w:firstLineChars="200" w:firstLine="482"/>
        <w:jc w:val="left"/>
        <w:rPr>
          <w:rFonts w:ascii="宋体" w:hAnsi="宋体"/>
          <w:b/>
          <w:bCs/>
          <w:sz w:val="24"/>
          <w:szCs w:val="24"/>
        </w:rPr>
      </w:pPr>
      <w:r>
        <w:rPr>
          <w:rFonts w:ascii="宋体" w:hAnsi="宋体" w:hint="eastAsia"/>
          <w:b/>
          <w:bCs/>
          <w:sz w:val="24"/>
          <w:szCs w:val="24"/>
        </w:rPr>
        <w:t>13 风险信息的更新和持续改进</w:t>
      </w:r>
    </w:p>
    <w:p w14:paraId="0EF39A1F" w14:textId="77777777" w:rsidR="004E1427" w:rsidRDefault="00F177B0">
      <w:pPr>
        <w:pStyle w:val="a7"/>
        <w:widowControl w:val="0"/>
        <w:spacing w:line="440" w:lineRule="exact"/>
        <w:ind w:firstLine="480"/>
        <w:jc w:val="left"/>
        <w:rPr>
          <w:sz w:val="24"/>
          <w:szCs w:val="24"/>
        </w:rPr>
      </w:pPr>
      <w:r>
        <w:rPr>
          <w:rFonts w:hAnsi="宋体" w:hint="eastAsia"/>
          <w:sz w:val="24"/>
          <w:szCs w:val="24"/>
        </w:rPr>
        <w:t>企业每年至少对风险分级管控体系进行一次系统性评审，并对评审结果进行公示和公布。</w:t>
      </w:r>
    </w:p>
    <w:p w14:paraId="326C559A" w14:textId="77777777" w:rsidR="004E1427" w:rsidRDefault="00F177B0">
      <w:pPr>
        <w:pStyle w:val="a7"/>
        <w:widowControl w:val="0"/>
        <w:spacing w:line="440" w:lineRule="exact"/>
        <w:ind w:firstLine="480"/>
        <w:jc w:val="left"/>
        <w:rPr>
          <w:sz w:val="24"/>
          <w:szCs w:val="24"/>
        </w:rPr>
      </w:pPr>
      <w:r>
        <w:rPr>
          <w:rFonts w:hAnsi="宋体" w:hint="eastAsia"/>
          <w:sz w:val="24"/>
          <w:szCs w:val="24"/>
        </w:rPr>
        <w:t>企业应主动根据以下情况变化对风险管控的影响，及时针对变化范围开展风险分析，更新风险信息</w:t>
      </w:r>
      <w:r>
        <w:rPr>
          <w:rFonts w:hint="eastAsia"/>
          <w:sz w:val="24"/>
          <w:szCs w:val="24"/>
        </w:rPr>
        <w:t>:</w:t>
      </w:r>
    </w:p>
    <w:p w14:paraId="011CD395" w14:textId="77777777" w:rsidR="004E1427" w:rsidRDefault="00F177B0">
      <w:pPr>
        <w:pStyle w:val="a8"/>
        <w:numPr>
          <w:ilvl w:val="0"/>
          <w:numId w:val="2"/>
        </w:numPr>
        <w:spacing w:line="440" w:lineRule="exact"/>
        <w:ind w:left="0" w:firstLineChars="200" w:firstLine="480"/>
        <w:jc w:val="left"/>
        <w:rPr>
          <w:sz w:val="24"/>
          <w:szCs w:val="24"/>
        </w:rPr>
      </w:pPr>
      <w:r>
        <w:rPr>
          <w:rFonts w:hAnsi="宋体" w:hint="eastAsia"/>
          <w:sz w:val="24"/>
          <w:szCs w:val="24"/>
        </w:rPr>
        <w:t>法规、标准等增减、修订变化所引起风险程度的改变；</w:t>
      </w:r>
    </w:p>
    <w:p w14:paraId="49EDBE6A" w14:textId="77777777" w:rsidR="004E1427" w:rsidRDefault="00F177B0">
      <w:pPr>
        <w:pStyle w:val="a8"/>
        <w:numPr>
          <w:ilvl w:val="0"/>
          <w:numId w:val="2"/>
        </w:numPr>
        <w:spacing w:line="440" w:lineRule="exact"/>
        <w:ind w:left="0" w:firstLineChars="200" w:firstLine="480"/>
        <w:jc w:val="left"/>
        <w:rPr>
          <w:sz w:val="24"/>
          <w:szCs w:val="24"/>
        </w:rPr>
      </w:pPr>
      <w:r>
        <w:rPr>
          <w:rFonts w:hAnsi="宋体" w:hint="eastAsia"/>
          <w:sz w:val="24"/>
          <w:szCs w:val="24"/>
        </w:rPr>
        <w:t>发生事故后，有对事故、事件或其他信息的新认识，对相关危险源的再评价；</w:t>
      </w:r>
    </w:p>
    <w:p w14:paraId="40AEC6B2" w14:textId="77777777" w:rsidR="004E1427" w:rsidRDefault="00F177B0">
      <w:pPr>
        <w:pStyle w:val="a8"/>
        <w:numPr>
          <w:ilvl w:val="0"/>
          <w:numId w:val="2"/>
        </w:numPr>
        <w:spacing w:line="440" w:lineRule="exact"/>
        <w:ind w:left="0" w:firstLineChars="200" w:firstLine="480"/>
        <w:jc w:val="left"/>
        <w:rPr>
          <w:sz w:val="24"/>
          <w:szCs w:val="24"/>
        </w:rPr>
      </w:pPr>
      <w:r>
        <w:rPr>
          <w:rFonts w:hAnsi="宋体" w:hint="eastAsia"/>
          <w:sz w:val="24"/>
          <w:szCs w:val="24"/>
        </w:rPr>
        <w:t>组织机构发生重大调整；</w:t>
      </w:r>
    </w:p>
    <w:p w14:paraId="0C0965F8" w14:textId="77777777" w:rsidR="004E1427" w:rsidRDefault="00F177B0">
      <w:pPr>
        <w:pStyle w:val="a8"/>
        <w:numPr>
          <w:ilvl w:val="0"/>
          <w:numId w:val="2"/>
        </w:numPr>
        <w:spacing w:line="440" w:lineRule="exact"/>
        <w:ind w:left="0" w:firstLineChars="200" w:firstLine="480"/>
        <w:jc w:val="left"/>
        <w:rPr>
          <w:sz w:val="24"/>
          <w:szCs w:val="24"/>
        </w:rPr>
      </w:pPr>
      <w:r>
        <w:rPr>
          <w:rFonts w:hAnsi="宋体" w:hint="eastAsia"/>
          <w:sz w:val="24"/>
          <w:szCs w:val="24"/>
        </w:rPr>
        <w:t>风险程度变化后，需要对风险控制措施的调整；</w:t>
      </w:r>
    </w:p>
    <w:p w14:paraId="5F99A39F" w14:textId="77777777" w:rsidR="004E1427" w:rsidRDefault="00F177B0">
      <w:pPr>
        <w:pStyle w:val="a8"/>
        <w:numPr>
          <w:ilvl w:val="0"/>
          <w:numId w:val="2"/>
        </w:numPr>
        <w:spacing w:line="440" w:lineRule="exact"/>
        <w:ind w:left="0" w:firstLineChars="200" w:firstLine="480"/>
        <w:jc w:val="left"/>
        <w:rPr>
          <w:sz w:val="24"/>
          <w:szCs w:val="24"/>
        </w:rPr>
      </w:pPr>
      <w:r>
        <w:rPr>
          <w:rFonts w:hAnsi="宋体" w:hint="eastAsia"/>
          <w:sz w:val="24"/>
          <w:szCs w:val="24"/>
        </w:rPr>
        <w:t>根据非常规作业活动、新增功能性区域、装置或设施以及其他变更情况等适时开展危险源辨识和风险评价。</w:t>
      </w:r>
    </w:p>
    <w:p w14:paraId="2427045F" w14:textId="77777777" w:rsidR="004E1427" w:rsidRDefault="00F177B0">
      <w:pPr>
        <w:autoSpaceDE w:val="0"/>
        <w:spacing w:line="440" w:lineRule="exact"/>
        <w:ind w:firstLineChars="200" w:firstLine="482"/>
        <w:jc w:val="left"/>
        <w:outlineLvl w:val="0"/>
        <w:rPr>
          <w:rFonts w:ascii="宋体" w:hAnsi="宋体"/>
          <w:b/>
          <w:bCs/>
          <w:color w:val="000000"/>
          <w:sz w:val="24"/>
          <w:szCs w:val="24"/>
        </w:rPr>
      </w:pPr>
      <w:r>
        <w:rPr>
          <w:rFonts w:ascii="宋体" w:hAnsi="宋体" w:hint="eastAsia"/>
          <w:b/>
          <w:bCs/>
          <w:color w:val="000000"/>
          <w:sz w:val="24"/>
          <w:szCs w:val="24"/>
        </w:rPr>
        <w:t>14 相关文件</w:t>
      </w:r>
    </w:p>
    <w:p w14:paraId="07DF82C9" w14:textId="77777777" w:rsidR="004E1427" w:rsidRDefault="00F177B0">
      <w:pPr>
        <w:autoSpaceDE w:val="0"/>
        <w:spacing w:line="440" w:lineRule="exact"/>
        <w:ind w:firstLineChars="200" w:firstLine="480"/>
        <w:jc w:val="left"/>
        <w:outlineLvl w:val="0"/>
        <w:rPr>
          <w:rFonts w:ascii="宋体" w:hAnsi="宋体"/>
          <w:color w:val="000000"/>
          <w:sz w:val="24"/>
          <w:szCs w:val="24"/>
        </w:rPr>
      </w:pPr>
      <w:r>
        <w:rPr>
          <w:rFonts w:ascii="宋体" w:hAnsi="宋体" w:hint="eastAsia"/>
          <w:color w:val="000000"/>
          <w:sz w:val="24"/>
          <w:szCs w:val="24"/>
        </w:rPr>
        <w:t>风险管控记录</w:t>
      </w:r>
    </w:p>
    <w:p w14:paraId="24A91D6E" w14:textId="77777777" w:rsidR="004E1427" w:rsidRDefault="00F177B0">
      <w:pPr>
        <w:autoSpaceDE w:val="0"/>
        <w:spacing w:line="440" w:lineRule="exact"/>
        <w:ind w:firstLineChars="200" w:firstLine="482"/>
        <w:jc w:val="left"/>
        <w:outlineLvl w:val="0"/>
        <w:rPr>
          <w:rFonts w:ascii="宋体" w:hAnsi="宋体"/>
          <w:color w:val="000000"/>
          <w:sz w:val="24"/>
          <w:szCs w:val="24"/>
        </w:rPr>
      </w:pPr>
      <w:r>
        <w:rPr>
          <w:rFonts w:ascii="宋体" w:hAnsi="宋体" w:hint="eastAsia"/>
          <w:b/>
          <w:bCs/>
          <w:color w:val="000000"/>
          <w:sz w:val="24"/>
          <w:szCs w:val="24"/>
        </w:rPr>
        <w:t>15 相关记录资料</w:t>
      </w:r>
    </w:p>
    <w:p w14:paraId="06DAD896" w14:textId="77777777" w:rsidR="004E1427" w:rsidRDefault="00F177B0">
      <w:r>
        <w:t xml:space="preserve"> </w:t>
      </w:r>
    </w:p>
    <w:p w14:paraId="14B39AE2" w14:textId="77777777" w:rsidR="004E1427" w:rsidRDefault="00F177B0">
      <w:r>
        <w:t xml:space="preserve"> </w:t>
      </w:r>
    </w:p>
    <w:p w14:paraId="49497FE8" w14:textId="77777777" w:rsidR="004E1427" w:rsidRDefault="00F177B0">
      <w:pPr>
        <w:spacing w:afterLines="100" w:after="312"/>
        <w:jc w:val="center"/>
        <w:rPr>
          <w:rFonts w:ascii="仿宋" w:eastAsia="仿宋" w:hAnsi="仿宋" w:cs="仿宋"/>
          <w:b/>
          <w:bCs/>
          <w:sz w:val="36"/>
          <w:szCs w:val="36"/>
        </w:rPr>
      </w:pPr>
      <w:r>
        <w:t xml:space="preserve"> </w:t>
      </w:r>
      <w:r>
        <w:rPr>
          <w:rFonts w:ascii="仿宋" w:eastAsia="仿宋" w:hAnsi="仿宋" w:cs="仿宋" w:hint="eastAsia"/>
          <w:b/>
          <w:bCs/>
          <w:sz w:val="36"/>
          <w:szCs w:val="36"/>
        </w:rPr>
        <w:t>安全风险管控和事故隐患排查治理考核奖惩制度</w:t>
      </w:r>
    </w:p>
    <w:p w14:paraId="23BCBCC7" w14:textId="77777777" w:rsidR="004E1427" w:rsidRDefault="00F177B0">
      <w:pPr>
        <w:ind w:firstLineChars="200" w:firstLine="600"/>
        <w:jc w:val="center"/>
        <w:rPr>
          <w:rFonts w:ascii="仿宋" w:eastAsia="仿宋" w:hAnsi="仿宋" w:cs="仿宋"/>
          <w:sz w:val="30"/>
          <w:szCs w:val="30"/>
        </w:rPr>
      </w:pPr>
      <w:r>
        <w:rPr>
          <w:rFonts w:ascii="仿宋" w:eastAsia="仿宋" w:hAnsi="仿宋" w:cs="仿宋" w:hint="eastAsia"/>
          <w:sz w:val="30"/>
          <w:szCs w:val="30"/>
        </w:rPr>
        <w:t>第一章 总 则</w:t>
      </w:r>
    </w:p>
    <w:p w14:paraId="1AA2DB70"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第一条 为进一步加强公司对危险源（点）的管控，保证隐患排查治理制度的全面落实，科学控制作业场所的潜在危险因素，切实保障员工的身体健康和公司的财产安全，按照《</w:t>
      </w:r>
      <w:r w:rsidR="00515C0F">
        <w:rPr>
          <w:rFonts w:ascii="仿宋" w:eastAsia="仿宋" w:hAnsi="仿宋" w:cs="仿宋" w:hint="eastAsia"/>
          <w:sz w:val="30"/>
          <w:szCs w:val="30"/>
        </w:rPr>
        <w:t>xx</w:t>
      </w:r>
      <w:r>
        <w:rPr>
          <w:rFonts w:ascii="仿宋" w:eastAsia="仿宋" w:hAnsi="仿宋" w:cs="仿宋" w:hint="eastAsia"/>
          <w:sz w:val="30"/>
          <w:szCs w:val="30"/>
        </w:rPr>
        <w:t>省企业风险分级管控和隐患排查治理体系建设验收评定标准（试行）》的要求，特制定本制度。 </w:t>
      </w:r>
    </w:p>
    <w:p w14:paraId="74C9138D"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第二条 本制度适用于</w:t>
      </w:r>
      <w:r w:rsidR="00515C0F">
        <w:rPr>
          <w:rFonts w:ascii="仿宋" w:eastAsia="仿宋" w:hAnsi="仿宋" w:cs="仿宋" w:hint="eastAsia"/>
          <w:sz w:val="30"/>
          <w:szCs w:val="30"/>
        </w:rPr>
        <w:t>xxx</w:t>
      </w:r>
      <w:r>
        <w:rPr>
          <w:rFonts w:ascii="仿宋" w:eastAsia="仿宋" w:hAnsi="仿宋" w:cs="仿宋" w:hint="eastAsia"/>
          <w:sz w:val="30"/>
          <w:szCs w:val="30"/>
        </w:rPr>
        <w:t>有限责任公司所属各单位和部</w:t>
      </w:r>
      <w:r>
        <w:rPr>
          <w:rFonts w:ascii="仿宋" w:eastAsia="仿宋" w:hAnsi="仿宋" w:cs="仿宋" w:hint="eastAsia"/>
          <w:sz w:val="30"/>
          <w:szCs w:val="30"/>
        </w:rPr>
        <w:lastRenderedPageBreak/>
        <w:t>门。 </w:t>
      </w:r>
    </w:p>
    <w:p w14:paraId="61000D72" w14:textId="77777777" w:rsidR="004E1427" w:rsidRDefault="00F177B0">
      <w:pPr>
        <w:ind w:firstLineChars="200" w:firstLine="600"/>
        <w:jc w:val="center"/>
        <w:rPr>
          <w:rFonts w:ascii="仿宋" w:eastAsia="仿宋" w:hAnsi="仿宋" w:cs="仿宋"/>
          <w:sz w:val="30"/>
          <w:szCs w:val="30"/>
        </w:rPr>
      </w:pPr>
      <w:r>
        <w:rPr>
          <w:rFonts w:ascii="仿宋" w:eastAsia="仿宋" w:hAnsi="仿宋" w:cs="仿宋" w:hint="eastAsia"/>
          <w:sz w:val="30"/>
          <w:szCs w:val="30"/>
        </w:rPr>
        <w:t>第二章 风险分级管控考核奖惩</w:t>
      </w:r>
    </w:p>
    <w:p w14:paraId="5A10A6C1"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第三条 对危险源（点）不指定安全负责人、没有建立安全责任制或安全责任制不落实，扣罚单位1000元。  </w:t>
      </w:r>
    </w:p>
    <w:p w14:paraId="4BDA19DF"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第四条 对危险源（点）没有按规定检查，扣罚单位2000元。   </w:t>
      </w:r>
    </w:p>
    <w:p w14:paraId="091F5F19"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第五条 没有危险源（点）平面控制图或设立标志，扣罚单位500元。   </w:t>
      </w:r>
    </w:p>
    <w:p w14:paraId="139008D1"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第六条 新增危险源（点）没有及时纳入控制管理和设立标志牌，扣罚单位500元 。  </w:t>
      </w:r>
    </w:p>
    <w:p w14:paraId="17AEFF63"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第七条 危险源（点）档案资料不齐、漏项，扣罚单位500元。    </w:t>
      </w:r>
    </w:p>
    <w:p w14:paraId="2F883B0E"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第八条 对危险源（点）下达安全隐患通知书，限期内没有整改，扣罚单位2000元。    </w:t>
      </w:r>
    </w:p>
    <w:p w14:paraId="184E4382"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第九条 因对危险源（点）管理不善，导致设备、人身事故的，按公司有关规定严格考核。    </w:t>
      </w:r>
    </w:p>
    <w:p w14:paraId="0D808747"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第十条 危险源（点）控制管理责任到位，达到本制度要求标准，有效的控制事故，成绩突出的单位给予奖励。 </w:t>
      </w:r>
    </w:p>
    <w:p w14:paraId="16D27959" w14:textId="77777777" w:rsidR="004E1427" w:rsidRDefault="00F177B0">
      <w:pPr>
        <w:ind w:firstLineChars="200" w:firstLine="600"/>
        <w:jc w:val="center"/>
        <w:rPr>
          <w:rFonts w:ascii="仿宋" w:eastAsia="仿宋" w:hAnsi="仿宋" w:cs="仿宋"/>
          <w:sz w:val="30"/>
          <w:szCs w:val="30"/>
        </w:rPr>
      </w:pPr>
      <w:r>
        <w:rPr>
          <w:rFonts w:ascii="仿宋" w:eastAsia="仿宋" w:hAnsi="仿宋" w:cs="仿宋" w:hint="eastAsia"/>
          <w:sz w:val="30"/>
          <w:szCs w:val="30"/>
        </w:rPr>
        <w:t>第三章 隐患排查治理考核奖惩</w:t>
      </w:r>
    </w:p>
    <w:p w14:paraId="23861AE8"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第十一条 奖励： </w:t>
      </w:r>
    </w:p>
    <w:p w14:paraId="6AC30C5F"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（一）对在隐患排查中积极排除事故隐患，避免了事故发生的单位，对安全生产提出合理化建议并采纳，收到显著效果的单</w:t>
      </w:r>
      <w:r>
        <w:rPr>
          <w:rFonts w:ascii="仿宋" w:eastAsia="仿宋" w:hAnsi="仿宋" w:cs="仿宋" w:hint="eastAsia"/>
          <w:sz w:val="30"/>
          <w:szCs w:val="30"/>
        </w:rPr>
        <w:lastRenderedPageBreak/>
        <w:t>位，经公司安委会研究，给予单位或个人50—500元的奖励。 </w:t>
      </w:r>
    </w:p>
    <w:p w14:paraId="57BE8D66"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（二）对因排查隐患期间为抢救员工、公司财产和处理事故中表现突出的单位或员工，根据贡献大小，给予200—2000元的奖励。 </w:t>
      </w:r>
    </w:p>
    <w:p w14:paraId="444369AE"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（三）在隐患排查期间为抢救公司财产和处理事故中表现突出的有功人员根据贡献大小，给予50—500元的奖励。 </w:t>
      </w:r>
    </w:p>
    <w:p w14:paraId="693A1A11"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（四）在隐患排查中表现突出，受到上级有关部门的表彰，给予一次性奖励。 </w:t>
      </w:r>
    </w:p>
    <w:p w14:paraId="7506E08E"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第十二条 处罚： </w:t>
      </w:r>
    </w:p>
    <w:p w14:paraId="23E19462"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（一）严格执行《安全生产事故隐患排查治理暂行规定》及有关安全生产法律、法规和安全生产责任制、隐患排查责任制，如违反《规定》和未履行安全生产责任制、隐患排查责任制接受50－200元的处罚。 </w:t>
      </w:r>
    </w:p>
    <w:p w14:paraId="2006438D"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（二）严格执行公司各工种安全操作规程以及各项安全管理制度，在隐患排查期间对于一般性违章行为，以部门为考核单位，发现违章现象按《安全生产奖惩管理制度》规定处罚。 </w:t>
      </w:r>
    </w:p>
    <w:p w14:paraId="2B5A4ACC"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（三）在隐患排查期间发现有严重违章行为，其后果严重的，按《安全生产奖惩管理制度》规定加重处罚。 </w:t>
      </w:r>
    </w:p>
    <w:p w14:paraId="41F42E07"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四）对于在隐患排查中，未认真排查事故隐患而造成事故的直接责任者，根据经济损失大小按经济责任制进行考核处罚，造成严重后果的，交公司或司法机关处理，事故的其他责任者和责任部门，根据公司有关规定，视情节轻重分别给予行政或经济</w:t>
      </w:r>
      <w:r>
        <w:rPr>
          <w:rFonts w:ascii="仿宋" w:eastAsia="仿宋" w:hAnsi="仿宋" w:cs="仿宋" w:hint="eastAsia"/>
          <w:sz w:val="30"/>
          <w:szCs w:val="30"/>
        </w:rPr>
        <w:lastRenderedPageBreak/>
        <w:t>处罚。 </w:t>
      </w:r>
    </w:p>
    <w:p w14:paraId="4F96AC0B"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五）安环部查出的事故隐患，对所在单位下发《事故隐患整改通知书》，一式二份，一份交整改单位，一份存根。隐患所属单位接到《事故隐患整改通知书》后，要立即组织人员整改落实。对当时无法整改的隐患，所属单位负责人应当采取可靠的安全防范措施，制定相应预案，并将整改方案以书面</w:t>
      </w:r>
      <w:proofErr w:type="gramStart"/>
      <w:r>
        <w:rPr>
          <w:rFonts w:ascii="仿宋" w:eastAsia="仿宋" w:hAnsi="仿宋" w:cs="仿宋" w:hint="eastAsia"/>
          <w:sz w:val="30"/>
          <w:szCs w:val="30"/>
        </w:rPr>
        <w:t>形式报安环</w:t>
      </w:r>
      <w:proofErr w:type="gramEnd"/>
      <w:r>
        <w:rPr>
          <w:rFonts w:ascii="仿宋" w:eastAsia="仿宋" w:hAnsi="仿宋" w:cs="仿宋" w:hint="eastAsia"/>
          <w:sz w:val="30"/>
          <w:szCs w:val="30"/>
        </w:rPr>
        <w:t>部。对能整改而不整改、无故拖延整改时间和不按规定期限将《事故隐患整改通知单》和整改情况返回安环部的单位，对其处于50元罚款，因此而导致事故发生的，将追究隐患所属单位负责人责任。 </w:t>
      </w:r>
    </w:p>
    <w:p w14:paraId="6252F23E"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（六）安环部组织相关人员按照公司《安全目标责任书》、《安全风险金管理制度》、《安全绩效考核管理制度》等内容对各单位进行考核，并将考核</w:t>
      </w:r>
      <w:proofErr w:type="gramStart"/>
      <w:r>
        <w:rPr>
          <w:rFonts w:ascii="仿宋" w:eastAsia="仿宋" w:hAnsi="仿宋" w:cs="仿宋" w:hint="eastAsia"/>
          <w:sz w:val="30"/>
          <w:szCs w:val="30"/>
        </w:rPr>
        <w:t>情况报安委</w:t>
      </w:r>
      <w:proofErr w:type="gramEnd"/>
      <w:r>
        <w:rPr>
          <w:rFonts w:ascii="仿宋" w:eastAsia="仿宋" w:hAnsi="仿宋" w:cs="仿宋" w:hint="eastAsia"/>
          <w:sz w:val="30"/>
          <w:szCs w:val="30"/>
        </w:rPr>
        <w:t>会审批，考核时间及频次为每年年底进行一次。 </w:t>
      </w:r>
    </w:p>
    <w:p w14:paraId="232422F8" w14:textId="77777777" w:rsidR="004E1427" w:rsidRDefault="00F177B0">
      <w:pPr>
        <w:ind w:firstLineChars="200" w:firstLine="600"/>
        <w:jc w:val="center"/>
        <w:rPr>
          <w:rFonts w:ascii="仿宋" w:eastAsia="仿宋" w:hAnsi="仿宋" w:cs="仿宋"/>
          <w:sz w:val="30"/>
          <w:szCs w:val="30"/>
        </w:rPr>
      </w:pPr>
      <w:r>
        <w:rPr>
          <w:rFonts w:ascii="仿宋" w:eastAsia="仿宋" w:hAnsi="仿宋" w:cs="仿宋" w:hint="eastAsia"/>
          <w:sz w:val="30"/>
          <w:szCs w:val="30"/>
        </w:rPr>
        <w:t>第四章  附 则</w:t>
      </w:r>
    </w:p>
    <w:p w14:paraId="3C5E53E5"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第十三条 本制度解释权归公司安环部。   </w:t>
      </w:r>
    </w:p>
    <w:p w14:paraId="09C53CD4" w14:textId="77777777" w:rsidR="004E1427" w:rsidRDefault="00F177B0">
      <w:pPr>
        <w:ind w:firstLineChars="200" w:firstLine="600"/>
        <w:jc w:val="left"/>
        <w:rPr>
          <w:rFonts w:ascii="仿宋" w:eastAsia="仿宋" w:hAnsi="仿宋" w:cs="仿宋"/>
          <w:sz w:val="30"/>
          <w:szCs w:val="30"/>
        </w:rPr>
      </w:pPr>
      <w:r>
        <w:rPr>
          <w:rFonts w:ascii="仿宋" w:eastAsia="仿宋" w:hAnsi="仿宋" w:cs="仿宋" w:hint="eastAsia"/>
          <w:sz w:val="30"/>
          <w:szCs w:val="30"/>
        </w:rPr>
        <w:t>第十四条 本制度自下发之日起执行。</w:t>
      </w:r>
    </w:p>
    <w:p w14:paraId="6EBB532D" w14:textId="77777777" w:rsidR="004E1427" w:rsidRDefault="004E1427">
      <w:pPr>
        <w:ind w:firstLineChars="200" w:firstLine="600"/>
        <w:jc w:val="left"/>
        <w:rPr>
          <w:rFonts w:ascii="仿宋" w:eastAsia="仿宋" w:hAnsi="仿宋" w:cs="仿宋"/>
          <w:sz w:val="30"/>
          <w:szCs w:val="30"/>
        </w:rPr>
      </w:pPr>
    </w:p>
    <w:p w14:paraId="2372CE19" w14:textId="77777777" w:rsidR="004E1427" w:rsidRDefault="00F177B0">
      <w:pPr>
        <w:ind w:firstLineChars="1400" w:firstLine="4200"/>
        <w:jc w:val="left"/>
        <w:rPr>
          <w:rFonts w:ascii="仿宋" w:eastAsia="仿宋" w:hAnsi="仿宋" w:cs="仿宋"/>
          <w:sz w:val="30"/>
          <w:szCs w:val="30"/>
        </w:rPr>
      </w:pPr>
      <w:r>
        <w:rPr>
          <w:rFonts w:ascii="仿宋" w:eastAsia="仿宋" w:hAnsi="仿宋" w:cs="仿宋" w:hint="eastAsia"/>
          <w:sz w:val="30"/>
          <w:szCs w:val="30"/>
        </w:rPr>
        <w:t>xxx有限公司</w:t>
      </w:r>
    </w:p>
    <w:p w14:paraId="06596C87" w14:textId="77777777" w:rsidR="004E1427" w:rsidRDefault="004E1427"/>
    <w:p w14:paraId="2FA5298C" w14:textId="77777777" w:rsidR="004E1427" w:rsidRDefault="00F177B0">
      <w:r>
        <w:t xml:space="preserve"> </w:t>
      </w:r>
    </w:p>
    <w:p w14:paraId="6E37A3AB" w14:textId="77777777" w:rsidR="004E1427" w:rsidRDefault="00F177B0">
      <w:r>
        <w:t xml:space="preserve"> </w:t>
      </w:r>
    </w:p>
    <w:p w14:paraId="678EBFB8" w14:textId="77777777" w:rsidR="004E1427" w:rsidRDefault="00F177B0">
      <w:r>
        <w:t xml:space="preserve"> </w:t>
      </w:r>
    </w:p>
    <w:p w14:paraId="6A5DE58F" w14:textId="77777777" w:rsidR="004E1427" w:rsidRDefault="00F177B0">
      <w:r>
        <w:t xml:space="preserve"> </w:t>
      </w:r>
    </w:p>
    <w:p w14:paraId="2F3C987C" w14:textId="77777777" w:rsidR="004E1427" w:rsidRDefault="00F177B0">
      <w:r>
        <w:t xml:space="preserve"> </w:t>
      </w:r>
    </w:p>
    <w:p w14:paraId="42B2985A" w14:textId="77777777" w:rsidR="004E1427" w:rsidRDefault="00F177B0">
      <w:pPr>
        <w:jc w:val="center"/>
        <w:rPr>
          <w:rFonts w:ascii="黑体" w:eastAsia="黑体" w:hAnsi="黑体"/>
          <w:b/>
          <w:bCs/>
          <w:sz w:val="40"/>
          <w:szCs w:val="40"/>
        </w:rPr>
      </w:pPr>
      <w:r>
        <w:rPr>
          <w:rFonts w:ascii="黑体" w:eastAsia="黑体" w:hAnsi="黑体" w:hint="eastAsia"/>
          <w:b/>
          <w:bCs/>
          <w:sz w:val="40"/>
          <w:szCs w:val="40"/>
        </w:rPr>
        <w:lastRenderedPageBreak/>
        <w:t>隐患排查与治理管理制度</w:t>
      </w:r>
    </w:p>
    <w:p w14:paraId="588B7D3A" w14:textId="77777777" w:rsidR="004E1427" w:rsidRDefault="00F177B0">
      <w:pPr>
        <w:autoSpaceDE w:val="0"/>
        <w:spacing w:line="500" w:lineRule="exact"/>
        <w:ind w:leftChars="200" w:left="420"/>
        <w:jc w:val="left"/>
        <w:rPr>
          <w:rFonts w:ascii="宋体" w:hAnsi="宋体"/>
          <w:sz w:val="24"/>
          <w:szCs w:val="24"/>
        </w:rPr>
      </w:pPr>
      <w:r>
        <w:rPr>
          <w:rFonts w:ascii="宋体" w:hAnsi="宋体" w:hint="eastAsia"/>
          <w:b/>
          <w:bCs/>
          <w:sz w:val="24"/>
          <w:szCs w:val="24"/>
        </w:rPr>
        <w:t>1.目的</w:t>
      </w:r>
    </w:p>
    <w:p w14:paraId="7A4FED50"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为了建立安全生产事故隐患排查治理长效机制，强化各级部门、人员安全生产体责任，加强事故隐患监督管理，防止和减少事故，保障职工生命财产安全，根据安全生产法等法律、行政法规，制定本制度。</w:t>
      </w:r>
    </w:p>
    <w:p w14:paraId="67500EB2" w14:textId="77777777" w:rsidR="004E1427" w:rsidRDefault="00F177B0">
      <w:pPr>
        <w:autoSpaceDE w:val="0"/>
        <w:spacing w:line="500" w:lineRule="exact"/>
        <w:ind w:leftChars="200" w:left="420"/>
        <w:jc w:val="left"/>
        <w:rPr>
          <w:rFonts w:ascii="宋体" w:hAnsi="宋体"/>
          <w:b/>
          <w:bCs/>
          <w:sz w:val="24"/>
          <w:szCs w:val="24"/>
        </w:rPr>
      </w:pPr>
      <w:r>
        <w:rPr>
          <w:rFonts w:ascii="宋体" w:hAnsi="宋体" w:hint="eastAsia"/>
          <w:b/>
          <w:bCs/>
          <w:sz w:val="24"/>
          <w:szCs w:val="24"/>
        </w:rPr>
        <w:t>2.适用范围</w:t>
      </w:r>
    </w:p>
    <w:p w14:paraId="0550AD97" w14:textId="77777777" w:rsidR="004E1427" w:rsidRDefault="00F177B0">
      <w:pPr>
        <w:autoSpaceDE w:val="0"/>
        <w:spacing w:line="500" w:lineRule="exact"/>
        <w:ind w:firstLineChars="300" w:firstLine="720"/>
        <w:jc w:val="left"/>
        <w:rPr>
          <w:rFonts w:ascii="宋体" w:hAnsi="宋体"/>
          <w:sz w:val="24"/>
          <w:szCs w:val="24"/>
        </w:rPr>
      </w:pPr>
      <w:r>
        <w:rPr>
          <w:rFonts w:ascii="宋体" w:hAnsi="宋体" w:hint="eastAsia"/>
          <w:sz w:val="24"/>
          <w:szCs w:val="24"/>
        </w:rPr>
        <w:t>本制度适用于公司安全生产事故隐患排查治理工作。</w:t>
      </w:r>
    </w:p>
    <w:p w14:paraId="0320350E" w14:textId="77777777" w:rsidR="004E1427" w:rsidRDefault="00F177B0">
      <w:pPr>
        <w:autoSpaceDE w:val="0"/>
        <w:spacing w:line="500" w:lineRule="exact"/>
        <w:ind w:leftChars="200" w:left="420"/>
        <w:jc w:val="left"/>
        <w:rPr>
          <w:rFonts w:ascii="宋体" w:hAnsi="宋体"/>
          <w:b/>
          <w:bCs/>
          <w:sz w:val="24"/>
          <w:szCs w:val="24"/>
        </w:rPr>
      </w:pPr>
      <w:r>
        <w:rPr>
          <w:rFonts w:ascii="宋体" w:hAnsi="宋体" w:hint="eastAsia"/>
          <w:b/>
          <w:bCs/>
          <w:sz w:val="24"/>
          <w:szCs w:val="24"/>
        </w:rPr>
        <w:t>3.依据</w:t>
      </w:r>
    </w:p>
    <w:p w14:paraId="059FFA3C"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3.1《中华人民共和国安全生产法》（中华人民共和国主席令第十三号）</w:t>
      </w:r>
    </w:p>
    <w:p w14:paraId="654F805A"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3.2《安全生产事故隐患排查治理暂行规定》（安监总局令第16号）</w:t>
      </w:r>
    </w:p>
    <w:p w14:paraId="35FBE224" w14:textId="77777777" w:rsidR="004E1427" w:rsidRDefault="00F177B0">
      <w:pPr>
        <w:autoSpaceDE w:val="0"/>
        <w:spacing w:line="500" w:lineRule="exact"/>
        <w:ind w:firstLineChars="200" w:firstLine="482"/>
        <w:jc w:val="left"/>
        <w:rPr>
          <w:rFonts w:ascii="宋体" w:hAnsi="宋体"/>
          <w:sz w:val="24"/>
          <w:szCs w:val="24"/>
        </w:rPr>
      </w:pPr>
      <w:r>
        <w:rPr>
          <w:rFonts w:ascii="宋体" w:hAnsi="宋体" w:hint="eastAsia"/>
          <w:b/>
          <w:bCs/>
          <w:sz w:val="24"/>
          <w:szCs w:val="24"/>
        </w:rPr>
        <w:t>4.定义</w:t>
      </w:r>
    </w:p>
    <w:p w14:paraId="1B1F4763"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4.1事故隐患</w:t>
      </w:r>
    </w:p>
    <w:p w14:paraId="1A025F4F"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是指生产经营单位违反安全生产法律、法规、规章、标准、规程和安全生产管理制度的规定，或者因其他因素在生产经营活动中存在可能导致事故发生的人的不安全行为、物的危险状态、场所的不安全因素和管理上的缺陷。包括：</w:t>
      </w:r>
    </w:p>
    <w:p w14:paraId="680F11F8"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（1）作业场所、设备设施、人的行为及安全管理方面存在的不符合国家安全生产法律法规、标准规范和相关规章制度规定的情况。</w:t>
      </w:r>
    </w:p>
    <w:p w14:paraId="253140BF"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（2）法律法规、标准规范及相关制度未做明确规定，企业危害识别过程中识别出作业场所、设备设施、人的行为及安全管理等方面存在的缺陷等。</w:t>
      </w:r>
    </w:p>
    <w:p w14:paraId="6D8D9735"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4.2安全检查（即隐患排查）</w:t>
      </w:r>
    </w:p>
    <w:p w14:paraId="6BEEB274"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4.2.1公司级安全检查是指以保障安全生产为目的，以安全责任制、各项专业管理制度和安全生产管理制度落实情况为重点，各有关专业和部门共同参与的全面检查。</w:t>
      </w:r>
    </w:p>
    <w:p w14:paraId="3F41030D"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4.2.2日常检查主要是厂区、车间、罐区、仓库安全检查，是指各部门主管在班中巡回检查，以及安全技术人员的日常性检查。日常隐患排查要加强对厂区、车间、罐区、仓库的消防设施的检查和巡检。</w:t>
      </w:r>
    </w:p>
    <w:p w14:paraId="3C1EEDC1"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4.2.3节假日检查主要是指在重大活动和假节日前，对安全保卫、消防管理、</w:t>
      </w:r>
      <w:r>
        <w:rPr>
          <w:rFonts w:ascii="宋体" w:hAnsi="宋体" w:hint="eastAsia"/>
          <w:sz w:val="24"/>
          <w:szCs w:val="24"/>
        </w:rPr>
        <w:lastRenderedPageBreak/>
        <w:t>物资准备、备用设备、应急管理、劳动纪律、厂区管理、车间管理、罐区管理、等是否存在异常状况和隐患、备用设备状态、备品备件、生产及应急物资储备、应急力量安排、企业保卫、应急工作等进行的检查，特别是要对节日期间干部带班值班、及紧急抢修力量安排、备件及各类物资储备和应急工作进行重点检查。</w:t>
      </w:r>
    </w:p>
    <w:p w14:paraId="0993CB66"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4.2.4季节性检查是指企业结合季节性特点开展的专项隐患排查，主要包括春季、夏季、秋季、冬季隐患排查。</w:t>
      </w:r>
    </w:p>
    <w:p w14:paraId="05EECA12"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5职责</w:t>
      </w:r>
    </w:p>
    <w:p w14:paraId="34CAC8FD"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5.1企业是事故隐患排查、治理、报告和防控的责任主体，应当建立健全事故隐患排查治理制度，完善事故隐患自查、自改、自报的管理机制，落实从主要负责人到每位从业人员的事故隐患排查治理和防控责任，并加强对落实情况的监督考核，保证隐患排查治理的落实。</w:t>
      </w:r>
    </w:p>
    <w:p w14:paraId="628D7171"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5.2企业主要负责人对本单位事故隐患排查治理工作全面负责，各分管负责人对分管业务范围内的事故隐患排查治理工作负责。</w:t>
      </w:r>
    </w:p>
    <w:p w14:paraId="6745EC97"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5.2.1企业主要负责人保证隐患治理资金投入，及时掌握重大隐患治理情况，治理重大隐患前督促有关部门制定有效的防范措施。</w:t>
      </w:r>
    </w:p>
    <w:p w14:paraId="00925652"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5.2.2负责督促、检查企业隐患排查治理制度落实情况，定期召开会议研究解决隐患排查治理工作中出现的问题，对本单位无力解决的重大隐患，及时向上级有关部门提出报告。</w:t>
      </w:r>
    </w:p>
    <w:p w14:paraId="090625C4"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5.3安全科在接到有关自然灾害预报时，应当及时向各部门发出预警通知。发生自然灾害可能危及生产装置运行和人员安全的情况时，应当及时采取撤离人员、停止作业、加强监测等安全措施。</w:t>
      </w:r>
    </w:p>
    <w:p w14:paraId="4BE3767E"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5.4主要负责人负责公司综合级、季节性和节假日前安全检查组织、实施、验证，同时应当如实记录事故隐患排查治理情况，并向从业人员通报;负责公司各类事故隐患排查、评估、整改的评审评价工作;负责各单位上报事故隐患的统计、汇总工作;负责定期组织各专业职能管理部门评审、修订安全检查（隐患排查治理）制度和安全检查表，不断提高安全检查深度和广度。</w:t>
      </w:r>
    </w:p>
    <w:p w14:paraId="70459E25"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5.5安全科负责日常隐患的排查、评估、整改的评审评价工作；负责事故隐</w:t>
      </w:r>
      <w:r>
        <w:rPr>
          <w:rFonts w:ascii="宋体" w:hAnsi="宋体" w:hint="eastAsia"/>
          <w:sz w:val="24"/>
          <w:szCs w:val="24"/>
        </w:rPr>
        <w:lastRenderedPageBreak/>
        <w:t>患的原因分析、倒查和统计上报工作。同时应当如实记录事故隐患排查治理情况，并向从业人员通报。</w:t>
      </w:r>
    </w:p>
    <w:p w14:paraId="39D0D5D9"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6基本要求</w:t>
      </w:r>
    </w:p>
    <w:p w14:paraId="1BA8A898"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6.1隐患排查治理是企业安全管理的基础工作，是企业安全生产标准化风险管理要素的重点内容，应按照 “谁主管、谁负责”和“全员、全过程、全方位、全天候”的原则,明确职责,建立健全企业隐患排查治理制度和保证制度有效执行的管理体系,努力做到及时发现、及时消除各类安全生产隐患,保证企业安全生产的管理体系,努力做到及时发现、及时消除各类安全生产隐患，保证企业安全生产。应根据生产运行特点，制定安全检查计划，明确检查的目的、内容、要求，并编制《安全检查表》。</w:t>
      </w:r>
    </w:p>
    <w:p w14:paraId="3058A2FD"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6.1.1《安全检查表》应包括检查项目、检查内容、检查标准或依据、检查结果等内容。安全检查时应按照安全检查表内容逐项进行检查，建立《安全检查台账》、《事故隐患整改通知单》，并与安全目标责任考核挂钩。</w:t>
      </w:r>
    </w:p>
    <w:p w14:paraId="5371A098"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6.1.2编制安全检查表的主要依据：</w:t>
      </w:r>
    </w:p>
    <w:p w14:paraId="492ADB82" w14:textId="77777777" w:rsidR="004E1427" w:rsidRDefault="00F177B0">
      <w:pPr>
        <w:numPr>
          <w:ilvl w:val="0"/>
          <w:numId w:val="5"/>
        </w:numPr>
        <w:autoSpaceDE w:val="0"/>
        <w:spacing w:line="500" w:lineRule="exact"/>
        <w:ind w:firstLineChars="200" w:firstLine="480"/>
        <w:jc w:val="left"/>
        <w:rPr>
          <w:rFonts w:ascii="宋体" w:hAnsi="宋体"/>
          <w:sz w:val="24"/>
          <w:szCs w:val="24"/>
        </w:rPr>
      </w:pPr>
      <w:r>
        <w:rPr>
          <w:rFonts w:ascii="宋体" w:hAnsi="宋体" w:hint="eastAsia"/>
          <w:sz w:val="24"/>
          <w:szCs w:val="24"/>
        </w:rPr>
        <w:t xml:space="preserve">国家安全法律法规、规章、标准及企业安全安全管理制度和安全操作规程； </w:t>
      </w:r>
    </w:p>
    <w:p w14:paraId="0C33E079" w14:textId="77777777" w:rsidR="004E1427" w:rsidRDefault="00F177B0">
      <w:pPr>
        <w:numPr>
          <w:ilvl w:val="0"/>
          <w:numId w:val="5"/>
        </w:numPr>
        <w:autoSpaceDE w:val="0"/>
        <w:spacing w:line="500" w:lineRule="exact"/>
        <w:ind w:firstLineChars="200" w:firstLine="480"/>
        <w:jc w:val="left"/>
        <w:rPr>
          <w:rFonts w:ascii="宋体" w:hAnsi="宋体"/>
          <w:sz w:val="24"/>
          <w:szCs w:val="24"/>
        </w:rPr>
      </w:pPr>
      <w:r>
        <w:rPr>
          <w:rFonts w:ascii="宋体" w:hAnsi="宋体" w:hint="eastAsia"/>
          <w:sz w:val="24"/>
          <w:szCs w:val="24"/>
        </w:rPr>
        <w:t>国内外事故案例和企业以往的事故情况；</w:t>
      </w:r>
    </w:p>
    <w:p w14:paraId="3D37380E" w14:textId="77777777" w:rsidR="004E1427" w:rsidRDefault="00F177B0">
      <w:pPr>
        <w:numPr>
          <w:ilvl w:val="0"/>
          <w:numId w:val="5"/>
        </w:numPr>
        <w:autoSpaceDE w:val="0"/>
        <w:spacing w:line="500" w:lineRule="exact"/>
        <w:ind w:firstLineChars="200" w:firstLine="480"/>
        <w:jc w:val="left"/>
        <w:rPr>
          <w:rFonts w:ascii="宋体" w:hAnsi="宋体"/>
          <w:sz w:val="24"/>
          <w:szCs w:val="24"/>
        </w:rPr>
      </w:pPr>
      <w:r>
        <w:rPr>
          <w:rFonts w:ascii="宋体" w:hAnsi="宋体" w:hint="eastAsia"/>
          <w:sz w:val="24"/>
          <w:szCs w:val="24"/>
        </w:rPr>
        <w:t>生产装置危险有害因素辨识报告；</w:t>
      </w:r>
    </w:p>
    <w:p w14:paraId="0A6E5079" w14:textId="77777777" w:rsidR="004E1427" w:rsidRDefault="00F177B0">
      <w:pPr>
        <w:numPr>
          <w:ilvl w:val="0"/>
          <w:numId w:val="5"/>
        </w:numPr>
        <w:autoSpaceDE w:val="0"/>
        <w:spacing w:line="500" w:lineRule="exact"/>
        <w:ind w:firstLineChars="200" w:firstLine="480"/>
        <w:jc w:val="left"/>
        <w:rPr>
          <w:rFonts w:ascii="宋体" w:hAnsi="宋体"/>
          <w:sz w:val="24"/>
          <w:szCs w:val="24"/>
        </w:rPr>
      </w:pPr>
      <w:r>
        <w:rPr>
          <w:rFonts w:ascii="宋体" w:hAnsi="宋体" w:hint="eastAsia"/>
          <w:sz w:val="24"/>
          <w:szCs w:val="24"/>
        </w:rPr>
        <w:t>分析人个人的经验和可靠的参考资料；</w:t>
      </w:r>
    </w:p>
    <w:p w14:paraId="4511EE33" w14:textId="77777777" w:rsidR="004E1427" w:rsidRDefault="00F177B0">
      <w:pPr>
        <w:numPr>
          <w:ilvl w:val="0"/>
          <w:numId w:val="5"/>
        </w:numPr>
        <w:autoSpaceDE w:val="0"/>
        <w:spacing w:line="500" w:lineRule="exact"/>
        <w:ind w:firstLineChars="200" w:firstLine="480"/>
        <w:jc w:val="left"/>
        <w:rPr>
          <w:rFonts w:ascii="宋体" w:hAnsi="宋体"/>
          <w:sz w:val="24"/>
          <w:szCs w:val="24"/>
        </w:rPr>
      </w:pPr>
      <w:r>
        <w:rPr>
          <w:rFonts w:ascii="宋体" w:hAnsi="宋体" w:hint="eastAsia"/>
          <w:sz w:val="24"/>
          <w:szCs w:val="24"/>
        </w:rPr>
        <w:t>有关研究成果，同行业或类似行业检查表等。</w:t>
      </w:r>
    </w:p>
    <w:p w14:paraId="5BEBF5DD"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6.1.3企业应定期组织对安全检查表进行评审、修订和完善，并做好检查人员和培训工作。</w:t>
      </w:r>
    </w:p>
    <w:p w14:paraId="0644093D" w14:textId="77777777" w:rsidR="004E1427" w:rsidRDefault="00F177B0">
      <w:pPr>
        <w:autoSpaceDE w:val="0"/>
        <w:spacing w:line="500" w:lineRule="exact"/>
        <w:ind w:firstLineChars="200" w:firstLine="480"/>
        <w:jc w:val="left"/>
        <w:rPr>
          <w:rFonts w:ascii="宋体" w:hAnsi="宋体"/>
          <w:sz w:val="24"/>
          <w:szCs w:val="24"/>
        </w:rPr>
      </w:pPr>
      <w:r>
        <w:rPr>
          <w:rFonts w:ascii="宋体" w:hAnsi="宋体" w:hint="eastAsia"/>
          <w:sz w:val="24"/>
          <w:szCs w:val="24"/>
        </w:rPr>
        <w:t>有下列情形之一的应及时对安全检查表进行修订：</w:t>
      </w:r>
    </w:p>
    <w:p w14:paraId="7B23167D"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 xml:space="preserve">（1）颁布实施有关新的安全法律法规、标准规范或原有适用法律法规、标准规范重新修订的； </w:t>
      </w:r>
    </w:p>
    <w:p w14:paraId="0C22B57F"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 xml:space="preserve">（2）装置和重要的设备设施发生重大改变的； </w:t>
      </w:r>
    </w:p>
    <w:p w14:paraId="2A9974D2"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（3）发生事故或对事故、事件有新的认识；</w:t>
      </w:r>
    </w:p>
    <w:p w14:paraId="5C237228"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lastRenderedPageBreak/>
        <w:t>（4）周边安全生产环境发生重大变化；</w:t>
      </w:r>
    </w:p>
    <w:p w14:paraId="56DF4883"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（5）危害因素辨识结果有较大变动或识别出新的危害因素。</w:t>
      </w:r>
    </w:p>
    <w:p w14:paraId="4EEDBD94"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6.2 隐患排查要按专业和部位，明确排查的责任人、排查内容、排查频次和登记上报的工作流程。</w:t>
      </w:r>
    </w:p>
    <w:p w14:paraId="118EB780"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6.3隐患排查要做到全面覆盖、责任到人,定期排查与日常管理相结合，专业排查与综合排查相结合，一般排查与重点排查相结合，确保横向到边、纵向到底、及时发现、不留死角。</w:t>
      </w:r>
    </w:p>
    <w:p w14:paraId="2B227016" w14:textId="77777777" w:rsidR="004E1427" w:rsidRDefault="00F177B0">
      <w:pPr>
        <w:pStyle w:val="a5"/>
        <w:widowControl w:val="0"/>
        <w:autoSpaceDE w:val="0"/>
        <w:spacing w:line="500" w:lineRule="exact"/>
        <w:rPr>
          <w:spacing w:val="4"/>
        </w:rPr>
      </w:pPr>
      <w:r>
        <w:rPr>
          <w:rFonts w:hint="eastAsia"/>
          <w:spacing w:val="4"/>
        </w:rPr>
        <w:t>7事故隐患排查方式、频次</w:t>
      </w:r>
    </w:p>
    <w:p w14:paraId="6332B383"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7.1 事故隐患排查方式</w:t>
      </w:r>
    </w:p>
    <w:p w14:paraId="2B1D9949"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事故隐患排查与日常巡查和专项安全检查相结合的方式进行。</w:t>
      </w:r>
    </w:p>
    <w:p w14:paraId="298E4031"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7.2事故隐患排查频次</w:t>
      </w:r>
    </w:p>
    <w:p w14:paraId="514153E4" w14:textId="77777777" w:rsidR="004E1427" w:rsidRDefault="00F177B0">
      <w:pPr>
        <w:pStyle w:val="a5"/>
        <w:widowControl w:val="0"/>
        <w:numPr>
          <w:ilvl w:val="0"/>
          <w:numId w:val="6"/>
        </w:numPr>
        <w:autoSpaceDE w:val="0"/>
        <w:spacing w:line="500" w:lineRule="exact"/>
        <w:ind w:firstLineChars="200" w:firstLine="480"/>
        <w:rPr>
          <w:color w:val="333333"/>
          <w:shd w:val="clear" w:color="auto" w:fill="FFFFFF"/>
        </w:rPr>
      </w:pPr>
      <w:r>
        <w:rPr>
          <w:rFonts w:hint="eastAsia"/>
          <w:color w:val="333333"/>
          <w:shd w:val="clear" w:color="auto" w:fill="FFFFFF"/>
        </w:rPr>
        <w:t>日常安全检查排查至少每周组织一次，并要求立即整改完毕，如有无法整改项，立即上报安全科处理；</w:t>
      </w:r>
    </w:p>
    <w:p w14:paraId="523C4597" w14:textId="77777777" w:rsidR="004E1427" w:rsidRDefault="00F177B0">
      <w:pPr>
        <w:pStyle w:val="a5"/>
        <w:widowControl w:val="0"/>
        <w:numPr>
          <w:ilvl w:val="0"/>
          <w:numId w:val="6"/>
        </w:numPr>
        <w:autoSpaceDE w:val="0"/>
        <w:spacing w:line="500" w:lineRule="exact"/>
        <w:ind w:firstLineChars="200" w:firstLine="480"/>
        <w:rPr>
          <w:color w:val="333333"/>
          <w:shd w:val="clear" w:color="auto" w:fill="FFFFFF"/>
        </w:rPr>
      </w:pPr>
      <w:r>
        <w:rPr>
          <w:rFonts w:hint="eastAsia"/>
          <w:color w:val="333333"/>
          <w:shd w:val="clear" w:color="auto" w:fill="FFFFFF"/>
        </w:rPr>
        <w:t>重大活动及节假日前必须进行一次隐患排查。</w:t>
      </w:r>
    </w:p>
    <w:p w14:paraId="6D46A40B"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（3）公司至少每半年组织一次综合性隐患排查。排查出问题后以通知单形式下发责任部门并责令其定期整改。</w:t>
      </w:r>
    </w:p>
    <w:p w14:paraId="4A10334E"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（4）当获知同类企业发生伤亡及泄漏、火灾爆炸等事故时，应举一反三，及时进行事故类比隐患专项排查。</w:t>
      </w:r>
    </w:p>
    <w:p w14:paraId="6A8D142B" w14:textId="77777777" w:rsidR="004E1427" w:rsidRDefault="00F177B0">
      <w:pPr>
        <w:pStyle w:val="a5"/>
        <w:widowControl w:val="0"/>
        <w:autoSpaceDE w:val="0"/>
        <w:spacing w:line="500" w:lineRule="exact"/>
        <w:rPr>
          <w:color w:val="333333"/>
          <w:shd w:val="clear" w:color="auto" w:fill="FFFFFF"/>
        </w:rPr>
      </w:pPr>
      <w:r>
        <w:rPr>
          <w:rFonts w:hint="eastAsia"/>
          <w:color w:val="333333"/>
          <w:shd w:val="clear" w:color="auto" w:fill="FFFFFF"/>
        </w:rPr>
        <w:t>8 事故隐患排查内容</w:t>
      </w:r>
    </w:p>
    <w:p w14:paraId="414BB7D9"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根据本企业生产装置的特点，隐患排查包括但不限于以下内容：</w:t>
      </w:r>
    </w:p>
    <w:p w14:paraId="10D8CDD6"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（1）安全基础管理；</w:t>
      </w:r>
    </w:p>
    <w:p w14:paraId="685D4196"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（2）区域位置和总图布置；</w:t>
      </w:r>
    </w:p>
    <w:p w14:paraId="5CAA1632"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（3）消防设备；</w:t>
      </w:r>
    </w:p>
    <w:p w14:paraId="04225BED"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（4）电气系统；</w:t>
      </w:r>
    </w:p>
    <w:p w14:paraId="352D4BD2" w14:textId="77777777" w:rsidR="004E1427" w:rsidRDefault="00F177B0">
      <w:pPr>
        <w:pStyle w:val="a5"/>
        <w:widowControl w:val="0"/>
        <w:autoSpaceDE w:val="0"/>
        <w:spacing w:line="500" w:lineRule="exact"/>
        <w:rPr>
          <w:color w:val="333333"/>
          <w:shd w:val="clear" w:color="auto" w:fill="FFFFFF"/>
        </w:rPr>
      </w:pPr>
      <w:r>
        <w:rPr>
          <w:rFonts w:hint="eastAsia"/>
          <w:color w:val="333333"/>
          <w:shd w:val="clear" w:color="auto" w:fill="FFFFFF"/>
        </w:rPr>
        <w:t>9隐患建档</w:t>
      </w:r>
    </w:p>
    <w:p w14:paraId="25C27E06"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9.1安全科要建立事故隐患信息档案，明确隐患的级别，按照“五定”（定整改方案、定资金来源、定项目负责人、定整改期限、</w:t>
      </w:r>
      <w:proofErr w:type="gramStart"/>
      <w:r>
        <w:rPr>
          <w:rFonts w:hint="eastAsia"/>
          <w:color w:val="333333"/>
          <w:shd w:val="clear" w:color="auto" w:fill="FFFFFF"/>
        </w:rPr>
        <w:t>定控制</w:t>
      </w:r>
      <w:proofErr w:type="gramEnd"/>
      <w:r>
        <w:rPr>
          <w:rFonts w:hint="eastAsia"/>
          <w:color w:val="333333"/>
          <w:shd w:val="clear" w:color="auto" w:fill="FFFFFF"/>
        </w:rPr>
        <w:t>措施）的原则，落</w:t>
      </w:r>
      <w:r>
        <w:rPr>
          <w:rFonts w:hint="eastAsia"/>
          <w:color w:val="333333"/>
          <w:shd w:val="clear" w:color="auto" w:fill="FFFFFF"/>
        </w:rPr>
        <w:lastRenderedPageBreak/>
        <w:t>实隐患治理的各项措施，对隐患治理情况进行监控，保证隐患治理按期完成。</w:t>
      </w:r>
    </w:p>
    <w:p w14:paraId="316971A4"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9.2安全科对隐患排查、监控、治理、验收评估、上报情况实行建档登记，重大隐患要单独建档。</w:t>
      </w:r>
    </w:p>
    <w:p w14:paraId="353962AA" w14:textId="77777777" w:rsidR="004E1427" w:rsidRDefault="00F177B0">
      <w:pPr>
        <w:pStyle w:val="a5"/>
        <w:widowControl w:val="0"/>
        <w:autoSpaceDE w:val="0"/>
        <w:spacing w:line="500" w:lineRule="exact"/>
        <w:rPr>
          <w:color w:val="333333"/>
        </w:rPr>
      </w:pPr>
      <w:r>
        <w:rPr>
          <w:rFonts w:hint="eastAsia"/>
          <w:color w:val="333333"/>
          <w:shd w:val="clear" w:color="auto" w:fill="FFFFFF"/>
        </w:rPr>
        <w:t>10隐患治理与上报</w:t>
      </w:r>
    </w:p>
    <w:p w14:paraId="758AF589"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10.1 隐患级别</w:t>
      </w:r>
    </w:p>
    <w:p w14:paraId="6EFA8A8B"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 xml:space="preserve"> 事故隐患可按照整改难易及可能造成的后果严重性，分为一般事故隐患和重大事故隐患。</w:t>
      </w:r>
    </w:p>
    <w:p w14:paraId="1CA1E76A"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一般事故隐患，是指能够及时整改，不足以造成人员伤亡、财产损失的隐患。重大事故隐患，是指无法立即整改且可能造成人员伤亡、较大财产损失的隐患。</w:t>
      </w:r>
    </w:p>
    <w:p w14:paraId="0A379D29"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10.2隐患治理</w:t>
      </w:r>
    </w:p>
    <w:p w14:paraId="1294E498"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隐患治理要做到方案科学、资金到位、治理及时、责任到人、限期完成。能立即整改的隐患必须立即整改，无法立即整改的隐患，治理前要研究制定防范措施，落实监控责任，防止隐患发展为事故。隐患治理要分类实施：</w:t>
      </w:r>
    </w:p>
    <w:p w14:paraId="7512659F"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10.2.1车间自行组织排查出的隐患，如实记录在安全检查台账（车间保存），并按照规定的期限按期整改，安全科负责跟踪落实。</w:t>
      </w:r>
    </w:p>
    <w:p w14:paraId="5DD16CC3"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10.2.2安全科组织排查出的隐患，编制事故隐患整改记录表，安全</w:t>
      </w:r>
      <w:proofErr w:type="gramStart"/>
      <w:r>
        <w:rPr>
          <w:rFonts w:hint="eastAsia"/>
          <w:color w:val="333333"/>
          <w:shd w:val="clear" w:color="auto" w:fill="FFFFFF"/>
        </w:rPr>
        <w:t>科监督</w:t>
      </w:r>
      <w:proofErr w:type="gramEnd"/>
      <w:r>
        <w:rPr>
          <w:rFonts w:hint="eastAsia"/>
          <w:color w:val="333333"/>
          <w:shd w:val="clear" w:color="auto" w:fill="FFFFFF"/>
        </w:rPr>
        <w:t>落实整改情况并如实在事故隐患整改回执单和安全检查台账中做好登记。</w:t>
      </w:r>
    </w:p>
    <w:p w14:paraId="4646532D"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10.2.3一时无法立即整改的隐患，要按照评估</w:t>
      </w:r>
      <w:proofErr w:type="gramStart"/>
      <w:r>
        <w:rPr>
          <w:rFonts w:hint="eastAsia"/>
          <w:color w:val="333333"/>
          <w:shd w:val="clear" w:color="auto" w:fill="FFFFFF"/>
        </w:rPr>
        <w:t>—治理</w:t>
      </w:r>
      <w:proofErr w:type="gramEnd"/>
      <w:r>
        <w:rPr>
          <w:rFonts w:hint="eastAsia"/>
          <w:color w:val="333333"/>
          <w:shd w:val="clear" w:color="auto" w:fill="FFFFFF"/>
        </w:rPr>
        <w:t>方案论证—资金落实—限期治理—验收评估—销号的工作流程，明确每一工作节点的责任人，实行闭环管理；重大隐患治理工作结束后，公司总经理应组织技术人员和专家对隐患治理情况进行验收，保证按期完成和治理效果。</w:t>
      </w:r>
    </w:p>
    <w:p w14:paraId="12F1B320"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10.2.4企业应对排查出的各级隐患，做到“五定”（定人员、定时间、定责任、定标准、定措施），并将整改落实情况纳入日常管理进行监督，及时协调在隐患整改中存在的资金、技术、物资采购、施工等各方面问题。对一般事故隐患，由责任单位立即组织整改。对于重大事故隐患，企业要结合自身的生产经营实际情况，确定风险可接受标准，评估隐患的风险等级。</w:t>
      </w:r>
    </w:p>
    <w:p w14:paraId="5D719AEE"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10.2.5重大事故隐患的治理应满足以下要求：</w:t>
      </w:r>
    </w:p>
    <w:p w14:paraId="6A51812A"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lastRenderedPageBreak/>
        <w:t>（1）当风险处于很高风险区域时，应立即采取充分的风险控制措施，防止事故发生，同时编制重大事故隐患治理方案，尽快进行隐患治理，必要时立即停产治理；</w:t>
      </w:r>
    </w:p>
    <w:p w14:paraId="53D506E4"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（2）当风险处于一般高风险区域时，应采取充分的风险控制措施，防止事故发生，并编制重大事故隐患治理方案，选择合适的时机进行隐患治理；</w:t>
      </w:r>
    </w:p>
    <w:p w14:paraId="2E76427A"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（3）对于处于中风险的重大事故隐患，应根据企业实际情况，进行成本—效益分析，编制重大事故隐患治理方案，选择合适的时机进行隐患治理，尽可能将其降低到低风险。</w:t>
      </w:r>
    </w:p>
    <w:p w14:paraId="09E12082"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对于重大事故隐患，由企业主要负责人组织制定并实施事故隐患治理方案。重大事故隐患治理方案应包括：</w:t>
      </w:r>
    </w:p>
    <w:p w14:paraId="1CA8DB11"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1）治理的目标和任务；</w:t>
      </w:r>
    </w:p>
    <w:p w14:paraId="14E8EBBA"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2）采取的方法和措施；</w:t>
      </w:r>
    </w:p>
    <w:p w14:paraId="46A7FC29"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3）经费和物资的落实；</w:t>
      </w:r>
    </w:p>
    <w:p w14:paraId="35819693"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4）负责治理的机构和人员；</w:t>
      </w:r>
    </w:p>
    <w:p w14:paraId="477A4B89"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5）治理的时限和要求；</w:t>
      </w:r>
    </w:p>
    <w:p w14:paraId="39B0A135" w14:textId="77777777" w:rsidR="004E1427" w:rsidRDefault="00F177B0">
      <w:pPr>
        <w:pStyle w:val="a5"/>
        <w:widowControl w:val="0"/>
        <w:autoSpaceDE w:val="0"/>
        <w:spacing w:line="500" w:lineRule="exact"/>
        <w:ind w:firstLineChars="200" w:firstLine="480"/>
        <w:rPr>
          <w:color w:val="333333"/>
        </w:rPr>
      </w:pPr>
      <w:r>
        <w:rPr>
          <w:rFonts w:hint="eastAsia"/>
          <w:color w:val="333333"/>
          <w:shd w:val="clear" w:color="auto" w:fill="FFFFFF"/>
        </w:rPr>
        <w:t>6）防止整改期间发生事故的安全措施。</w:t>
      </w:r>
    </w:p>
    <w:p w14:paraId="4825514F"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10.2.6事故隐患治理方案、整改完成情况、验收报告等应及时归入事故隐患档案。隐患档案应包括以下信息：隐患名称、隐患内容、隐患编号、隐患所在单位、专业分类、归属职能部门、评估等级、整改期限、治理方案、整改完成情况、验收报告等。事故隐患排查、治理过程中形成的会议纪要、正式文件等，也应归入事故隐患档案。</w:t>
      </w:r>
    </w:p>
    <w:p w14:paraId="5AAD227B"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10.2.7 公司职工在生产安全巡检中发现事故隐患应及时上报安全科，对隐患报告人应给予相应奖励。</w:t>
      </w:r>
    </w:p>
    <w:p w14:paraId="3F10C045"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10.3 隐患上报</w:t>
      </w:r>
    </w:p>
    <w:p w14:paraId="00ACED03"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隐患上报要按照安全监管部门的要求，建立与安全生产监督管理部门隐患排查治理信息管理系统联网的“隐患排查治理信息系统”和“安监云管理系统”，</w:t>
      </w:r>
    </w:p>
    <w:p w14:paraId="050D4CAF"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每个月将开展隐患排查治理情况和存在的重大事故隐患上报当地安全监管</w:t>
      </w:r>
      <w:r>
        <w:rPr>
          <w:rFonts w:hint="eastAsia"/>
          <w:color w:val="333333"/>
          <w:shd w:val="clear" w:color="auto" w:fill="FFFFFF"/>
        </w:rPr>
        <w:lastRenderedPageBreak/>
        <w:t>部门，发现无法立即整改的重大事故隐患，应当及时上报。每季度、每年对本单位事故隐患排查治理情况进行统计分析，统计分析情况应当由企业主要负责人签字。</w:t>
      </w:r>
    </w:p>
    <w:p w14:paraId="6A4378B7"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 xml:space="preserve">对于重大事故隐患，企业除依照前款规定报送外，应当及时向安全生产监督管理部门和有关部门报告。企业还应当向安全监管监察部门和有关部门提交书面材料。重大事故隐患报送内容应当包括： </w:t>
      </w:r>
    </w:p>
    <w:p w14:paraId="397AF116"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 xml:space="preserve">（1）隐患的现状及其产生原因； </w:t>
      </w:r>
    </w:p>
    <w:p w14:paraId="3C7FA319"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 xml:space="preserve">（2）隐患的危害程度和整改难易程度分析； </w:t>
      </w:r>
    </w:p>
    <w:p w14:paraId="07A0C237"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（3）隐患的治理方案。</w:t>
      </w:r>
    </w:p>
    <w:p w14:paraId="3D475A13"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 xml:space="preserve"> </w:t>
      </w:r>
    </w:p>
    <w:p w14:paraId="7557572D" w14:textId="77777777" w:rsidR="004E1427" w:rsidRDefault="00F177B0">
      <w:pPr>
        <w:rPr>
          <w:rFonts w:ascii="宋体" w:hAnsi="宋体"/>
          <w:color w:val="333333"/>
          <w:sz w:val="24"/>
          <w:szCs w:val="24"/>
          <w:shd w:val="clear" w:color="auto" w:fill="FFFFFF"/>
        </w:rPr>
      </w:pPr>
      <w:r>
        <w:rPr>
          <w:rFonts w:ascii="宋体" w:hAnsi="宋体" w:hint="eastAsia"/>
          <w:color w:val="333333"/>
          <w:sz w:val="24"/>
          <w:szCs w:val="24"/>
          <w:shd w:val="clear" w:color="auto" w:fill="FFFFFF"/>
        </w:rPr>
        <w:t xml:space="preserve"> </w:t>
      </w:r>
    </w:p>
    <w:p w14:paraId="32B8561B" w14:textId="77777777" w:rsidR="004E1427" w:rsidRDefault="00F177B0">
      <w:pPr>
        <w:spacing w:line="0" w:lineRule="atLeast"/>
        <w:ind w:left="1960"/>
        <w:rPr>
          <w:rFonts w:ascii="黑体" w:eastAsia="黑体" w:hAnsi="黑体"/>
          <w:b/>
          <w:bCs/>
          <w:sz w:val="32"/>
          <w:szCs w:val="32"/>
        </w:rPr>
      </w:pPr>
      <w:r>
        <w:rPr>
          <w:rFonts w:ascii="黑体" w:eastAsia="黑体" w:hAnsi="黑体" w:hint="eastAsia"/>
          <w:b/>
          <w:bCs/>
          <w:sz w:val="32"/>
          <w:szCs w:val="32"/>
        </w:rPr>
        <w:t xml:space="preserve"> </w:t>
      </w:r>
    </w:p>
    <w:p w14:paraId="64CC0DEB" w14:textId="77777777" w:rsidR="004E1427" w:rsidRDefault="00F177B0">
      <w:pPr>
        <w:spacing w:line="0" w:lineRule="atLeast"/>
        <w:rPr>
          <w:rFonts w:ascii="宋体" w:hAnsi="宋体"/>
          <w:color w:val="333333"/>
          <w:kern w:val="0"/>
          <w:sz w:val="24"/>
          <w:szCs w:val="24"/>
          <w:shd w:val="clear" w:color="auto" w:fill="FFFFFF"/>
        </w:rPr>
      </w:pPr>
      <w:r>
        <w:rPr>
          <w:rFonts w:ascii="宋体" w:hAnsi="宋体" w:hint="eastAsia"/>
          <w:color w:val="333333"/>
          <w:kern w:val="0"/>
          <w:sz w:val="24"/>
          <w:szCs w:val="24"/>
          <w:shd w:val="clear" w:color="auto" w:fill="FFFFFF"/>
        </w:rPr>
        <w:t>11事故隐患报告和举报奖励制度</w:t>
      </w:r>
    </w:p>
    <w:p w14:paraId="033ECE7C"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11.1事故隐患报告</w:t>
      </w:r>
    </w:p>
    <w:p w14:paraId="1B8423EC"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11.1.1每天工作人员交接班例行检查中，发现事故隐患立即向上级汇报；</w:t>
      </w:r>
    </w:p>
    <w:p w14:paraId="3762C30B"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11.1.2当班人员在工作当中发现事故隐患的，立即向车间、相关处室汇报，重大事故隐患由车间主任负责向厂长汇报，需要紧急处理的，应根据情况处理；</w:t>
      </w:r>
    </w:p>
    <w:p w14:paraId="62E15137"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11.1.3相关单位接到汇报后，应根据各部门的工作职责进行处理，需要其它部门配合的要向厂长汇报处理；</w:t>
      </w:r>
    </w:p>
    <w:p w14:paraId="78F58B1C"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11.1.4各处室、车间主任将每天的事故隐患处理情况向厂长汇报；</w:t>
      </w:r>
    </w:p>
    <w:p w14:paraId="7EE6B318"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11.1.5一旦发现存在重大事故隐患，车间主任接到员工报告后，立即向厂长汇报处理，厂长要及时向安全监管监察部门和有关部门报告。重大事故隐患报告内容应当包括：</w:t>
      </w:r>
    </w:p>
    <w:p w14:paraId="73719EB8"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a、隐患的现状及其产生原因；</w:t>
      </w:r>
    </w:p>
    <w:p w14:paraId="68E2F48C"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b、隐患的危害程度和整改难易程度分析；</w:t>
      </w:r>
    </w:p>
    <w:p w14:paraId="65CC9ADD"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c、隐患的治理方案。</w:t>
      </w:r>
    </w:p>
    <w:p w14:paraId="755E01B9"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11.2、举报奖励</w:t>
      </w:r>
    </w:p>
    <w:p w14:paraId="3275168F" w14:textId="77777777" w:rsidR="004E1427" w:rsidRDefault="00F177B0">
      <w:pPr>
        <w:pStyle w:val="a5"/>
        <w:widowControl w:val="0"/>
        <w:autoSpaceDE w:val="0"/>
        <w:spacing w:line="500" w:lineRule="exact"/>
        <w:ind w:firstLineChars="200" w:firstLine="480"/>
        <w:rPr>
          <w:color w:val="333333"/>
          <w:shd w:val="clear" w:color="auto" w:fill="FFFFFF"/>
        </w:rPr>
      </w:pPr>
      <w:r>
        <w:rPr>
          <w:rFonts w:hint="eastAsia"/>
          <w:color w:val="333333"/>
          <w:shd w:val="clear" w:color="auto" w:fill="FFFFFF"/>
        </w:rPr>
        <w:t>凡工作人员举报，经核实的事故隐患，公司对举报人按一般事故隐患50 元，</w:t>
      </w:r>
      <w:r>
        <w:rPr>
          <w:rFonts w:hint="eastAsia"/>
          <w:color w:val="333333"/>
          <w:shd w:val="clear" w:color="auto" w:fill="FFFFFF"/>
        </w:rPr>
        <w:lastRenderedPageBreak/>
        <w:t>重大事故隐患 100-500 元进行奖励。</w:t>
      </w:r>
    </w:p>
    <w:p w14:paraId="50EF4BA2" w14:textId="77777777" w:rsidR="004E1427" w:rsidRDefault="00F177B0">
      <w:pPr>
        <w:jc w:val="center"/>
        <w:rPr>
          <w:rFonts w:ascii="宋体" w:hAnsi="宋体"/>
          <w:sz w:val="28"/>
          <w:szCs w:val="28"/>
        </w:rPr>
      </w:pPr>
      <w:r>
        <w:rPr>
          <w:rFonts w:ascii="宋体" w:hAnsi="宋体" w:hint="eastAsia"/>
          <w:sz w:val="28"/>
          <w:szCs w:val="28"/>
        </w:rPr>
        <w:t xml:space="preserve"> </w:t>
      </w:r>
    </w:p>
    <w:p w14:paraId="07355DF9" w14:textId="77777777" w:rsidR="004E1427" w:rsidRDefault="00F177B0">
      <w:pPr>
        <w:jc w:val="center"/>
        <w:rPr>
          <w:rFonts w:ascii="宋体" w:hAnsi="宋体"/>
          <w:sz w:val="28"/>
          <w:szCs w:val="28"/>
        </w:rPr>
      </w:pPr>
      <w:r>
        <w:rPr>
          <w:rFonts w:ascii="宋体" w:hAnsi="宋体" w:hint="eastAsia"/>
          <w:sz w:val="28"/>
          <w:szCs w:val="28"/>
        </w:rPr>
        <w:t xml:space="preserve"> </w:t>
      </w:r>
    </w:p>
    <w:p w14:paraId="2562BDF3" w14:textId="77777777" w:rsidR="004E1427" w:rsidRDefault="00F177B0">
      <w:pPr>
        <w:jc w:val="center"/>
        <w:rPr>
          <w:rFonts w:ascii="宋体" w:hAnsi="宋体"/>
          <w:sz w:val="28"/>
          <w:szCs w:val="28"/>
        </w:rPr>
      </w:pPr>
      <w:r>
        <w:rPr>
          <w:rFonts w:ascii="宋体" w:hAnsi="宋体" w:hint="eastAsia"/>
          <w:sz w:val="28"/>
          <w:szCs w:val="28"/>
        </w:rPr>
        <w:t xml:space="preserve"> </w:t>
      </w:r>
    </w:p>
    <w:p w14:paraId="581DD85C" w14:textId="77777777" w:rsidR="004E1427" w:rsidRDefault="00F177B0">
      <w:pPr>
        <w:jc w:val="center"/>
        <w:rPr>
          <w:rFonts w:ascii="宋体" w:hAnsi="宋体"/>
          <w:sz w:val="28"/>
          <w:szCs w:val="28"/>
        </w:rPr>
      </w:pPr>
      <w:r>
        <w:rPr>
          <w:rFonts w:ascii="宋体" w:hAnsi="宋体" w:hint="eastAsia"/>
          <w:sz w:val="28"/>
          <w:szCs w:val="28"/>
        </w:rPr>
        <w:t xml:space="preserve">  </w:t>
      </w:r>
    </w:p>
    <w:p w14:paraId="0C022D66" w14:textId="77777777" w:rsidR="004E1427" w:rsidRDefault="004E1427">
      <w:pPr>
        <w:jc w:val="center"/>
        <w:outlineLvl w:val="1"/>
        <w:rPr>
          <w:rFonts w:ascii="黑体" w:eastAsia="黑体" w:hAnsi="黑体"/>
          <w:b/>
          <w:bCs/>
          <w:sz w:val="40"/>
          <w:szCs w:val="40"/>
        </w:rPr>
      </w:pPr>
    </w:p>
    <w:p w14:paraId="4A944BB7" w14:textId="77777777" w:rsidR="004E1427" w:rsidRDefault="004E1427">
      <w:pPr>
        <w:jc w:val="center"/>
        <w:outlineLvl w:val="1"/>
        <w:rPr>
          <w:rFonts w:ascii="黑体" w:eastAsia="黑体" w:hAnsi="黑体"/>
          <w:b/>
          <w:bCs/>
          <w:sz w:val="40"/>
          <w:szCs w:val="40"/>
        </w:rPr>
      </w:pPr>
    </w:p>
    <w:p w14:paraId="36298505" w14:textId="77777777" w:rsidR="004E1427" w:rsidRDefault="004E1427">
      <w:pPr>
        <w:jc w:val="center"/>
        <w:outlineLvl w:val="1"/>
        <w:rPr>
          <w:rFonts w:ascii="黑体" w:eastAsia="黑体" w:hAnsi="黑体"/>
          <w:b/>
          <w:bCs/>
          <w:sz w:val="40"/>
          <w:szCs w:val="40"/>
        </w:rPr>
      </w:pPr>
    </w:p>
    <w:p w14:paraId="71E0ECFA" w14:textId="77777777" w:rsidR="004E1427" w:rsidRDefault="004E1427">
      <w:pPr>
        <w:jc w:val="center"/>
        <w:outlineLvl w:val="1"/>
        <w:rPr>
          <w:rFonts w:ascii="黑体" w:eastAsia="黑体" w:hAnsi="黑体"/>
          <w:b/>
          <w:bCs/>
          <w:sz w:val="40"/>
          <w:szCs w:val="40"/>
        </w:rPr>
      </w:pPr>
    </w:p>
    <w:p w14:paraId="5CF01CB1" w14:textId="77777777" w:rsidR="004E1427" w:rsidRDefault="004E1427">
      <w:pPr>
        <w:jc w:val="center"/>
        <w:outlineLvl w:val="1"/>
        <w:rPr>
          <w:rFonts w:ascii="黑体" w:eastAsia="黑体" w:hAnsi="黑体"/>
          <w:b/>
          <w:bCs/>
          <w:sz w:val="40"/>
          <w:szCs w:val="40"/>
        </w:rPr>
      </w:pPr>
    </w:p>
    <w:p w14:paraId="0289A578" w14:textId="77777777" w:rsidR="004E1427" w:rsidRDefault="004E1427">
      <w:pPr>
        <w:jc w:val="center"/>
        <w:outlineLvl w:val="1"/>
        <w:rPr>
          <w:rFonts w:ascii="黑体" w:eastAsia="黑体" w:hAnsi="黑体"/>
          <w:b/>
          <w:bCs/>
          <w:sz w:val="40"/>
          <w:szCs w:val="40"/>
        </w:rPr>
      </w:pPr>
    </w:p>
    <w:p w14:paraId="759DA709" w14:textId="77777777" w:rsidR="004E1427" w:rsidRDefault="004E1427">
      <w:pPr>
        <w:jc w:val="center"/>
        <w:outlineLvl w:val="1"/>
        <w:rPr>
          <w:rFonts w:ascii="黑体" w:eastAsia="黑体" w:hAnsi="黑体"/>
          <w:b/>
          <w:bCs/>
          <w:sz w:val="40"/>
          <w:szCs w:val="40"/>
        </w:rPr>
      </w:pPr>
    </w:p>
    <w:p w14:paraId="3C1DF830" w14:textId="77777777" w:rsidR="004E1427" w:rsidRDefault="004E1427">
      <w:pPr>
        <w:jc w:val="center"/>
        <w:outlineLvl w:val="1"/>
        <w:rPr>
          <w:rFonts w:ascii="黑体" w:eastAsia="黑体" w:hAnsi="黑体"/>
          <w:b/>
          <w:bCs/>
          <w:sz w:val="40"/>
          <w:szCs w:val="40"/>
        </w:rPr>
      </w:pPr>
    </w:p>
    <w:p w14:paraId="64C713D7" w14:textId="77777777" w:rsidR="004E1427" w:rsidRDefault="004E1427">
      <w:pPr>
        <w:jc w:val="center"/>
        <w:outlineLvl w:val="1"/>
        <w:rPr>
          <w:rFonts w:ascii="黑体" w:eastAsia="黑体" w:hAnsi="黑体"/>
          <w:b/>
          <w:bCs/>
          <w:sz w:val="40"/>
          <w:szCs w:val="40"/>
        </w:rPr>
      </w:pPr>
    </w:p>
    <w:p w14:paraId="4451071B" w14:textId="77777777" w:rsidR="004E1427" w:rsidRDefault="004E1427">
      <w:pPr>
        <w:jc w:val="center"/>
        <w:outlineLvl w:val="1"/>
        <w:rPr>
          <w:rFonts w:ascii="黑体" w:eastAsia="黑体" w:hAnsi="黑体"/>
          <w:b/>
          <w:bCs/>
          <w:sz w:val="40"/>
          <w:szCs w:val="40"/>
        </w:rPr>
      </w:pPr>
    </w:p>
    <w:p w14:paraId="738A7524" w14:textId="77777777" w:rsidR="004E1427" w:rsidRDefault="004E1427">
      <w:pPr>
        <w:jc w:val="center"/>
        <w:outlineLvl w:val="1"/>
        <w:rPr>
          <w:rFonts w:ascii="黑体" w:eastAsia="黑体" w:hAnsi="黑体"/>
          <w:b/>
          <w:bCs/>
          <w:sz w:val="40"/>
          <w:szCs w:val="40"/>
        </w:rPr>
      </w:pPr>
    </w:p>
    <w:p w14:paraId="21BCDA38" w14:textId="77777777" w:rsidR="004E1427" w:rsidRDefault="004E1427">
      <w:pPr>
        <w:jc w:val="center"/>
        <w:outlineLvl w:val="1"/>
        <w:rPr>
          <w:rFonts w:ascii="黑体" w:eastAsia="黑体" w:hAnsi="黑体"/>
          <w:b/>
          <w:bCs/>
          <w:sz w:val="40"/>
          <w:szCs w:val="40"/>
        </w:rPr>
      </w:pPr>
    </w:p>
    <w:p w14:paraId="650C5ECC" w14:textId="77777777" w:rsidR="004E1427" w:rsidRDefault="004E1427">
      <w:pPr>
        <w:jc w:val="center"/>
        <w:outlineLvl w:val="1"/>
        <w:rPr>
          <w:rFonts w:ascii="黑体" w:eastAsia="黑体" w:hAnsi="黑体"/>
          <w:b/>
          <w:bCs/>
          <w:sz w:val="40"/>
          <w:szCs w:val="40"/>
        </w:rPr>
      </w:pPr>
    </w:p>
    <w:p w14:paraId="269DAAC0" w14:textId="77777777" w:rsidR="004E1427" w:rsidRDefault="004E1427">
      <w:pPr>
        <w:jc w:val="center"/>
        <w:outlineLvl w:val="1"/>
        <w:rPr>
          <w:rFonts w:ascii="黑体" w:eastAsia="黑体" w:hAnsi="黑体"/>
          <w:b/>
          <w:bCs/>
          <w:sz w:val="40"/>
          <w:szCs w:val="40"/>
        </w:rPr>
      </w:pPr>
    </w:p>
    <w:p w14:paraId="09AC5E25" w14:textId="77777777" w:rsidR="004E1427" w:rsidRDefault="004E1427">
      <w:pPr>
        <w:jc w:val="center"/>
        <w:outlineLvl w:val="1"/>
        <w:rPr>
          <w:rFonts w:ascii="黑体" w:eastAsia="黑体" w:hAnsi="黑体"/>
          <w:b/>
          <w:bCs/>
          <w:sz w:val="40"/>
          <w:szCs w:val="40"/>
        </w:rPr>
      </w:pPr>
    </w:p>
    <w:p w14:paraId="34A4757A" w14:textId="77777777" w:rsidR="004E1427" w:rsidRDefault="004E1427">
      <w:pPr>
        <w:jc w:val="center"/>
        <w:outlineLvl w:val="1"/>
        <w:rPr>
          <w:rFonts w:ascii="黑体" w:eastAsia="黑体" w:hAnsi="黑体"/>
          <w:b/>
          <w:bCs/>
          <w:sz w:val="40"/>
          <w:szCs w:val="40"/>
        </w:rPr>
      </w:pPr>
    </w:p>
    <w:p w14:paraId="243BA077" w14:textId="77777777" w:rsidR="004E1427" w:rsidRDefault="004E1427">
      <w:pPr>
        <w:jc w:val="left"/>
        <w:rPr>
          <w:sz w:val="28"/>
          <w:szCs w:val="28"/>
        </w:rPr>
      </w:pPr>
    </w:p>
    <w:p w14:paraId="1E87B239" w14:textId="77777777" w:rsidR="004E1427" w:rsidRDefault="00F177B0">
      <w:pPr>
        <w:jc w:val="center"/>
        <w:rPr>
          <w:b/>
          <w:bCs/>
          <w:sz w:val="44"/>
          <w:szCs w:val="44"/>
        </w:rPr>
      </w:pPr>
      <w:r>
        <w:rPr>
          <w:rFonts w:ascii="宋体" w:hAnsi="宋体" w:hint="eastAsia"/>
          <w:b/>
          <w:bCs/>
          <w:sz w:val="44"/>
          <w:szCs w:val="44"/>
        </w:rPr>
        <w:lastRenderedPageBreak/>
        <w:t>两个体系考评奖惩记录表</w:t>
      </w:r>
    </w:p>
    <w:p w14:paraId="56CD0900" w14:textId="77777777" w:rsidR="004E1427" w:rsidRDefault="00F177B0">
      <w:pPr>
        <w:jc w:val="center"/>
        <w:rPr>
          <w:b/>
          <w:bCs/>
          <w:sz w:val="24"/>
          <w:szCs w:val="24"/>
        </w:rPr>
      </w:pPr>
      <w:r>
        <w:rPr>
          <w:b/>
          <w:bCs/>
          <w:sz w:val="24"/>
          <w:szCs w:val="24"/>
        </w:rPr>
        <w:t xml:space="preserve"> </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539"/>
        <w:gridCol w:w="1155"/>
        <w:gridCol w:w="1417"/>
        <w:gridCol w:w="1418"/>
        <w:gridCol w:w="1184"/>
      </w:tblGrid>
      <w:tr w:rsidR="004E1427" w14:paraId="5179E589" w14:textId="77777777">
        <w:trPr>
          <w:trHeight w:val="495"/>
        </w:trPr>
        <w:tc>
          <w:tcPr>
            <w:tcW w:w="1809" w:type="dxa"/>
            <w:tcBorders>
              <w:top w:val="single" w:sz="4" w:space="0" w:color="000000"/>
              <w:left w:val="single" w:sz="4" w:space="0" w:color="000000"/>
              <w:bottom w:val="single" w:sz="4" w:space="0" w:color="000000"/>
              <w:right w:val="single" w:sz="4" w:space="0" w:color="000000"/>
            </w:tcBorders>
            <w:vAlign w:val="center"/>
          </w:tcPr>
          <w:p w14:paraId="12DF2C1B" w14:textId="77777777" w:rsidR="004E1427" w:rsidRDefault="00F177B0">
            <w:pPr>
              <w:spacing w:line="360" w:lineRule="auto"/>
              <w:jc w:val="center"/>
            </w:pPr>
            <w:r>
              <w:rPr>
                <w:rFonts w:hint="eastAsia"/>
              </w:rPr>
              <w:t>企业名称</w:t>
            </w:r>
          </w:p>
        </w:tc>
        <w:tc>
          <w:tcPr>
            <w:tcW w:w="4111" w:type="dxa"/>
            <w:gridSpan w:val="3"/>
            <w:tcBorders>
              <w:top w:val="single" w:sz="4" w:space="0" w:color="000000"/>
              <w:left w:val="nil"/>
              <w:bottom w:val="single" w:sz="4" w:space="0" w:color="000000"/>
              <w:right w:val="single" w:sz="4" w:space="0" w:color="000000"/>
            </w:tcBorders>
            <w:vAlign w:val="center"/>
          </w:tcPr>
          <w:p w14:paraId="16ABB8E4" w14:textId="77777777" w:rsidR="004E1427" w:rsidRDefault="004E1427">
            <w:pPr>
              <w:jc w:val="center"/>
              <w:rPr>
                <w:rFonts w:eastAsia="黑体"/>
              </w:rPr>
            </w:pPr>
          </w:p>
        </w:tc>
        <w:tc>
          <w:tcPr>
            <w:tcW w:w="1418" w:type="dxa"/>
            <w:tcBorders>
              <w:top w:val="single" w:sz="4" w:space="0" w:color="000000"/>
              <w:left w:val="nil"/>
              <w:bottom w:val="single" w:sz="4" w:space="0" w:color="000000"/>
              <w:right w:val="single" w:sz="4" w:space="0" w:color="000000"/>
            </w:tcBorders>
            <w:vAlign w:val="center"/>
          </w:tcPr>
          <w:p w14:paraId="54E0B554" w14:textId="77777777" w:rsidR="004E1427" w:rsidRDefault="00F177B0">
            <w:pPr>
              <w:spacing w:line="360" w:lineRule="auto"/>
              <w:jc w:val="center"/>
            </w:pPr>
            <w:r>
              <w:rPr>
                <w:rFonts w:hint="eastAsia"/>
              </w:rPr>
              <w:t>年度</w:t>
            </w:r>
          </w:p>
        </w:tc>
        <w:tc>
          <w:tcPr>
            <w:tcW w:w="1184" w:type="dxa"/>
            <w:tcBorders>
              <w:top w:val="single" w:sz="4" w:space="0" w:color="000000"/>
              <w:left w:val="nil"/>
              <w:bottom w:val="single" w:sz="4" w:space="0" w:color="000000"/>
              <w:right w:val="single" w:sz="4" w:space="0" w:color="000000"/>
            </w:tcBorders>
            <w:vAlign w:val="center"/>
          </w:tcPr>
          <w:p w14:paraId="4B9941B0" w14:textId="77777777" w:rsidR="004E1427" w:rsidRDefault="00F177B0">
            <w:pPr>
              <w:jc w:val="center"/>
            </w:pPr>
            <w:r>
              <w:rPr>
                <w:rFonts w:hint="eastAsia"/>
              </w:rPr>
              <w:t>2017</w:t>
            </w:r>
          </w:p>
        </w:tc>
      </w:tr>
      <w:tr w:rsidR="004E1427" w14:paraId="767BE170"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4C67A87D" w14:textId="77777777" w:rsidR="004E1427" w:rsidRDefault="00F177B0">
            <w:pPr>
              <w:jc w:val="center"/>
            </w:pPr>
            <w:r>
              <w:rPr>
                <w:rFonts w:hint="eastAsia"/>
              </w:rPr>
              <w:t>考评项目</w:t>
            </w:r>
          </w:p>
        </w:tc>
        <w:tc>
          <w:tcPr>
            <w:tcW w:w="1539" w:type="dxa"/>
            <w:tcBorders>
              <w:top w:val="single" w:sz="4" w:space="0" w:color="000000"/>
              <w:left w:val="nil"/>
              <w:bottom w:val="single" w:sz="4" w:space="0" w:color="000000"/>
              <w:right w:val="single" w:sz="4" w:space="0" w:color="000000"/>
            </w:tcBorders>
            <w:vAlign w:val="center"/>
          </w:tcPr>
          <w:p w14:paraId="3FB79695" w14:textId="77777777" w:rsidR="004E1427" w:rsidRDefault="00F177B0">
            <w:pPr>
              <w:jc w:val="center"/>
            </w:pPr>
            <w:r>
              <w:rPr>
                <w:rFonts w:hint="eastAsia"/>
              </w:rPr>
              <w:t>考评依据</w:t>
            </w:r>
          </w:p>
        </w:tc>
        <w:tc>
          <w:tcPr>
            <w:tcW w:w="1155" w:type="dxa"/>
            <w:tcBorders>
              <w:top w:val="single" w:sz="4" w:space="0" w:color="000000"/>
              <w:left w:val="nil"/>
              <w:bottom w:val="single" w:sz="4" w:space="0" w:color="000000"/>
              <w:right w:val="single" w:sz="4" w:space="0" w:color="000000"/>
            </w:tcBorders>
            <w:vAlign w:val="center"/>
          </w:tcPr>
          <w:p w14:paraId="01189D70" w14:textId="77777777" w:rsidR="004E1427" w:rsidRDefault="00F177B0">
            <w:pPr>
              <w:jc w:val="center"/>
            </w:pPr>
            <w:r>
              <w:rPr>
                <w:rFonts w:hint="eastAsia"/>
              </w:rPr>
              <w:t>完成比例</w:t>
            </w:r>
          </w:p>
          <w:p w14:paraId="285C73DB" w14:textId="77777777" w:rsidR="004E1427" w:rsidRDefault="00F177B0">
            <w:pPr>
              <w:jc w:val="center"/>
            </w:pPr>
            <w:r>
              <w:rPr>
                <w:rFonts w:hint="eastAsia"/>
              </w:rPr>
              <w:t>及效果</w:t>
            </w:r>
          </w:p>
        </w:tc>
        <w:tc>
          <w:tcPr>
            <w:tcW w:w="1417" w:type="dxa"/>
            <w:tcBorders>
              <w:top w:val="single" w:sz="4" w:space="0" w:color="000000"/>
              <w:left w:val="nil"/>
              <w:bottom w:val="single" w:sz="4" w:space="0" w:color="000000"/>
              <w:right w:val="single" w:sz="4" w:space="0" w:color="000000"/>
            </w:tcBorders>
            <w:vAlign w:val="center"/>
          </w:tcPr>
          <w:p w14:paraId="7DD56BCD" w14:textId="77777777" w:rsidR="004E1427" w:rsidRDefault="00F177B0">
            <w:pPr>
              <w:jc w:val="center"/>
            </w:pPr>
            <w:r>
              <w:rPr>
                <w:rFonts w:hint="eastAsia"/>
              </w:rPr>
              <w:t>绩效监测</w:t>
            </w:r>
          </w:p>
          <w:p w14:paraId="7F959B9B" w14:textId="77777777" w:rsidR="004E1427" w:rsidRDefault="00F177B0">
            <w:pPr>
              <w:jc w:val="center"/>
            </w:pPr>
            <w:r>
              <w:rPr>
                <w:rFonts w:hint="eastAsia"/>
              </w:rPr>
              <w:t>奖惩</w:t>
            </w:r>
          </w:p>
        </w:tc>
        <w:tc>
          <w:tcPr>
            <w:tcW w:w="1418" w:type="dxa"/>
            <w:tcBorders>
              <w:top w:val="single" w:sz="4" w:space="0" w:color="000000"/>
              <w:left w:val="nil"/>
              <w:bottom w:val="single" w:sz="4" w:space="0" w:color="000000"/>
              <w:right w:val="single" w:sz="4" w:space="0" w:color="000000"/>
            </w:tcBorders>
            <w:vAlign w:val="center"/>
          </w:tcPr>
          <w:p w14:paraId="297F82C5" w14:textId="77777777" w:rsidR="004E1427" w:rsidRDefault="00F177B0">
            <w:pPr>
              <w:jc w:val="center"/>
            </w:pPr>
            <w:r>
              <w:rPr>
                <w:rFonts w:hint="eastAsia"/>
              </w:rPr>
              <w:t>被考评单位</w:t>
            </w:r>
          </w:p>
        </w:tc>
        <w:tc>
          <w:tcPr>
            <w:tcW w:w="1184" w:type="dxa"/>
            <w:tcBorders>
              <w:top w:val="single" w:sz="4" w:space="0" w:color="000000"/>
              <w:left w:val="nil"/>
              <w:bottom w:val="single" w:sz="4" w:space="0" w:color="000000"/>
              <w:right w:val="single" w:sz="4" w:space="0" w:color="000000"/>
            </w:tcBorders>
            <w:vAlign w:val="center"/>
          </w:tcPr>
          <w:p w14:paraId="1BC883FA" w14:textId="77777777" w:rsidR="004E1427" w:rsidRDefault="00F177B0">
            <w:pPr>
              <w:jc w:val="center"/>
            </w:pPr>
            <w:r>
              <w:rPr>
                <w:rFonts w:hint="eastAsia"/>
              </w:rPr>
              <w:t>考评人</w:t>
            </w:r>
          </w:p>
        </w:tc>
      </w:tr>
      <w:tr w:rsidR="004E1427" w14:paraId="266887A3"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09847ACE" w14:textId="77777777" w:rsidR="004E1427" w:rsidRDefault="00F177B0">
            <w:pPr>
              <w:jc w:val="left"/>
            </w:pPr>
            <w:r>
              <w:rPr>
                <w:rFonts w:hint="eastAsia"/>
              </w:rPr>
              <w:t>1.</w:t>
            </w:r>
            <w:r>
              <w:rPr>
                <w:rFonts w:ascii="宋体" w:hAnsi="宋体" w:hint="eastAsia"/>
              </w:rPr>
              <w:t>安全健康目标</w:t>
            </w:r>
          </w:p>
        </w:tc>
        <w:tc>
          <w:tcPr>
            <w:tcW w:w="1539" w:type="dxa"/>
            <w:tcBorders>
              <w:top w:val="single" w:sz="4" w:space="0" w:color="000000"/>
              <w:left w:val="nil"/>
              <w:bottom w:val="single" w:sz="4" w:space="0" w:color="000000"/>
              <w:right w:val="single" w:sz="4" w:space="0" w:color="000000"/>
            </w:tcBorders>
            <w:vAlign w:val="center"/>
          </w:tcPr>
          <w:p w14:paraId="3A67E0B7" w14:textId="77777777" w:rsidR="004E1427" w:rsidRDefault="00F177B0">
            <w:pPr>
              <w:jc w:val="center"/>
            </w:pPr>
            <w:r>
              <w:rPr>
                <w:rFonts w:hint="eastAsia"/>
              </w:rPr>
              <w:t>安全生产目标管理</w:t>
            </w:r>
          </w:p>
        </w:tc>
        <w:tc>
          <w:tcPr>
            <w:tcW w:w="1155" w:type="dxa"/>
            <w:tcBorders>
              <w:top w:val="single" w:sz="4" w:space="0" w:color="000000"/>
              <w:left w:val="nil"/>
              <w:bottom w:val="single" w:sz="4" w:space="0" w:color="000000"/>
              <w:right w:val="single" w:sz="4" w:space="0" w:color="000000"/>
            </w:tcBorders>
            <w:vAlign w:val="center"/>
          </w:tcPr>
          <w:p w14:paraId="3E24A8F1" w14:textId="77777777" w:rsidR="004E1427" w:rsidRDefault="00F177B0">
            <w:pPr>
              <w:jc w:val="center"/>
            </w:pPr>
            <w:r>
              <w:rPr>
                <w:rFonts w:hint="eastAsia"/>
              </w:rPr>
              <w:t>70%</w:t>
            </w:r>
          </w:p>
        </w:tc>
        <w:tc>
          <w:tcPr>
            <w:tcW w:w="1417" w:type="dxa"/>
            <w:tcBorders>
              <w:top w:val="single" w:sz="4" w:space="0" w:color="000000"/>
              <w:left w:val="nil"/>
              <w:bottom w:val="single" w:sz="4" w:space="0" w:color="000000"/>
              <w:right w:val="single" w:sz="4" w:space="0" w:color="000000"/>
            </w:tcBorders>
            <w:vAlign w:val="center"/>
          </w:tcPr>
          <w:p w14:paraId="1F7204F0" w14:textId="77777777" w:rsidR="004E1427" w:rsidRDefault="00F177B0">
            <w:pPr>
              <w:jc w:val="center"/>
            </w:pPr>
            <w:r>
              <w:rPr>
                <w:rFonts w:hint="eastAsia"/>
              </w:rPr>
              <w:t>0</w:t>
            </w:r>
          </w:p>
        </w:tc>
        <w:tc>
          <w:tcPr>
            <w:tcW w:w="1418" w:type="dxa"/>
            <w:tcBorders>
              <w:top w:val="single" w:sz="4" w:space="0" w:color="000000"/>
              <w:left w:val="nil"/>
              <w:bottom w:val="single" w:sz="4" w:space="0" w:color="000000"/>
              <w:right w:val="single" w:sz="4" w:space="0" w:color="000000"/>
            </w:tcBorders>
            <w:vAlign w:val="center"/>
          </w:tcPr>
          <w:p w14:paraId="7434276D"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0FD9824D" w14:textId="77777777" w:rsidR="004E1427" w:rsidRDefault="004E1427">
            <w:pPr>
              <w:jc w:val="center"/>
            </w:pPr>
          </w:p>
        </w:tc>
      </w:tr>
      <w:tr w:rsidR="004E1427" w14:paraId="37185E3B"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13282C85" w14:textId="77777777" w:rsidR="004E1427" w:rsidRDefault="00F177B0">
            <w:pPr>
              <w:jc w:val="left"/>
            </w:pPr>
            <w:r>
              <w:rPr>
                <w:rFonts w:hint="eastAsia"/>
              </w:rPr>
              <w:t>2.</w:t>
            </w:r>
            <w:r>
              <w:rPr>
                <w:rFonts w:ascii="宋体" w:hAnsi="宋体" w:hint="eastAsia"/>
              </w:rPr>
              <w:t>各项安全、健康检查完成率</w:t>
            </w:r>
          </w:p>
        </w:tc>
        <w:tc>
          <w:tcPr>
            <w:tcW w:w="1539" w:type="dxa"/>
            <w:tcBorders>
              <w:top w:val="single" w:sz="4" w:space="0" w:color="000000"/>
              <w:left w:val="nil"/>
              <w:bottom w:val="single" w:sz="4" w:space="0" w:color="000000"/>
              <w:right w:val="single" w:sz="4" w:space="0" w:color="000000"/>
            </w:tcBorders>
            <w:vAlign w:val="center"/>
          </w:tcPr>
          <w:p w14:paraId="0740958E" w14:textId="77777777" w:rsidR="004E1427" w:rsidRDefault="00F177B0">
            <w:pPr>
              <w:jc w:val="center"/>
            </w:pPr>
            <w:r>
              <w:rPr>
                <w:rFonts w:hint="eastAsia"/>
              </w:rPr>
              <w:t>安全生产责任制</w:t>
            </w:r>
          </w:p>
        </w:tc>
        <w:tc>
          <w:tcPr>
            <w:tcW w:w="1155" w:type="dxa"/>
            <w:tcBorders>
              <w:top w:val="single" w:sz="4" w:space="0" w:color="000000"/>
              <w:left w:val="nil"/>
              <w:bottom w:val="single" w:sz="4" w:space="0" w:color="000000"/>
              <w:right w:val="single" w:sz="4" w:space="0" w:color="000000"/>
            </w:tcBorders>
            <w:vAlign w:val="center"/>
          </w:tcPr>
          <w:p w14:paraId="53B614A5" w14:textId="77777777" w:rsidR="004E1427" w:rsidRDefault="00F177B0">
            <w:pPr>
              <w:jc w:val="center"/>
            </w:pPr>
            <w:r>
              <w:rPr>
                <w:rFonts w:hint="eastAsia"/>
              </w:rPr>
              <w:t>100%</w:t>
            </w:r>
          </w:p>
        </w:tc>
        <w:tc>
          <w:tcPr>
            <w:tcW w:w="1417" w:type="dxa"/>
            <w:tcBorders>
              <w:top w:val="single" w:sz="4" w:space="0" w:color="000000"/>
              <w:left w:val="nil"/>
              <w:bottom w:val="single" w:sz="4" w:space="0" w:color="000000"/>
              <w:right w:val="single" w:sz="4" w:space="0" w:color="000000"/>
            </w:tcBorders>
            <w:vAlign w:val="center"/>
          </w:tcPr>
          <w:p w14:paraId="0B42D04B" w14:textId="77777777" w:rsidR="004E1427" w:rsidRDefault="00F177B0">
            <w:pPr>
              <w:jc w:val="center"/>
            </w:pPr>
            <w:r>
              <w:rPr>
                <w:rFonts w:hint="eastAsia"/>
              </w:rPr>
              <w:t>+1</w:t>
            </w:r>
          </w:p>
        </w:tc>
        <w:tc>
          <w:tcPr>
            <w:tcW w:w="1418" w:type="dxa"/>
            <w:tcBorders>
              <w:top w:val="single" w:sz="4" w:space="0" w:color="000000"/>
              <w:left w:val="nil"/>
              <w:bottom w:val="single" w:sz="4" w:space="0" w:color="000000"/>
              <w:right w:val="single" w:sz="4" w:space="0" w:color="000000"/>
            </w:tcBorders>
            <w:vAlign w:val="center"/>
          </w:tcPr>
          <w:p w14:paraId="1D3D7243"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595543D6" w14:textId="77777777" w:rsidR="004E1427" w:rsidRDefault="004E1427">
            <w:pPr>
              <w:jc w:val="center"/>
            </w:pPr>
          </w:p>
        </w:tc>
      </w:tr>
      <w:tr w:rsidR="004E1427" w14:paraId="3491EAC2"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3CE3D014" w14:textId="77777777" w:rsidR="004E1427" w:rsidRDefault="00F177B0">
            <w:pPr>
              <w:jc w:val="left"/>
            </w:pPr>
            <w:r>
              <w:rPr>
                <w:rFonts w:hint="eastAsia"/>
              </w:rPr>
              <w:t>3.</w:t>
            </w:r>
            <w:r>
              <w:rPr>
                <w:rFonts w:ascii="宋体" w:hAnsi="宋体" w:hint="eastAsia"/>
              </w:rPr>
              <w:t>设备定期检查完成率</w:t>
            </w:r>
          </w:p>
        </w:tc>
        <w:tc>
          <w:tcPr>
            <w:tcW w:w="1539" w:type="dxa"/>
            <w:tcBorders>
              <w:top w:val="single" w:sz="4" w:space="0" w:color="000000"/>
              <w:left w:val="nil"/>
              <w:bottom w:val="single" w:sz="4" w:space="0" w:color="000000"/>
              <w:right w:val="single" w:sz="4" w:space="0" w:color="000000"/>
            </w:tcBorders>
            <w:vAlign w:val="center"/>
          </w:tcPr>
          <w:p w14:paraId="0AB27685"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7B798B54" w14:textId="77777777" w:rsidR="004E1427" w:rsidRDefault="00F177B0">
            <w:pPr>
              <w:jc w:val="center"/>
            </w:pPr>
            <w:r>
              <w:rPr>
                <w:rFonts w:hint="eastAsia"/>
              </w:rPr>
              <w:t>80%</w:t>
            </w:r>
          </w:p>
        </w:tc>
        <w:tc>
          <w:tcPr>
            <w:tcW w:w="1417" w:type="dxa"/>
            <w:tcBorders>
              <w:top w:val="single" w:sz="4" w:space="0" w:color="000000"/>
              <w:left w:val="nil"/>
              <w:bottom w:val="single" w:sz="4" w:space="0" w:color="000000"/>
              <w:right w:val="single" w:sz="4" w:space="0" w:color="000000"/>
            </w:tcBorders>
            <w:vAlign w:val="center"/>
          </w:tcPr>
          <w:p w14:paraId="00E30C82" w14:textId="77777777" w:rsidR="004E1427" w:rsidRDefault="00F177B0">
            <w:pPr>
              <w:jc w:val="center"/>
            </w:pPr>
            <w:r>
              <w:rPr>
                <w:rFonts w:hint="eastAsia"/>
              </w:rPr>
              <w:t>+0.5</w:t>
            </w:r>
          </w:p>
        </w:tc>
        <w:tc>
          <w:tcPr>
            <w:tcW w:w="1418" w:type="dxa"/>
            <w:tcBorders>
              <w:top w:val="single" w:sz="4" w:space="0" w:color="000000"/>
              <w:left w:val="nil"/>
              <w:bottom w:val="single" w:sz="4" w:space="0" w:color="000000"/>
              <w:right w:val="single" w:sz="4" w:space="0" w:color="000000"/>
            </w:tcBorders>
            <w:vAlign w:val="center"/>
          </w:tcPr>
          <w:p w14:paraId="2163756D" w14:textId="77777777" w:rsidR="004E1427" w:rsidRDefault="00F177B0">
            <w:pPr>
              <w:jc w:val="center"/>
            </w:pPr>
            <w:r>
              <w:rPr>
                <w:rFonts w:hint="eastAsia"/>
              </w:rPr>
              <w:t>生产车间</w:t>
            </w:r>
          </w:p>
        </w:tc>
        <w:tc>
          <w:tcPr>
            <w:tcW w:w="1184" w:type="dxa"/>
            <w:tcBorders>
              <w:top w:val="single" w:sz="4" w:space="0" w:color="000000"/>
              <w:left w:val="nil"/>
              <w:bottom w:val="single" w:sz="4" w:space="0" w:color="000000"/>
              <w:right w:val="single" w:sz="4" w:space="0" w:color="000000"/>
            </w:tcBorders>
            <w:vAlign w:val="center"/>
          </w:tcPr>
          <w:p w14:paraId="7F9C91CA" w14:textId="77777777" w:rsidR="004E1427" w:rsidRDefault="004E1427">
            <w:pPr>
              <w:jc w:val="center"/>
            </w:pPr>
          </w:p>
        </w:tc>
      </w:tr>
      <w:tr w:rsidR="004E1427" w14:paraId="597E7E7B"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5CE7D3CA" w14:textId="77777777" w:rsidR="004E1427" w:rsidRDefault="00F177B0">
            <w:pPr>
              <w:jc w:val="left"/>
            </w:pPr>
            <w:r>
              <w:rPr>
                <w:rFonts w:hint="eastAsia"/>
              </w:rPr>
              <w:t>4.</w:t>
            </w:r>
            <w:r>
              <w:rPr>
                <w:rFonts w:ascii="宋体" w:hAnsi="宋体" w:hint="eastAsia"/>
              </w:rPr>
              <w:t>个人防护用品依从程度</w:t>
            </w:r>
          </w:p>
        </w:tc>
        <w:tc>
          <w:tcPr>
            <w:tcW w:w="1539" w:type="dxa"/>
            <w:tcBorders>
              <w:top w:val="single" w:sz="4" w:space="0" w:color="000000"/>
              <w:left w:val="nil"/>
              <w:bottom w:val="single" w:sz="4" w:space="0" w:color="000000"/>
              <w:right w:val="single" w:sz="4" w:space="0" w:color="000000"/>
            </w:tcBorders>
            <w:vAlign w:val="center"/>
          </w:tcPr>
          <w:p w14:paraId="44B4D8E1"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68F10A2D" w14:textId="77777777" w:rsidR="004E1427" w:rsidRDefault="00F177B0">
            <w:pPr>
              <w:jc w:val="center"/>
            </w:pPr>
            <w:r>
              <w:rPr>
                <w:rFonts w:hint="eastAsia"/>
              </w:rPr>
              <w:t>80%</w:t>
            </w:r>
          </w:p>
        </w:tc>
        <w:tc>
          <w:tcPr>
            <w:tcW w:w="1417" w:type="dxa"/>
            <w:tcBorders>
              <w:top w:val="single" w:sz="4" w:space="0" w:color="000000"/>
              <w:left w:val="nil"/>
              <w:bottom w:val="single" w:sz="4" w:space="0" w:color="000000"/>
              <w:right w:val="single" w:sz="4" w:space="0" w:color="000000"/>
            </w:tcBorders>
            <w:vAlign w:val="center"/>
          </w:tcPr>
          <w:p w14:paraId="02204368" w14:textId="77777777" w:rsidR="004E1427" w:rsidRDefault="00F177B0">
            <w:pPr>
              <w:jc w:val="center"/>
            </w:pPr>
            <w:r>
              <w:rPr>
                <w:rFonts w:hint="eastAsia"/>
              </w:rPr>
              <w:t>+0.5</w:t>
            </w:r>
          </w:p>
        </w:tc>
        <w:tc>
          <w:tcPr>
            <w:tcW w:w="1418" w:type="dxa"/>
            <w:tcBorders>
              <w:top w:val="single" w:sz="4" w:space="0" w:color="000000"/>
              <w:left w:val="nil"/>
              <w:bottom w:val="single" w:sz="4" w:space="0" w:color="000000"/>
              <w:right w:val="single" w:sz="4" w:space="0" w:color="000000"/>
            </w:tcBorders>
            <w:vAlign w:val="center"/>
          </w:tcPr>
          <w:p w14:paraId="2AC6A534" w14:textId="77777777" w:rsidR="004E1427" w:rsidRDefault="00F177B0">
            <w:pPr>
              <w:jc w:val="center"/>
            </w:pPr>
            <w:r>
              <w:rPr>
                <w:rFonts w:hint="eastAsia"/>
              </w:rPr>
              <w:t>生产车间</w:t>
            </w:r>
          </w:p>
        </w:tc>
        <w:tc>
          <w:tcPr>
            <w:tcW w:w="1184" w:type="dxa"/>
            <w:tcBorders>
              <w:top w:val="single" w:sz="4" w:space="0" w:color="000000"/>
              <w:left w:val="nil"/>
              <w:bottom w:val="single" w:sz="4" w:space="0" w:color="000000"/>
              <w:right w:val="single" w:sz="4" w:space="0" w:color="000000"/>
            </w:tcBorders>
            <w:vAlign w:val="center"/>
          </w:tcPr>
          <w:p w14:paraId="21BC8D1E" w14:textId="77777777" w:rsidR="004E1427" w:rsidRDefault="004E1427">
            <w:pPr>
              <w:jc w:val="center"/>
            </w:pPr>
          </w:p>
        </w:tc>
      </w:tr>
      <w:tr w:rsidR="004E1427" w14:paraId="090EDBAD"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64C71291" w14:textId="77777777" w:rsidR="004E1427" w:rsidRDefault="00F177B0">
            <w:pPr>
              <w:jc w:val="left"/>
            </w:pPr>
            <w:r>
              <w:rPr>
                <w:rFonts w:hint="eastAsia"/>
              </w:rPr>
              <w:t>5.</w:t>
            </w:r>
            <w:r>
              <w:rPr>
                <w:rFonts w:ascii="宋体" w:hAnsi="宋体" w:hint="eastAsia"/>
              </w:rPr>
              <w:t>职业危害监测情况</w:t>
            </w:r>
          </w:p>
        </w:tc>
        <w:tc>
          <w:tcPr>
            <w:tcW w:w="1539" w:type="dxa"/>
            <w:tcBorders>
              <w:top w:val="single" w:sz="4" w:space="0" w:color="000000"/>
              <w:left w:val="nil"/>
              <w:bottom w:val="single" w:sz="4" w:space="0" w:color="000000"/>
              <w:right w:val="single" w:sz="4" w:space="0" w:color="000000"/>
            </w:tcBorders>
            <w:vAlign w:val="center"/>
          </w:tcPr>
          <w:p w14:paraId="4420355E"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22AC382F" w14:textId="77777777" w:rsidR="004E1427" w:rsidRDefault="00F177B0">
            <w:pPr>
              <w:jc w:val="center"/>
            </w:pPr>
            <w:r>
              <w:rPr>
                <w:rFonts w:hint="eastAsia"/>
              </w:rPr>
              <w:t>100%</w:t>
            </w:r>
          </w:p>
        </w:tc>
        <w:tc>
          <w:tcPr>
            <w:tcW w:w="1417" w:type="dxa"/>
            <w:tcBorders>
              <w:top w:val="single" w:sz="4" w:space="0" w:color="000000"/>
              <w:left w:val="nil"/>
              <w:bottom w:val="single" w:sz="4" w:space="0" w:color="000000"/>
              <w:right w:val="single" w:sz="4" w:space="0" w:color="000000"/>
            </w:tcBorders>
            <w:vAlign w:val="center"/>
          </w:tcPr>
          <w:p w14:paraId="43F41F2B" w14:textId="77777777" w:rsidR="004E1427" w:rsidRDefault="00F177B0">
            <w:pPr>
              <w:jc w:val="center"/>
            </w:pPr>
            <w:r>
              <w:rPr>
                <w:rFonts w:hint="eastAsia"/>
              </w:rPr>
              <w:t>+1</w:t>
            </w:r>
          </w:p>
        </w:tc>
        <w:tc>
          <w:tcPr>
            <w:tcW w:w="1418" w:type="dxa"/>
            <w:tcBorders>
              <w:top w:val="single" w:sz="4" w:space="0" w:color="000000"/>
              <w:left w:val="nil"/>
              <w:bottom w:val="single" w:sz="4" w:space="0" w:color="000000"/>
              <w:right w:val="single" w:sz="4" w:space="0" w:color="000000"/>
            </w:tcBorders>
            <w:vAlign w:val="center"/>
          </w:tcPr>
          <w:p w14:paraId="075C8207"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02F4EC03" w14:textId="77777777" w:rsidR="004E1427" w:rsidRDefault="004E1427">
            <w:pPr>
              <w:jc w:val="center"/>
            </w:pPr>
          </w:p>
        </w:tc>
      </w:tr>
      <w:tr w:rsidR="004E1427" w14:paraId="45CD0888"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1A0E3240" w14:textId="77777777" w:rsidR="004E1427" w:rsidRDefault="00F177B0">
            <w:pPr>
              <w:jc w:val="left"/>
            </w:pPr>
            <w:r>
              <w:rPr>
                <w:rFonts w:hint="eastAsia"/>
              </w:rPr>
              <w:t>6.</w:t>
            </w:r>
            <w:r>
              <w:rPr>
                <w:rFonts w:ascii="宋体" w:hAnsi="宋体" w:hint="eastAsia"/>
              </w:rPr>
              <w:t>事故、事件调查完成率</w:t>
            </w:r>
          </w:p>
        </w:tc>
        <w:tc>
          <w:tcPr>
            <w:tcW w:w="1539" w:type="dxa"/>
            <w:tcBorders>
              <w:top w:val="single" w:sz="4" w:space="0" w:color="000000"/>
              <w:left w:val="nil"/>
              <w:bottom w:val="single" w:sz="4" w:space="0" w:color="000000"/>
              <w:right w:val="single" w:sz="4" w:space="0" w:color="000000"/>
            </w:tcBorders>
            <w:vAlign w:val="center"/>
          </w:tcPr>
          <w:p w14:paraId="2DAA86C7"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02013A1B" w14:textId="77777777" w:rsidR="004E1427" w:rsidRDefault="00F177B0">
            <w:pPr>
              <w:jc w:val="center"/>
            </w:pPr>
            <w:r>
              <w:rPr>
                <w:rFonts w:hint="eastAsia"/>
              </w:rPr>
              <w:t>100%</w:t>
            </w:r>
          </w:p>
        </w:tc>
        <w:tc>
          <w:tcPr>
            <w:tcW w:w="1417" w:type="dxa"/>
            <w:tcBorders>
              <w:top w:val="single" w:sz="4" w:space="0" w:color="000000"/>
              <w:left w:val="nil"/>
              <w:bottom w:val="single" w:sz="4" w:space="0" w:color="000000"/>
              <w:right w:val="single" w:sz="4" w:space="0" w:color="000000"/>
            </w:tcBorders>
            <w:vAlign w:val="center"/>
          </w:tcPr>
          <w:p w14:paraId="041EC350" w14:textId="77777777" w:rsidR="004E1427" w:rsidRDefault="00F177B0">
            <w:pPr>
              <w:jc w:val="center"/>
            </w:pPr>
            <w:r>
              <w:rPr>
                <w:rFonts w:hint="eastAsia"/>
              </w:rPr>
              <w:t>+1</w:t>
            </w:r>
          </w:p>
        </w:tc>
        <w:tc>
          <w:tcPr>
            <w:tcW w:w="1418" w:type="dxa"/>
            <w:tcBorders>
              <w:top w:val="single" w:sz="4" w:space="0" w:color="000000"/>
              <w:left w:val="nil"/>
              <w:bottom w:val="single" w:sz="4" w:space="0" w:color="000000"/>
              <w:right w:val="single" w:sz="4" w:space="0" w:color="000000"/>
            </w:tcBorders>
            <w:vAlign w:val="center"/>
          </w:tcPr>
          <w:p w14:paraId="2B379751"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0EB4B694" w14:textId="77777777" w:rsidR="004E1427" w:rsidRDefault="004E1427">
            <w:pPr>
              <w:jc w:val="center"/>
            </w:pPr>
          </w:p>
        </w:tc>
      </w:tr>
      <w:tr w:rsidR="004E1427" w14:paraId="3F1D01F5"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65CD2F28" w14:textId="77777777" w:rsidR="004E1427" w:rsidRDefault="00F177B0">
            <w:pPr>
              <w:jc w:val="left"/>
            </w:pPr>
            <w:r>
              <w:rPr>
                <w:rFonts w:hint="eastAsia"/>
              </w:rPr>
              <w:t>7.</w:t>
            </w:r>
            <w:r>
              <w:rPr>
                <w:rFonts w:ascii="宋体" w:hAnsi="宋体" w:hint="eastAsia"/>
              </w:rPr>
              <w:t>纠正与预防行动完成率及效果效率</w:t>
            </w:r>
          </w:p>
        </w:tc>
        <w:tc>
          <w:tcPr>
            <w:tcW w:w="1539" w:type="dxa"/>
            <w:tcBorders>
              <w:top w:val="single" w:sz="4" w:space="0" w:color="000000"/>
              <w:left w:val="nil"/>
              <w:bottom w:val="single" w:sz="4" w:space="0" w:color="000000"/>
              <w:right w:val="single" w:sz="4" w:space="0" w:color="000000"/>
            </w:tcBorders>
            <w:vAlign w:val="center"/>
          </w:tcPr>
          <w:p w14:paraId="0B970500"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3BA780F4" w14:textId="77777777" w:rsidR="004E1427" w:rsidRDefault="00F177B0">
            <w:pPr>
              <w:jc w:val="center"/>
            </w:pPr>
            <w:r>
              <w:rPr>
                <w:rFonts w:hint="eastAsia"/>
              </w:rPr>
              <w:t>100%</w:t>
            </w:r>
          </w:p>
        </w:tc>
        <w:tc>
          <w:tcPr>
            <w:tcW w:w="1417" w:type="dxa"/>
            <w:tcBorders>
              <w:top w:val="single" w:sz="4" w:space="0" w:color="000000"/>
              <w:left w:val="nil"/>
              <w:bottom w:val="single" w:sz="4" w:space="0" w:color="000000"/>
              <w:right w:val="single" w:sz="4" w:space="0" w:color="000000"/>
            </w:tcBorders>
            <w:vAlign w:val="center"/>
          </w:tcPr>
          <w:p w14:paraId="240AF413" w14:textId="77777777" w:rsidR="004E1427" w:rsidRDefault="00F177B0">
            <w:pPr>
              <w:jc w:val="center"/>
            </w:pPr>
            <w:r>
              <w:rPr>
                <w:rFonts w:hint="eastAsia"/>
              </w:rPr>
              <w:t>+1</w:t>
            </w:r>
          </w:p>
        </w:tc>
        <w:tc>
          <w:tcPr>
            <w:tcW w:w="1418" w:type="dxa"/>
            <w:tcBorders>
              <w:top w:val="single" w:sz="4" w:space="0" w:color="000000"/>
              <w:left w:val="nil"/>
              <w:bottom w:val="single" w:sz="4" w:space="0" w:color="000000"/>
              <w:right w:val="single" w:sz="4" w:space="0" w:color="000000"/>
            </w:tcBorders>
            <w:vAlign w:val="center"/>
          </w:tcPr>
          <w:p w14:paraId="534231CD" w14:textId="77777777" w:rsidR="004E1427" w:rsidRDefault="00F177B0">
            <w:pPr>
              <w:jc w:val="center"/>
            </w:pPr>
            <w:r>
              <w:rPr>
                <w:rFonts w:hint="eastAsia"/>
              </w:rPr>
              <w:t>生产车间</w:t>
            </w:r>
          </w:p>
        </w:tc>
        <w:tc>
          <w:tcPr>
            <w:tcW w:w="1184" w:type="dxa"/>
            <w:tcBorders>
              <w:top w:val="single" w:sz="4" w:space="0" w:color="000000"/>
              <w:left w:val="nil"/>
              <w:bottom w:val="single" w:sz="4" w:space="0" w:color="000000"/>
              <w:right w:val="single" w:sz="4" w:space="0" w:color="000000"/>
            </w:tcBorders>
            <w:vAlign w:val="center"/>
          </w:tcPr>
          <w:p w14:paraId="2D7D6874" w14:textId="77777777" w:rsidR="004E1427" w:rsidRDefault="004E1427">
            <w:pPr>
              <w:jc w:val="center"/>
            </w:pPr>
          </w:p>
        </w:tc>
      </w:tr>
      <w:tr w:rsidR="004E1427" w14:paraId="4164B912"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56E0E959" w14:textId="77777777" w:rsidR="004E1427" w:rsidRDefault="00F177B0">
            <w:pPr>
              <w:jc w:val="left"/>
            </w:pPr>
            <w:r>
              <w:rPr>
                <w:rFonts w:hint="eastAsia"/>
              </w:rPr>
              <w:t>8.</w:t>
            </w:r>
            <w:r>
              <w:rPr>
                <w:rFonts w:ascii="宋体" w:hAnsi="宋体" w:hint="eastAsia"/>
              </w:rPr>
              <w:t>安全、健康有关数据统计、分析情况</w:t>
            </w:r>
          </w:p>
        </w:tc>
        <w:tc>
          <w:tcPr>
            <w:tcW w:w="1539" w:type="dxa"/>
            <w:tcBorders>
              <w:top w:val="single" w:sz="4" w:space="0" w:color="000000"/>
              <w:left w:val="nil"/>
              <w:bottom w:val="single" w:sz="4" w:space="0" w:color="000000"/>
              <w:right w:val="single" w:sz="4" w:space="0" w:color="000000"/>
            </w:tcBorders>
            <w:vAlign w:val="center"/>
          </w:tcPr>
          <w:p w14:paraId="0D64D0E7"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6FAEF206" w14:textId="77777777" w:rsidR="004E1427" w:rsidRDefault="00F177B0">
            <w:pPr>
              <w:jc w:val="center"/>
            </w:pPr>
            <w:r>
              <w:rPr>
                <w:rFonts w:hint="eastAsia"/>
              </w:rPr>
              <w:t>60%</w:t>
            </w:r>
          </w:p>
        </w:tc>
        <w:tc>
          <w:tcPr>
            <w:tcW w:w="1417" w:type="dxa"/>
            <w:tcBorders>
              <w:top w:val="single" w:sz="4" w:space="0" w:color="000000"/>
              <w:left w:val="nil"/>
              <w:bottom w:val="single" w:sz="4" w:space="0" w:color="000000"/>
              <w:right w:val="single" w:sz="4" w:space="0" w:color="000000"/>
            </w:tcBorders>
            <w:vAlign w:val="center"/>
          </w:tcPr>
          <w:p w14:paraId="2587D4A8" w14:textId="77777777" w:rsidR="004E1427" w:rsidRDefault="00F177B0">
            <w:pPr>
              <w:jc w:val="center"/>
            </w:pPr>
            <w:r>
              <w:rPr>
                <w:rFonts w:hint="eastAsia"/>
              </w:rPr>
              <w:t>0</w:t>
            </w:r>
          </w:p>
        </w:tc>
        <w:tc>
          <w:tcPr>
            <w:tcW w:w="1418" w:type="dxa"/>
            <w:tcBorders>
              <w:top w:val="single" w:sz="4" w:space="0" w:color="000000"/>
              <w:left w:val="nil"/>
              <w:bottom w:val="single" w:sz="4" w:space="0" w:color="000000"/>
              <w:right w:val="single" w:sz="4" w:space="0" w:color="000000"/>
            </w:tcBorders>
            <w:vAlign w:val="center"/>
          </w:tcPr>
          <w:p w14:paraId="66F5E9E6"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031B1797" w14:textId="77777777" w:rsidR="004E1427" w:rsidRDefault="004E1427">
            <w:pPr>
              <w:jc w:val="center"/>
            </w:pPr>
          </w:p>
        </w:tc>
      </w:tr>
      <w:tr w:rsidR="004E1427" w14:paraId="72F890C0"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501CD0BD" w14:textId="77777777" w:rsidR="004E1427" w:rsidRDefault="00F177B0">
            <w:pPr>
              <w:jc w:val="left"/>
            </w:pPr>
            <w:r>
              <w:rPr>
                <w:rFonts w:hint="eastAsia"/>
              </w:rPr>
              <w:t>9.</w:t>
            </w:r>
            <w:r>
              <w:rPr>
                <w:rFonts w:ascii="宋体" w:hAnsi="宋体" w:hint="eastAsia"/>
              </w:rPr>
              <w:t>现场安全、健康许可依从情况</w:t>
            </w:r>
          </w:p>
        </w:tc>
        <w:tc>
          <w:tcPr>
            <w:tcW w:w="1539" w:type="dxa"/>
            <w:tcBorders>
              <w:top w:val="single" w:sz="4" w:space="0" w:color="000000"/>
              <w:left w:val="nil"/>
              <w:bottom w:val="single" w:sz="4" w:space="0" w:color="000000"/>
              <w:right w:val="single" w:sz="4" w:space="0" w:color="000000"/>
            </w:tcBorders>
            <w:vAlign w:val="center"/>
          </w:tcPr>
          <w:p w14:paraId="7C80D466"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756142EA" w14:textId="77777777" w:rsidR="004E1427" w:rsidRDefault="00F177B0">
            <w:pPr>
              <w:jc w:val="center"/>
            </w:pPr>
            <w:r>
              <w:rPr>
                <w:rFonts w:hint="eastAsia"/>
              </w:rPr>
              <w:t>80%</w:t>
            </w:r>
          </w:p>
        </w:tc>
        <w:tc>
          <w:tcPr>
            <w:tcW w:w="1417" w:type="dxa"/>
            <w:tcBorders>
              <w:top w:val="single" w:sz="4" w:space="0" w:color="000000"/>
              <w:left w:val="nil"/>
              <w:bottom w:val="single" w:sz="4" w:space="0" w:color="000000"/>
              <w:right w:val="single" w:sz="4" w:space="0" w:color="000000"/>
            </w:tcBorders>
            <w:vAlign w:val="center"/>
          </w:tcPr>
          <w:p w14:paraId="2F510092" w14:textId="77777777" w:rsidR="004E1427" w:rsidRDefault="00F177B0">
            <w:pPr>
              <w:jc w:val="center"/>
            </w:pPr>
            <w:r>
              <w:rPr>
                <w:rFonts w:hint="eastAsia"/>
              </w:rPr>
              <w:t>+0.5</w:t>
            </w:r>
          </w:p>
        </w:tc>
        <w:tc>
          <w:tcPr>
            <w:tcW w:w="1418" w:type="dxa"/>
            <w:tcBorders>
              <w:top w:val="single" w:sz="4" w:space="0" w:color="000000"/>
              <w:left w:val="nil"/>
              <w:bottom w:val="single" w:sz="4" w:space="0" w:color="000000"/>
              <w:right w:val="single" w:sz="4" w:space="0" w:color="000000"/>
            </w:tcBorders>
            <w:vAlign w:val="center"/>
          </w:tcPr>
          <w:p w14:paraId="518FBABA" w14:textId="77777777" w:rsidR="004E1427" w:rsidRDefault="00F177B0">
            <w:pPr>
              <w:jc w:val="center"/>
            </w:pPr>
            <w:r>
              <w:rPr>
                <w:rFonts w:hint="eastAsia"/>
              </w:rPr>
              <w:t>生产车间</w:t>
            </w:r>
          </w:p>
        </w:tc>
        <w:tc>
          <w:tcPr>
            <w:tcW w:w="1184" w:type="dxa"/>
            <w:tcBorders>
              <w:top w:val="single" w:sz="4" w:space="0" w:color="000000"/>
              <w:left w:val="nil"/>
              <w:bottom w:val="single" w:sz="4" w:space="0" w:color="000000"/>
              <w:right w:val="single" w:sz="4" w:space="0" w:color="000000"/>
            </w:tcBorders>
            <w:vAlign w:val="center"/>
          </w:tcPr>
          <w:p w14:paraId="11FB5BAC" w14:textId="77777777" w:rsidR="004E1427" w:rsidRDefault="004E1427">
            <w:pPr>
              <w:jc w:val="center"/>
            </w:pPr>
          </w:p>
        </w:tc>
      </w:tr>
      <w:tr w:rsidR="004E1427" w14:paraId="6E3491B2"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44D60997" w14:textId="77777777" w:rsidR="004E1427" w:rsidRDefault="00F177B0">
            <w:pPr>
              <w:jc w:val="left"/>
            </w:pPr>
            <w:r>
              <w:rPr>
                <w:rFonts w:hint="eastAsia"/>
              </w:rPr>
              <w:t>10.</w:t>
            </w:r>
            <w:r>
              <w:rPr>
                <w:rFonts w:ascii="宋体" w:hAnsi="宋体" w:hint="eastAsia"/>
              </w:rPr>
              <w:t>任务分析及任务观察执行情况</w:t>
            </w:r>
          </w:p>
        </w:tc>
        <w:tc>
          <w:tcPr>
            <w:tcW w:w="1539" w:type="dxa"/>
            <w:tcBorders>
              <w:top w:val="single" w:sz="4" w:space="0" w:color="000000"/>
              <w:left w:val="nil"/>
              <w:bottom w:val="single" w:sz="4" w:space="0" w:color="000000"/>
              <w:right w:val="single" w:sz="4" w:space="0" w:color="000000"/>
            </w:tcBorders>
            <w:vAlign w:val="center"/>
          </w:tcPr>
          <w:p w14:paraId="623AB8CD"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01D06D3D" w14:textId="77777777" w:rsidR="004E1427" w:rsidRDefault="00F177B0">
            <w:pPr>
              <w:jc w:val="center"/>
            </w:pPr>
            <w:r>
              <w:rPr>
                <w:rFonts w:hint="eastAsia"/>
              </w:rPr>
              <w:t>80%</w:t>
            </w:r>
          </w:p>
        </w:tc>
        <w:tc>
          <w:tcPr>
            <w:tcW w:w="1417" w:type="dxa"/>
            <w:tcBorders>
              <w:top w:val="single" w:sz="4" w:space="0" w:color="000000"/>
              <w:left w:val="nil"/>
              <w:bottom w:val="single" w:sz="4" w:space="0" w:color="000000"/>
              <w:right w:val="single" w:sz="4" w:space="0" w:color="000000"/>
            </w:tcBorders>
            <w:vAlign w:val="center"/>
          </w:tcPr>
          <w:p w14:paraId="33FB6BB1" w14:textId="77777777" w:rsidR="004E1427" w:rsidRDefault="00F177B0">
            <w:pPr>
              <w:jc w:val="center"/>
            </w:pPr>
            <w:r>
              <w:rPr>
                <w:rFonts w:hint="eastAsia"/>
              </w:rPr>
              <w:t>+0.5</w:t>
            </w:r>
          </w:p>
        </w:tc>
        <w:tc>
          <w:tcPr>
            <w:tcW w:w="1418" w:type="dxa"/>
            <w:tcBorders>
              <w:top w:val="single" w:sz="4" w:space="0" w:color="000000"/>
              <w:left w:val="nil"/>
              <w:bottom w:val="single" w:sz="4" w:space="0" w:color="000000"/>
              <w:right w:val="single" w:sz="4" w:space="0" w:color="000000"/>
            </w:tcBorders>
            <w:vAlign w:val="center"/>
          </w:tcPr>
          <w:p w14:paraId="4F5F376D"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12DE1E14" w14:textId="77777777" w:rsidR="004E1427" w:rsidRDefault="004E1427">
            <w:pPr>
              <w:jc w:val="center"/>
            </w:pPr>
          </w:p>
        </w:tc>
      </w:tr>
      <w:tr w:rsidR="004E1427" w14:paraId="6342AF96"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71C64ED9" w14:textId="77777777" w:rsidR="004E1427" w:rsidRDefault="00F177B0">
            <w:pPr>
              <w:jc w:val="left"/>
            </w:pPr>
            <w:r>
              <w:rPr>
                <w:rFonts w:hint="eastAsia"/>
              </w:rPr>
              <w:t>11.</w:t>
            </w:r>
            <w:r>
              <w:rPr>
                <w:rFonts w:ascii="宋体" w:hAnsi="宋体" w:hint="eastAsia"/>
              </w:rPr>
              <w:t>安全、健康委员会会议召开情况</w:t>
            </w:r>
          </w:p>
        </w:tc>
        <w:tc>
          <w:tcPr>
            <w:tcW w:w="1539" w:type="dxa"/>
            <w:tcBorders>
              <w:top w:val="single" w:sz="4" w:space="0" w:color="000000"/>
              <w:left w:val="nil"/>
              <w:bottom w:val="single" w:sz="4" w:space="0" w:color="000000"/>
              <w:right w:val="single" w:sz="4" w:space="0" w:color="000000"/>
            </w:tcBorders>
            <w:vAlign w:val="center"/>
          </w:tcPr>
          <w:p w14:paraId="5FCBDE54"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2B1D3454" w14:textId="77777777" w:rsidR="004E1427" w:rsidRDefault="00F177B0">
            <w:pPr>
              <w:jc w:val="center"/>
            </w:pPr>
            <w:r>
              <w:rPr>
                <w:rFonts w:hint="eastAsia"/>
              </w:rPr>
              <w:t>80%</w:t>
            </w:r>
          </w:p>
        </w:tc>
        <w:tc>
          <w:tcPr>
            <w:tcW w:w="1417" w:type="dxa"/>
            <w:tcBorders>
              <w:top w:val="single" w:sz="4" w:space="0" w:color="000000"/>
              <w:left w:val="nil"/>
              <w:bottom w:val="single" w:sz="4" w:space="0" w:color="000000"/>
              <w:right w:val="single" w:sz="4" w:space="0" w:color="000000"/>
            </w:tcBorders>
            <w:vAlign w:val="center"/>
          </w:tcPr>
          <w:p w14:paraId="1A6D3F01" w14:textId="77777777" w:rsidR="004E1427" w:rsidRDefault="00F177B0">
            <w:pPr>
              <w:jc w:val="center"/>
            </w:pPr>
            <w:r>
              <w:rPr>
                <w:rFonts w:hint="eastAsia"/>
              </w:rPr>
              <w:t>+0.5</w:t>
            </w:r>
          </w:p>
        </w:tc>
        <w:tc>
          <w:tcPr>
            <w:tcW w:w="1418" w:type="dxa"/>
            <w:tcBorders>
              <w:top w:val="single" w:sz="4" w:space="0" w:color="000000"/>
              <w:left w:val="nil"/>
              <w:bottom w:val="single" w:sz="4" w:space="0" w:color="000000"/>
              <w:right w:val="single" w:sz="4" w:space="0" w:color="000000"/>
            </w:tcBorders>
            <w:vAlign w:val="center"/>
          </w:tcPr>
          <w:p w14:paraId="6C16BD96"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3F74147C" w14:textId="77777777" w:rsidR="004E1427" w:rsidRDefault="004E1427">
            <w:pPr>
              <w:jc w:val="center"/>
            </w:pPr>
          </w:p>
        </w:tc>
      </w:tr>
      <w:tr w:rsidR="004E1427" w14:paraId="7970EE26"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105705D5" w14:textId="77777777" w:rsidR="004E1427" w:rsidRDefault="00F177B0">
            <w:pPr>
              <w:jc w:val="left"/>
            </w:pPr>
            <w:r>
              <w:rPr>
                <w:rFonts w:hint="eastAsia"/>
              </w:rPr>
              <w:t>12.</w:t>
            </w:r>
            <w:r>
              <w:rPr>
                <w:rFonts w:ascii="宋体" w:hAnsi="宋体" w:hint="eastAsia"/>
              </w:rPr>
              <w:t>变化管理回顾情况</w:t>
            </w:r>
          </w:p>
        </w:tc>
        <w:tc>
          <w:tcPr>
            <w:tcW w:w="1539" w:type="dxa"/>
            <w:tcBorders>
              <w:top w:val="single" w:sz="4" w:space="0" w:color="000000"/>
              <w:left w:val="nil"/>
              <w:bottom w:val="single" w:sz="4" w:space="0" w:color="000000"/>
              <w:right w:val="single" w:sz="4" w:space="0" w:color="000000"/>
            </w:tcBorders>
            <w:vAlign w:val="center"/>
          </w:tcPr>
          <w:p w14:paraId="758764EA"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6637491C" w14:textId="77777777" w:rsidR="004E1427" w:rsidRDefault="00F177B0">
            <w:pPr>
              <w:jc w:val="center"/>
            </w:pPr>
            <w:r>
              <w:rPr>
                <w:rFonts w:hint="eastAsia"/>
              </w:rPr>
              <w:t>90%</w:t>
            </w:r>
          </w:p>
        </w:tc>
        <w:tc>
          <w:tcPr>
            <w:tcW w:w="1417" w:type="dxa"/>
            <w:tcBorders>
              <w:top w:val="single" w:sz="4" w:space="0" w:color="000000"/>
              <w:left w:val="nil"/>
              <w:bottom w:val="single" w:sz="4" w:space="0" w:color="000000"/>
              <w:right w:val="single" w:sz="4" w:space="0" w:color="000000"/>
            </w:tcBorders>
            <w:vAlign w:val="center"/>
          </w:tcPr>
          <w:p w14:paraId="71FCAAC9" w14:textId="77777777" w:rsidR="004E1427" w:rsidRDefault="00F177B0">
            <w:pPr>
              <w:jc w:val="center"/>
            </w:pPr>
            <w:r>
              <w:rPr>
                <w:rFonts w:hint="eastAsia"/>
              </w:rPr>
              <w:t>+0.75</w:t>
            </w:r>
          </w:p>
        </w:tc>
        <w:tc>
          <w:tcPr>
            <w:tcW w:w="1418" w:type="dxa"/>
            <w:tcBorders>
              <w:top w:val="single" w:sz="4" w:space="0" w:color="000000"/>
              <w:left w:val="nil"/>
              <w:bottom w:val="single" w:sz="4" w:space="0" w:color="000000"/>
              <w:right w:val="single" w:sz="4" w:space="0" w:color="000000"/>
            </w:tcBorders>
            <w:vAlign w:val="center"/>
          </w:tcPr>
          <w:p w14:paraId="0530C547"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3B0CE9C5" w14:textId="77777777" w:rsidR="004E1427" w:rsidRDefault="004E1427">
            <w:pPr>
              <w:jc w:val="center"/>
            </w:pPr>
          </w:p>
        </w:tc>
      </w:tr>
      <w:tr w:rsidR="004E1427" w14:paraId="04DFDA3B"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7C6D21DC" w14:textId="77777777" w:rsidR="004E1427" w:rsidRDefault="00F177B0">
            <w:pPr>
              <w:jc w:val="left"/>
            </w:pPr>
            <w:r>
              <w:rPr>
                <w:rFonts w:hint="eastAsia"/>
              </w:rPr>
              <w:t>13.</w:t>
            </w:r>
            <w:r>
              <w:rPr>
                <w:rFonts w:ascii="宋体" w:hAnsi="宋体" w:hint="eastAsia"/>
              </w:rPr>
              <w:t>培训计划完成情况</w:t>
            </w:r>
          </w:p>
        </w:tc>
        <w:tc>
          <w:tcPr>
            <w:tcW w:w="1539" w:type="dxa"/>
            <w:tcBorders>
              <w:top w:val="single" w:sz="4" w:space="0" w:color="000000"/>
              <w:left w:val="nil"/>
              <w:bottom w:val="single" w:sz="4" w:space="0" w:color="000000"/>
              <w:right w:val="single" w:sz="4" w:space="0" w:color="000000"/>
            </w:tcBorders>
            <w:vAlign w:val="center"/>
          </w:tcPr>
          <w:p w14:paraId="01B8F115" w14:textId="77777777" w:rsidR="004E1427" w:rsidRDefault="00F177B0">
            <w:pPr>
              <w:jc w:val="center"/>
            </w:pPr>
            <w:r>
              <w:rPr>
                <w:rFonts w:hint="eastAsia"/>
              </w:rPr>
              <w:t>2017</w:t>
            </w:r>
            <w:r>
              <w:rPr>
                <w:rFonts w:hint="eastAsia"/>
              </w:rPr>
              <w:t>年度安全培训计划</w:t>
            </w:r>
          </w:p>
        </w:tc>
        <w:tc>
          <w:tcPr>
            <w:tcW w:w="1155" w:type="dxa"/>
            <w:tcBorders>
              <w:top w:val="single" w:sz="4" w:space="0" w:color="000000"/>
              <w:left w:val="nil"/>
              <w:bottom w:val="single" w:sz="4" w:space="0" w:color="000000"/>
              <w:right w:val="single" w:sz="4" w:space="0" w:color="000000"/>
            </w:tcBorders>
            <w:vAlign w:val="center"/>
          </w:tcPr>
          <w:p w14:paraId="2F05655B" w14:textId="77777777" w:rsidR="004E1427" w:rsidRDefault="00F177B0">
            <w:pPr>
              <w:jc w:val="center"/>
            </w:pPr>
            <w:r>
              <w:rPr>
                <w:rFonts w:hint="eastAsia"/>
              </w:rPr>
              <w:t>100%</w:t>
            </w:r>
          </w:p>
        </w:tc>
        <w:tc>
          <w:tcPr>
            <w:tcW w:w="1417" w:type="dxa"/>
            <w:tcBorders>
              <w:top w:val="single" w:sz="4" w:space="0" w:color="000000"/>
              <w:left w:val="nil"/>
              <w:bottom w:val="single" w:sz="4" w:space="0" w:color="000000"/>
              <w:right w:val="single" w:sz="4" w:space="0" w:color="000000"/>
            </w:tcBorders>
            <w:vAlign w:val="center"/>
          </w:tcPr>
          <w:p w14:paraId="7D0E2CC6" w14:textId="77777777" w:rsidR="004E1427" w:rsidRDefault="00F177B0">
            <w:pPr>
              <w:jc w:val="center"/>
            </w:pPr>
            <w:r>
              <w:rPr>
                <w:rFonts w:hint="eastAsia"/>
              </w:rPr>
              <w:t>+1</w:t>
            </w:r>
          </w:p>
        </w:tc>
        <w:tc>
          <w:tcPr>
            <w:tcW w:w="1418" w:type="dxa"/>
            <w:tcBorders>
              <w:top w:val="single" w:sz="4" w:space="0" w:color="000000"/>
              <w:left w:val="nil"/>
              <w:bottom w:val="single" w:sz="4" w:space="0" w:color="000000"/>
              <w:right w:val="single" w:sz="4" w:space="0" w:color="000000"/>
            </w:tcBorders>
            <w:vAlign w:val="center"/>
          </w:tcPr>
          <w:p w14:paraId="23D89B2C"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47C5A88C" w14:textId="77777777" w:rsidR="004E1427" w:rsidRDefault="004E1427">
            <w:pPr>
              <w:jc w:val="center"/>
            </w:pPr>
          </w:p>
        </w:tc>
      </w:tr>
      <w:tr w:rsidR="004E1427" w14:paraId="2CE33AA1"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1AC3B4F8" w14:textId="77777777" w:rsidR="004E1427" w:rsidRDefault="00F177B0">
            <w:pPr>
              <w:jc w:val="left"/>
            </w:pPr>
            <w:r>
              <w:rPr>
                <w:rFonts w:hint="eastAsia"/>
              </w:rPr>
              <w:t>14.</w:t>
            </w:r>
            <w:r>
              <w:rPr>
                <w:rFonts w:ascii="宋体" w:hAnsi="宋体" w:hint="eastAsia"/>
              </w:rPr>
              <w:t>法律法规依从程度</w:t>
            </w:r>
          </w:p>
        </w:tc>
        <w:tc>
          <w:tcPr>
            <w:tcW w:w="1539" w:type="dxa"/>
            <w:tcBorders>
              <w:top w:val="single" w:sz="4" w:space="0" w:color="000000"/>
              <w:left w:val="nil"/>
              <w:bottom w:val="single" w:sz="4" w:space="0" w:color="000000"/>
              <w:right w:val="single" w:sz="4" w:space="0" w:color="000000"/>
            </w:tcBorders>
            <w:vAlign w:val="center"/>
          </w:tcPr>
          <w:p w14:paraId="61025606" w14:textId="77777777" w:rsidR="004E1427" w:rsidRDefault="00F177B0">
            <w:pPr>
              <w:jc w:val="center"/>
            </w:pPr>
            <w:r>
              <w:rPr>
                <w:rFonts w:hint="eastAsia"/>
              </w:rPr>
              <w:t>法律法规清单</w:t>
            </w:r>
          </w:p>
        </w:tc>
        <w:tc>
          <w:tcPr>
            <w:tcW w:w="1155" w:type="dxa"/>
            <w:tcBorders>
              <w:top w:val="single" w:sz="4" w:space="0" w:color="000000"/>
              <w:left w:val="nil"/>
              <w:bottom w:val="single" w:sz="4" w:space="0" w:color="000000"/>
              <w:right w:val="single" w:sz="4" w:space="0" w:color="000000"/>
            </w:tcBorders>
            <w:vAlign w:val="center"/>
          </w:tcPr>
          <w:p w14:paraId="31AB0C68" w14:textId="77777777" w:rsidR="004E1427" w:rsidRDefault="00F177B0">
            <w:pPr>
              <w:jc w:val="center"/>
            </w:pPr>
            <w:r>
              <w:rPr>
                <w:rFonts w:hint="eastAsia"/>
              </w:rPr>
              <w:t>100%</w:t>
            </w:r>
          </w:p>
        </w:tc>
        <w:tc>
          <w:tcPr>
            <w:tcW w:w="1417" w:type="dxa"/>
            <w:tcBorders>
              <w:top w:val="single" w:sz="4" w:space="0" w:color="000000"/>
              <w:left w:val="nil"/>
              <w:bottom w:val="single" w:sz="4" w:space="0" w:color="000000"/>
              <w:right w:val="single" w:sz="4" w:space="0" w:color="000000"/>
            </w:tcBorders>
            <w:vAlign w:val="center"/>
          </w:tcPr>
          <w:p w14:paraId="0A07BEA9" w14:textId="77777777" w:rsidR="004E1427" w:rsidRDefault="00F177B0">
            <w:pPr>
              <w:jc w:val="center"/>
            </w:pPr>
            <w:r>
              <w:rPr>
                <w:rFonts w:hint="eastAsia"/>
              </w:rPr>
              <w:t>+1</w:t>
            </w:r>
          </w:p>
        </w:tc>
        <w:tc>
          <w:tcPr>
            <w:tcW w:w="1418" w:type="dxa"/>
            <w:tcBorders>
              <w:top w:val="single" w:sz="4" w:space="0" w:color="000000"/>
              <w:left w:val="nil"/>
              <w:bottom w:val="single" w:sz="4" w:space="0" w:color="000000"/>
              <w:right w:val="single" w:sz="4" w:space="0" w:color="000000"/>
            </w:tcBorders>
            <w:vAlign w:val="center"/>
          </w:tcPr>
          <w:p w14:paraId="662A1ACE"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785340A0" w14:textId="77777777" w:rsidR="004E1427" w:rsidRDefault="004E1427">
            <w:pPr>
              <w:jc w:val="center"/>
            </w:pPr>
          </w:p>
        </w:tc>
      </w:tr>
      <w:tr w:rsidR="004E1427" w14:paraId="6CE7564A"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244CF9BF" w14:textId="77777777" w:rsidR="004E1427" w:rsidRDefault="00F177B0">
            <w:pPr>
              <w:jc w:val="left"/>
            </w:pPr>
            <w:r>
              <w:rPr>
                <w:rFonts w:hint="eastAsia"/>
              </w:rPr>
              <w:t>15.</w:t>
            </w:r>
            <w:r>
              <w:rPr>
                <w:rFonts w:ascii="宋体" w:hAnsi="宋体" w:hint="eastAsia"/>
              </w:rPr>
              <w:t>持续改进标准化系统效力的情况</w:t>
            </w:r>
          </w:p>
        </w:tc>
        <w:tc>
          <w:tcPr>
            <w:tcW w:w="1539" w:type="dxa"/>
            <w:tcBorders>
              <w:top w:val="single" w:sz="4" w:space="0" w:color="000000"/>
              <w:left w:val="nil"/>
              <w:bottom w:val="single" w:sz="4" w:space="0" w:color="000000"/>
              <w:right w:val="single" w:sz="4" w:space="0" w:color="000000"/>
            </w:tcBorders>
            <w:vAlign w:val="center"/>
          </w:tcPr>
          <w:p w14:paraId="3815E443" w14:textId="77777777" w:rsidR="004E1427" w:rsidRDefault="00F177B0">
            <w:pPr>
              <w:jc w:val="center"/>
            </w:pPr>
            <w:r>
              <w:rPr>
                <w:rFonts w:hint="eastAsia"/>
              </w:rPr>
              <w:t>安全生产目标管理</w:t>
            </w:r>
          </w:p>
        </w:tc>
        <w:tc>
          <w:tcPr>
            <w:tcW w:w="1155" w:type="dxa"/>
            <w:tcBorders>
              <w:top w:val="single" w:sz="4" w:space="0" w:color="000000"/>
              <w:left w:val="nil"/>
              <w:bottom w:val="single" w:sz="4" w:space="0" w:color="000000"/>
              <w:right w:val="single" w:sz="4" w:space="0" w:color="000000"/>
            </w:tcBorders>
            <w:vAlign w:val="center"/>
          </w:tcPr>
          <w:p w14:paraId="3AE2A9F1" w14:textId="77777777" w:rsidR="004E1427" w:rsidRDefault="00F177B0">
            <w:pPr>
              <w:jc w:val="center"/>
            </w:pPr>
            <w:r>
              <w:rPr>
                <w:rFonts w:hint="eastAsia"/>
              </w:rPr>
              <w:t>90%</w:t>
            </w:r>
          </w:p>
        </w:tc>
        <w:tc>
          <w:tcPr>
            <w:tcW w:w="1417" w:type="dxa"/>
            <w:tcBorders>
              <w:top w:val="single" w:sz="4" w:space="0" w:color="000000"/>
              <w:left w:val="nil"/>
              <w:bottom w:val="single" w:sz="4" w:space="0" w:color="000000"/>
              <w:right w:val="single" w:sz="4" w:space="0" w:color="000000"/>
            </w:tcBorders>
            <w:vAlign w:val="center"/>
          </w:tcPr>
          <w:p w14:paraId="249E66F5" w14:textId="77777777" w:rsidR="004E1427" w:rsidRDefault="00F177B0">
            <w:pPr>
              <w:jc w:val="center"/>
            </w:pPr>
            <w:r>
              <w:rPr>
                <w:rFonts w:hint="eastAsia"/>
              </w:rPr>
              <w:t>+0.75</w:t>
            </w:r>
          </w:p>
        </w:tc>
        <w:tc>
          <w:tcPr>
            <w:tcW w:w="1418" w:type="dxa"/>
            <w:tcBorders>
              <w:top w:val="single" w:sz="4" w:space="0" w:color="000000"/>
              <w:left w:val="nil"/>
              <w:bottom w:val="single" w:sz="4" w:space="0" w:color="000000"/>
              <w:right w:val="single" w:sz="4" w:space="0" w:color="000000"/>
            </w:tcBorders>
            <w:vAlign w:val="center"/>
          </w:tcPr>
          <w:p w14:paraId="6BE087C3"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1FC53DFA" w14:textId="77777777" w:rsidR="004E1427" w:rsidRDefault="004E1427">
            <w:pPr>
              <w:jc w:val="center"/>
            </w:pPr>
          </w:p>
        </w:tc>
      </w:tr>
      <w:tr w:rsidR="004E1427" w14:paraId="2EF4E9B9" w14:textId="77777777">
        <w:tc>
          <w:tcPr>
            <w:tcW w:w="1809" w:type="dxa"/>
            <w:tcBorders>
              <w:top w:val="single" w:sz="4" w:space="0" w:color="000000"/>
              <w:left w:val="single" w:sz="4" w:space="0" w:color="000000"/>
              <w:bottom w:val="single" w:sz="4" w:space="0" w:color="000000"/>
              <w:right w:val="single" w:sz="4" w:space="0" w:color="000000"/>
            </w:tcBorders>
            <w:vAlign w:val="center"/>
          </w:tcPr>
          <w:p w14:paraId="01E6571D" w14:textId="77777777" w:rsidR="004E1427" w:rsidRDefault="00F177B0">
            <w:pPr>
              <w:jc w:val="left"/>
            </w:pPr>
            <w:r>
              <w:rPr>
                <w:rFonts w:hint="eastAsia"/>
              </w:rPr>
              <w:t>16.</w:t>
            </w:r>
            <w:r>
              <w:rPr>
                <w:rFonts w:ascii="宋体" w:hAnsi="宋体" w:hint="eastAsia"/>
              </w:rPr>
              <w:t>安全、健康投入情况</w:t>
            </w:r>
          </w:p>
        </w:tc>
        <w:tc>
          <w:tcPr>
            <w:tcW w:w="1539" w:type="dxa"/>
            <w:tcBorders>
              <w:top w:val="single" w:sz="4" w:space="0" w:color="000000"/>
              <w:left w:val="nil"/>
              <w:bottom w:val="single" w:sz="4" w:space="0" w:color="000000"/>
              <w:right w:val="single" w:sz="4" w:space="0" w:color="000000"/>
            </w:tcBorders>
            <w:vAlign w:val="center"/>
          </w:tcPr>
          <w:p w14:paraId="7CA89B52" w14:textId="77777777" w:rsidR="004E1427" w:rsidRDefault="00F177B0">
            <w:pPr>
              <w:jc w:val="center"/>
            </w:pPr>
            <w:r>
              <w:rPr>
                <w:rFonts w:hint="eastAsia"/>
              </w:rPr>
              <w:t>安全生产目标管理制度</w:t>
            </w:r>
          </w:p>
        </w:tc>
        <w:tc>
          <w:tcPr>
            <w:tcW w:w="1155" w:type="dxa"/>
            <w:tcBorders>
              <w:top w:val="single" w:sz="4" w:space="0" w:color="000000"/>
              <w:left w:val="nil"/>
              <w:bottom w:val="single" w:sz="4" w:space="0" w:color="000000"/>
              <w:right w:val="single" w:sz="4" w:space="0" w:color="000000"/>
            </w:tcBorders>
            <w:vAlign w:val="center"/>
          </w:tcPr>
          <w:p w14:paraId="6B5B83F0" w14:textId="77777777" w:rsidR="004E1427" w:rsidRDefault="00F177B0">
            <w:pPr>
              <w:jc w:val="center"/>
            </w:pPr>
            <w:r>
              <w:rPr>
                <w:rFonts w:hint="eastAsia"/>
              </w:rPr>
              <w:t>60%</w:t>
            </w:r>
          </w:p>
        </w:tc>
        <w:tc>
          <w:tcPr>
            <w:tcW w:w="1417" w:type="dxa"/>
            <w:tcBorders>
              <w:top w:val="single" w:sz="4" w:space="0" w:color="000000"/>
              <w:left w:val="nil"/>
              <w:bottom w:val="single" w:sz="4" w:space="0" w:color="000000"/>
              <w:right w:val="single" w:sz="4" w:space="0" w:color="000000"/>
            </w:tcBorders>
            <w:vAlign w:val="center"/>
          </w:tcPr>
          <w:p w14:paraId="30E1755D" w14:textId="77777777" w:rsidR="004E1427" w:rsidRDefault="00F177B0">
            <w:pPr>
              <w:jc w:val="center"/>
            </w:pPr>
            <w:r>
              <w:rPr>
                <w:rFonts w:hint="eastAsia"/>
              </w:rPr>
              <w:t>0</w:t>
            </w:r>
          </w:p>
        </w:tc>
        <w:tc>
          <w:tcPr>
            <w:tcW w:w="1418" w:type="dxa"/>
            <w:tcBorders>
              <w:top w:val="single" w:sz="4" w:space="0" w:color="000000"/>
              <w:left w:val="nil"/>
              <w:bottom w:val="single" w:sz="4" w:space="0" w:color="000000"/>
              <w:right w:val="single" w:sz="4" w:space="0" w:color="000000"/>
            </w:tcBorders>
            <w:vAlign w:val="center"/>
          </w:tcPr>
          <w:p w14:paraId="54604F45" w14:textId="77777777" w:rsidR="004E1427" w:rsidRDefault="00F177B0">
            <w:pPr>
              <w:jc w:val="center"/>
            </w:pPr>
            <w:r>
              <w:rPr>
                <w:rFonts w:hint="eastAsia"/>
              </w:rPr>
              <w:t>安环部</w:t>
            </w:r>
          </w:p>
        </w:tc>
        <w:tc>
          <w:tcPr>
            <w:tcW w:w="1184" w:type="dxa"/>
            <w:tcBorders>
              <w:top w:val="single" w:sz="4" w:space="0" w:color="000000"/>
              <w:left w:val="nil"/>
              <w:bottom w:val="single" w:sz="4" w:space="0" w:color="000000"/>
              <w:right w:val="single" w:sz="4" w:space="0" w:color="000000"/>
            </w:tcBorders>
            <w:vAlign w:val="center"/>
          </w:tcPr>
          <w:p w14:paraId="0DCDE5C8" w14:textId="77777777" w:rsidR="004E1427" w:rsidRDefault="004E1427">
            <w:pPr>
              <w:jc w:val="center"/>
            </w:pPr>
          </w:p>
        </w:tc>
      </w:tr>
    </w:tbl>
    <w:p w14:paraId="04B71D4D" w14:textId="77777777" w:rsidR="004E1427" w:rsidRDefault="00F177B0">
      <w:pPr>
        <w:jc w:val="left"/>
        <w:rPr>
          <w:rFonts w:ascii="宋体" w:hAnsi="宋体"/>
          <w:sz w:val="24"/>
          <w:szCs w:val="24"/>
        </w:rPr>
      </w:pPr>
      <w:r>
        <w:rPr>
          <w:rFonts w:ascii="宋体" w:hAnsi="宋体" w:hint="eastAsia"/>
          <w:sz w:val="24"/>
          <w:szCs w:val="24"/>
        </w:rPr>
        <w:t>考评日期：2018年12月20日</w:t>
      </w:r>
    </w:p>
    <w:p w14:paraId="7FEBC432" w14:textId="77777777" w:rsidR="004E1427" w:rsidRDefault="00F177B0">
      <w:pPr>
        <w:jc w:val="center"/>
        <w:rPr>
          <w:rFonts w:ascii="宋体" w:hAnsi="宋体"/>
          <w:sz w:val="24"/>
          <w:szCs w:val="24"/>
        </w:rPr>
      </w:pPr>
      <w:r>
        <w:rPr>
          <w:rFonts w:ascii="宋体" w:hAnsi="宋体" w:hint="eastAsia"/>
          <w:sz w:val="24"/>
          <w:szCs w:val="24"/>
        </w:rPr>
        <w:lastRenderedPageBreak/>
        <w:t xml:space="preserve"> </w:t>
      </w:r>
    </w:p>
    <w:p w14:paraId="12D2BF55" w14:textId="77777777" w:rsidR="004E1427" w:rsidRDefault="00F177B0">
      <w:pPr>
        <w:jc w:val="center"/>
        <w:rPr>
          <w:rFonts w:ascii="黑体" w:eastAsia="黑体" w:hAnsi="黑体"/>
          <w:b/>
          <w:bCs/>
          <w:sz w:val="40"/>
          <w:szCs w:val="40"/>
        </w:rPr>
      </w:pPr>
      <w:r>
        <w:rPr>
          <w:rFonts w:ascii="黑体" w:eastAsia="黑体" w:hAnsi="黑体" w:hint="eastAsia"/>
          <w:b/>
          <w:bCs/>
          <w:sz w:val="40"/>
          <w:szCs w:val="40"/>
        </w:rPr>
        <w:t>泄漏排查管理制度</w:t>
      </w:r>
    </w:p>
    <w:p w14:paraId="3A02DB73"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 xml:space="preserve"> </w:t>
      </w:r>
    </w:p>
    <w:p w14:paraId="1AA98DC4"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为了加强公司危险化学品的管理工作，避免发生事故，提高安全运行的可靠性，保护公司财产和员工的生命健康，制定本制度。</w:t>
      </w:r>
    </w:p>
    <w:p w14:paraId="75B05A83" w14:textId="77777777" w:rsidR="004E1427" w:rsidRDefault="00F177B0">
      <w:pPr>
        <w:numPr>
          <w:ilvl w:val="0"/>
          <w:numId w:val="7"/>
        </w:numPr>
        <w:autoSpaceDE w:val="0"/>
        <w:spacing w:line="460" w:lineRule="exact"/>
        <w:ind w:firstLineChars="200" w:firstLine="482"/>
        <w:jc w:val="left"/>
        <w:rPr>
          <w:rFonts w:ascii="宋体" w:hAnsi="宋体"/>
          <w:b/>
          <w:bCs/>
          <w:sz w:val="24"/>
          <w:szCs w:val="24"/>
        </w:rPr>
      </w:pPr>
      <w:r>
        <w:rPr>
          <w:rFonts w:ascii="宋体" w:hAnsi="宋体" w:hint="eastAsia"/>
          <w:b/>
          <w:bCs/>
          <w:sz w:val="24"/>
          <w:szCs w:val="24"/>
        </w:rPr>
        <w:t>职责</w:t>
      </w:r>
    </w:p>
    <w:p w14:paraId="098D4A48" w14:textId="77777777" w:rsidR="004E1427" w:rsidRDefault="00F177B0">
      <w:pPr>
        <w:numPr>
          <w:ilvl w:val="0"/>
          <w:numId w:val="8"/>
        </w:numPr>
        <w:autoSpaceDE w:val="0"/>
        <w:spacing w:line="460" w:lineRule="exact"/>
        <w:ind w:firstLineChars="200" w:firstLine="480"/>
        <w:jc w:val="left"/>
        <w:rPr>
          <w:rFonts w:ascii="宋体" w:hAnsi="宋体"/>
          <w:sz w:val="24"/>
          <w:szCs w:val="24"/>
        </w:rPr>
      </w:pPr>
      <w:r>
        <w:rPr>
          <w:rFonts w:ascii="宋体" w:hAnsi="宋体" w:hint="eastAsia"/>
          <w:sz w:val="24"/>
          <w:szCs w:val="24"/>
        </w:rPr>
        <w:t>任何人发现</w:t>
      </w:r>
      <w:proofErr w:type="gramStart"/>
      <w:r>
        <w:rPr>
          <w:rFonts w:ascii="宋体" w:hAnsi="宋体" w:hint="eastAsia"/>
          <w:sz w:val="24"/>
          <w:szCs w:val="24"/>
        </w:rPr>
        <w:t>危化品</w:t>
      </w:r>
      <w:proofErr w:type="gramEnd"/>
      <w:r>
        <w:rPr>
          <w:rFonts w:ascii="宋体" w:hAnsi="宋体" w:hint="eastAsia"/>
          <w:sz w:val="24"/>
          <w:szCs w:val="24"/>
        </w:rPr>
        <w:t>泄漏时，必须立即采取相应措施，逐级上报。对大量化学品泄漏。经应急领导小组讨论批准后，请求外部援救。</w:t>
      </w:r>
    </w:p>
    <w:p w14:paraId="0C6754D9" w14:textId="77777777" w:rsidR="004E1427" w:rsidRDefault="00F177B0">
      <w:pPr>
        <w:numPr>
          <w:ilvl w:val="0"/>
          <w:numId w:val="8"/>
        </w:numPr>
        <w:autoSpaceDE w:val="0"/>
        <w:spacing w:line="460" w:lineRule="exact"/>
        <w:ind w:firstLineChars="200" w:firstLine="480"/>
        <w:jc w:val="left"/>
        <w:rPr>
          <w:rFonts w:ascii="宋体" w:hAnsi="宋体"/>
          <w:sz w:val="24"/>
          <w:szCs w:val="24"/>
        </w:rPr>
      </w:pPr>
      <w:r>
        <w:rPr>
          <w:rFonts w:ascii="宋体" w:hAnsi="宋体" w:hint="eastAsia"/>
          <w:sz w:val="24"/>
          <w:szCs w:val="24"/>
        </w:rPr>
        <w:t>在采取任何控制措施时应本着不会暴露于化学品危害中或发生任何可能的伤害的原则。</w:t>
      </w:r>
    </w:p>
    <w:p w14:paraId="732EAE25" w14:textId="77777777" w:rsidR="004E1427" w:rsidRDefault="00F177B0">
      <w:pPr>
        <w:numPr>
          <w:ilvl w:val="0"/>
          <w:numId w:val="8"/>
        </w:numPr>
        <w:autoSpaceDE w:val="0"/>
        <w:spacing w:line="460" w:lineRule="exact"/>
        <w:ind w:firstLineChars="200" w:firstLine="480"/>
        <w:jc w:val="left"/>
        <w:rPr>
          <w:rFonts w:ascii="宋体" w:hAnsi="宋体"/>
          <w:sz w:val="24"/>
          <w:szCs w:val="24"/>
        </w:rPr>
      </w:pPr>
      <w:r>
        <w:rPr>
          <w:rFonts w:ascii="宋体" w:hAnsi="宋体" w:hint="eastAsia"/>
          <w:sz w:val="24"/>
          <w:szCs w:val="24"/>
        </w:rPr>
        <w:t>员工必须清楚放置处理化学品泄漏应佩戴的防护用品、泄漏预防设备及泄漏控制设备的储存位置，泄漏必须以如下的原则处理：停止泄漏、围堵泄漏、清除泄漏。</w:t>
      </w:r>
    </w:p>
    <w:p w14:paraId="60DBACD0" w14:textId="77777777" w:rsidR="004E1427" w:rsidRDefault="00F177B0">
      <w:pPr>
        <w:numPr>
          <w:ilvl w:val="0"/>
          <w:numId w:val="8"/>
        </w:numPr>
        <w:autoSpaceDE w:val="0"/>
        <w:spacing w:line="460" w:lineRule="exact"/>
        <w:ind w:firstLineChars="200" w:firstLine="480"/>
        <w:jc w:val="left"/>
        <w:rPr>
          <w:rFonts w:ascii="宋体" w:hAnsi="宋体"/>
          <w:sz w:val="24"/>
          <w:szCs w:val="24"/>
        </w:rPr>
      </w:pPr>
      <w:r>
        <w:rPr>
          <w:rFonts w:ascii="宋体" w:hAnsi="宋体" w:hint="eastAsia"/>
          <w:sz w:val="24"/>
          <w:szCs w:val="24"/>
        </w:rPr>
        <w:t>应急领导小组及相关人员必须经过培训，确保能够采取正确的措施预防和控制化学品的泄漏。</w:t>
      </w:r>
    </w:p>
    <w:p w14:paraId="66818CA4" w14:textId="77777777" w:rsidR="004E1427" w:rsidRDefault="00F177B0">
      <w:pPr>
        <w:numPr>
          <w:ilvl w:val="0"/>
          <w:numId w:val="8"/>
        </w:numPr>
        <w:autoSpaceDE w:val="0"/>
        <w:spacing w:line="460" w:lineRule="exact"/>
        <w:ind w:firstLineChars="200" w:firstLine="480"/>
        <w:jc w:val="left"/>
        <w:rPr>
          <w:rFonts w:ascii="宋体" w:hAnsi="宋体"/>
          <w:sz w:val="24"/>
          <w:szCs w:val="24"/>
        </w:rPr>
      </w:pPr>
      <w:r>
        <w:rPr>
          <w:rFonts w:ascii="宋体" w:hAnsi="宋体" w:hint="eastAsia"/>
          <w:sz w:val="24"/>
          <w:szCs w:val="24"/>
        </w:rPr>
        <w:t>可能发生泄漏或释放的区域必须进行定期检查。仓库等区域必须按照公司标准进行定期检查，泄漏可能性较大的区域和存放高危险物品的区域，必须进行特护的监测检查。</w:t>
      </w:r>
    </w:p>
    <w:p w14:paraId="12FD4AB2" w14:textId="77777777" w:rsidR="004E1427" w:rsidRDefault="00F177B0">
      <w:pPr>
        <w:numPr>
          <w:ilvl w:val="0"/>
          <w:numId w:val="8"/>
        </w:numPr>
        <w:autoSpaceDE w:val="0"/>
        <w:spacing w:line="460" w:lineRule="exact"/>
        <w:ind w:firstLineChars="200" w:firstLine="480"/>
        <w:jc w:val="left"/>
        <w:rPr>
          <w:rFonts w:ascii="宋体" w:hAnsi="宋体"/>
          <w:sz w:val="24"/>
          <w:szCs w:val="24"/>
        </w:rPr>
      </w:pPr>
      <w:r>
        <w:rPr>
          <w:rFonts w:ascii="宋体" w:hAnsi="宋体" w:hint="eastAsia"/>
          <w:sz w:val="24"/>
          <w:szCs w:val="24"/>
        </w:rPr>
        <w:t>在对有泄漏点可能的物质进行运输和装卸时必须格外注意，将泄漏的潜在可能降到最小，员工也要定期培训，并在发生事故及时报告。</w:t>
      </w:r>
    </w:p>
    <w:p w14:paraId="1A273D59" w14:textId="77777777" w:rsidR="004E1427" w:rsidRDefault="00F177B0">
      <w:pPr>
        <w:numPr>
          <w:ilvl w:val="0"/>
          <w:numId w:val="8"/>
        </w:numPr>
        <w:autoSpaceDE w:val="0"/>
        <w:spacing w:line="460" w:lineRule="exact"/>
        <w:ind w:firstLineChars="200" w:firstLine="480"/>
        <w:jc w:val="left"/>
        <w:rPr>
          <w:rFonts w:ascii="宋体" w:hAnsi="宋体"/>
          <w:sz w:val="24"/>
          <w:szCs w:val="24"/>
        </w:rPr>
      </w:pPr>
      <w:r>
        <w:rPr>
          <w:rFonts w:ascii="宋体" w:hAnsi="宋体" w:hint="eastAsia"/>
          <w:sz w:val="24"/>
          <w:szCs w:val="24"/>
        </w:rPr>
        <w:t>所有设备设施的操作程序中必须有适当的规定来预防泄漏或将其减至最少，如操作顺序、设备或管道减压、管线断开、设备净化、停电补救等。</w:t>
      </w:r>
    </w:p>
    <w:p w14:paraId="6E693906" w14:textId="77777777" w:rsidR="004E1427" w:rsidRDefault="00F177B0">
      <w:pPr>
        <w:numPr>
          <w:ilvl w:val="0"/>
          <w:numId w:val="7"/>
        </w:numPr>
        <w:autoSpaceDE w:val="0"/>
        <w:spacing w:line="460" w:lineRule="exact"/>
        <w:ind w:firstLineChars="200" w:firstLine="482"/>
        <w:jc w:val="left"/>
        <w:rPr>
          <w:rFonts w:ascii="宋体" w:hAnsi="宋体"/>
          <w:b/>
          <w:bCs/>
          <w:sz w:val="24"/>
          <w:szCs w:val="24"/>
        </w:rPr>
      </w:pPr>
      <w:r>
        <w:rPr>
          <w:rFonts w:ascii="宋体" w:hAnsi="宋体" w:hint="eastAsia"/>
          <w:b/>
          <w:bCs/>
          <w:sz w:val="24"/>
          <w:szCs w:val="24"/>
        </w:rPr>
        <w:t>预防</w:t>
      </w:r>
    </w:p>
    <w:p w14:paraId="55BD9623"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制定相应的防泄漏预案，危害评审和启用前安全检查等，必须考虑环境因素。定期对气瓶、储罐等设备等定期进行检查，装卸时不应发生泄漏现象，如有泄漏应及时采取措施。</w:t>
      </w:r>
    </w:p>
    <w:p w14:paraId="65359966" w14:textId="77777777" w:rsidR="004E1427" w:rsidRDefault="00F177B0">
      <w:pPr>
        <w:numPr>
          <w:ilvl w:val="0"/>
          <w:numId w:val="7"/>
        </w:numPr>
        <w:autoSpaceDE w:val="0"/>
        <w:spacing w:line="460" w:lineRule="exact"/>
        <w:ind w:firstLineChars="200" w:firstLine="482"/>
        <w:jc w:val="left"/>
        <w:rPr>
          <w:rFonts w:ascii="宋体" w:hAnsi="宋体"/>
          <w:b/>
          <w:bCs/>
          <w:sz w:val="24"/>
          <w:szCs w:val="24"/>
        </w:rPr>
      </w:pPr>
      <w:r>
        <w:rPr>
          <w:rFonts w:ascii="宋体" w:hAnsi="宋体" w:hint="eastAsia"/>
          <w:b/>
          <w:bCs/>
          <w:sz w:val="24"/>
          <w:szCs w:val="24"/>
        </w:rPr>
        <w:t>器材控制</w:t>
      </w:r>
    </w:p>
    <w:p w14:paraId="544AD258"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用于处理</w:t>
      </w:r>
      <w:proofErr w:type="gramStart"/>
      <w:r>
        <w:rPr>
          <w:rFonts w:ascii="宋体" w:hAnsi="宋体" w:hint="eastAsia"/>
          <w:sz w:val="24"/>
          <w:szCs w:val="24"/>
        </w:rPr>
        <w:t>化学溅溢或</w:t>
      </w:r>
      <w:proofErr w:type="gramEnd"/>
      <w:r>
        <w:rPr>
          <w:rFonts w:ascii="宋体" w:hAnsi="宋体" w:hint="eastAsia"/>
          <w:sz w:val="24"/>
          <w:szCs w:val="24"/>
        </w:rPr>
        <w:t>释放个人防护用品，包括特殊的防护服、正压式空气呼吸器、防护手套、防护靴的区域可根据本区域情况确定泄漏处理设备。没有适合的个人 防护用品或没有受过训练的人员来处理。</w:t>
      </w:r>
    </w:p>
    <w:p w14:paraId="55745036"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lastRenderedPageBreak/>
        <w:t>四、</w:t>
      </w:r>
      <w:r>
        <w:rPr>
          <w:rFonts w:ascii="宋体" w:hAnsi="宋体" w:hint="eastAsia"/>
          <w:b/>
          <w:bCs/>
          <w:sz w:val="24"/>
          <w:szCs w:val="24"/>
        </w:rPr>
        <w:t>化学品泄漏控制</w:t>
      </w:r>
    </w:p>
    <w:p w14:paraId="6A360414"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（一）发生泄漏启动报警</w:t>
      </w:r>
    </w:p>
    <w:p w14:paraId="354752A6"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1.发生化学品泄漏要及时报警用以通知应急中心和消防队员。穿戴正确的防护用品，在确保人员安全的情况下，及时停止泄漏。停止周围所有工作并确保无点火源。按应急中心指令正确关闭泄漏所在区域流程线。将所有员工撤离至上风向的集合点。用路障、警戒线或其他隔离物质将泄漏区域隔离，避免其他人员误入其中。</w:t>
      </w:r>
    </w:p>
    <w:p w14:paraId="0C3A8CEA"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2.所有全厂</w:t>
      </w:r>
      <w:proofErr w:type="gramStart"/>
      <w:r>
        <w:rPr>
          <w:rFonts w:ascii="宋体" w:hAnsi="宋体" w:hint="eastAsia"/>
          <w:sz w:val="24"/>
          <w:szCs w:val="24"/>
        </w:rPr>
        <w:t>紧急响应</w:t>
      </w:r>
      <w:proofErr w:type="gramEnd"/>
      <w:r>
        <w:rPr>
          <w:rFonts w:ascii="宋体" w:hAnsi="宋体" w:hint="eastAsia"/>
          <w:sz w:val="24"/>
          <w:szCs w:val="24"/>
        </w:rPr>
        <w:t>决定必须由应急领导小组结合化学品危害、泄漏原因及天气情况等综合因素，判断并</w:t>
      </w:r>
      <w:proofErr w:type="gramStart"/>
      <w:r>
        <w:rPr>
          <w:rFonts w:ascii="宋体" w:hAnsi="宋体" w:hint="eastAsia"/>
          <w:sz w:val="24"/>
          <w:szCs w:val="24"/>
        </w:rPr>
        <w:t>作出</w:t>
      </w:r>
      <w:proofErr w:type="gramEnd"/>
      <w:r>
        <w:rPr>
          <w:rFonts w:ascii="宋体" w:hAnsi="宋体" w:hint="eastAsia"/>
          <w:sz w:val="24"/>
          <w:szCs w:val="24"/>
        </w:rPr>
        <w:t>决定。</w:t>
      </w:r>
    </w:p>
    <w:p w14:paraId="3D3CA1FC"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（二）人员安全</w:t>
      </w:r>
    </w:p>
    <w:p w14:paraId="5A1F0422"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1.任何化学品泄漏事件中首先应考虑的问题是人员的安全。</w:t>
      </w:r>
    </w:p>
    <w:p w14:paraId="72EE600B"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2.情况紧急时需要控制和阻断所有通道，以免不知情的人员进入。</w:t>
      </w:r>
    </w:p>
    <w:p w14:paraId="3DE78214"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（三）控制</w:t>
      </w:r>
    </w:p>
    <w:p w14:paraId="75760B4F"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1.必须尽力减小泄漏的危害和影响，直到泄漏完全被控制。如果泄漏会产生蒸汽且物料是水溶性，水雾可以极大程度的降低蒸汽的浓度。如果泄漏物是液体，应首先关闭排放系统各级阀门，阻止物料的泄漏。泄漏得到控制后，即可通过清理，真空吸收，挖掘，使用吸收剂，桶装等措施恢复泄漏现场。</w:t>
      </w:r>
    </w:p>
    <w:p w14:paraId="4C9CD1EE"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2.对于挥发性的液体，可通过使用泡沫灭火器将泄漏成功控制。吸抽的软管可穿过覆盖在泄漏表面的凝胶泡沫手机泄漏物。</w:t>
      </w:r>
    </w:p>
    <w:p w14:paraId="372E7798"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3.对于大量粉尘的泄漏，水雾或水帘能提供有效的保障屏障。总之对于任何形式的泄漏，任何能够正确保护人员，终止泄漏的措施均应被采纳。及时沟通，清晰理解各自的职责以及正确的响应措施都是安全</w:t>
      </w:r>
      <w:proofErr w:type="gramStart"/>
      <w:r>
        <w:rPr>
          <w:rFonts w:ascii="宋体" w:hAnsi="宋体" w:hint="eastAsia"/>
          <w:sz w:val="24"/>
          <w:szCs w:val="24"/>
        </w:rPr>
        <w:t>有效响应</w:t>
      </w:r>
      <w:proofErr w:type="gramEnd"/>
      <w:r>
        <w:rPr>
          <w:rFonts w:ascii="宋体" w:hAnsi="宋体" w:hint="eastAsia"/>
          <w:sz w:val="24"/>
          <w:szCs w:val="24"/>
        </w:rPr>
        <w:t>关键。</w:t>
      </w:r>
    </w:p>
    <w:p w14:paraId="0CAEDDC9" w14:textId="77777777" w:rsidR="004E1427" w:rsidRDefault="004E1427">
      <w:pPr>
        <w:autoSpaceDE w:val="0"/>
        <w:spacing w:line="460" w:lineRule="exact"/>
        <w:ind w:firstLineChars="200" w:firstLine="480"/>
        <w:jc w:val="left"/>
        <w:rPr>
          <w:rFonts w:ascii="宋体" w:hAnsi="宋体"/>
          <w:sz w:val="24"/>
          <w:szCs w:val="24"/>
        </w:rPr>
      </w:pPr>
    </w:p>
    <w:p w14:paraId="2B7F1A26" w14:textId="77777777" w:rsidR="004E1427" w:rsidRDefault="004E1427">
      <w:pPr>
        <w:autoSpaceDE w:val="0"/>
        <w:spacing w:line="460" w:lineRule="exact"/>
        <w:ind w:firstLineChars="200" w:firstLine="480"/>
        <w:jc w:val="left"/>
        <w:rPr>
          <w:rFonts w:ascii="宋体" w:hAnsi="宋体"/>
          <w:sz w:val="24"/>
          <w:szCs w:val="24"/>
        </w:rPr>
      </w:pPr>
    </w:p>
    <w:p w14:paraId="461AEB23" w14:textId="77777777" w:rsidR="004E1427" w:rsidRDefault="004E1427">
      <w:pPr>
        <w:autoSpaceDE w:val="0"/>
        <w:spacing w:line="460" w:lineRule="exact"/>
        <w:ind w:firstLineChars="200" w:firstLine="480"/>
        <w:jc w:val="left"/>
        <w:rPr>
          <w:rFonts w:ascii="宋体" w:hAnsi="宋体"/>
          <w:sz w:val="24"/>
          <w:szCs w:val="24"/>
        </w:rPr>
      </w:pPr>
    </w:p>
    <w:p w14:paraId="11BB748F" w14:textId="77777777" w:rsidR="004E1427" w:rsidRDefault="004E1427">
      <w:pPr>
        <w:autoSpaceDE w:val="0"/>
        <w:spacing w:line="460" w:lineRule="exact"/>
        <w:ind w:firstLineChars="200" w:firstLine="480"/>
        <w:jc w:val="left"/>
        <w:rPr>
          <w:rFonts w:ascii="宋体" w:hAnsi="宋体"/>
          <w:sz w:val="24"/>
          <w:szCs w:val="24"/>
        </w:rPr>
      </w:pPr>
    </w:p>
    <w:p w14:paraId="5F73596E" w14:textId="77777777" w:rsidR="004E1427" w:rsidRDefault="004E1427">
      <w:pPr>
        <w:autoSpaceDE w:val="0"/>
        <w:spacing w:line="460" w:lineRule="exact"/>
        <w:ind w:firstLineChars="200" w:firstLine="480"/>
        <w:jc w:val="left"/>
        <w:rPr>
          <w:rFonts w:ascii="宋体" w:hAnsi="宋体"/>
          <w:sz w:val="24"/>
          <w:szCs w:val="24"/>
        </w:rPr>
      </w:pPr>
    </w:p>
    <w:p w14:paraId="673AB5BD" w14:textId="77777777" w:rsidR="004E1427" w:rsidRDefault="004E1427">
      <w:pPr>
        <w:autoSpaceDE w:val="0"/>
        <w:spacing w:line="460" w:lineRule="exact"/>
        <w:ind w:firstLineChars="200" w:firstLine="480"/>
        <w:jc w:val="left"/>
        <w:rPr>
          <w:rFonts w:ascii="宋体" w:hAnsi="宋体"/>
          <w:sz w:val="24"/>
          <w:szCs w:val="24"/>
        </w:rPr>
      </w:pPr>
    </w:p>
    <w:p w14:paraId="525AF943" w14:textId="77777777" w:rsidR="004E1427" w:rsidRDefault="004E1427">
      <w:pPr>
        <w:autoSpaceDE w:val="0"/>
        <w:spacing w:line="460" w:lineRule="exact"/>
        <w:ind w:firstLineChars="200" w:firstLine="480"/>
        <w:jc w:val="left"/>
        <w:rPr>
          <w:rFonts w:ascii="宋体" w:hAnsi="宋体"/>
          <w:sz w:val="24"/>
          <w:szCs w:val="24"/>
        </w:rPr>
      </w:pPr>
    </w:p>
    <w:p w14:paraId="071964DF" w14:textId="77777777" w:rsidR="004E1427" w:rsidRDefault="004E1427">
      <w:pPr>
        <w:autoSpaceDE w:val="0"/>
        <w:spacing w:line="460" w:lineRule="exact"/>
        <w:ind w:firstLineChars="200" w:firstLine="480"/>
        <w:jc w:val="left"/>
        <w:rPr>
          <w:rFonts w:ascii="宋体" w:hAnsi="宋体"/>
          <w:sz w:val="24"/>
          <w:szCs w:val="24"/>
        </w:rPr>
      </w:pPr>
    </w:p>
    <w:p w14:paraId="743F7735" w14:textId="77777777" w:rsidR="004E1427" w:rsidRDefault="00F177B0">
      <w:pPr>
        <w:autoSpaceDE w:val="0"/>
        <w:spacing w:line="460" w:lineRule="exact"/>
        <w:ind w:firstLineChars="200" w:firstLine="720"/>
        <w:jc w:val="left"/>
        <w:rPr>
          <w:rFonts w:ascii="宋体" w:hAnsi="宋体"/>
          <w:sz w:val="24"/>
          <w:szCs w:val="24"/>
        </w:rPr>
      </w:pPr>
      <w:r>
        <w:rPr>
          <w:rFonts w:ascii="宋体" w:hAnsi="宋体" w:hint="eastAsia"/>
          <w:sz w:val="36"/>
          <w:szCs w:val="36"/>
        </w:rPr>
        <w:lastRenderedPageBreak/>
        <w:t>风险管控和事故隐患排查治理资金使用制度</w:t>
      </w:r>
    </w:p>
    <w:p w14:paraId="41CD0EEF" w14:textId="77777777" w:rsidR="004E1427" w:rsidRDefault="00F177B0">
      <w:pPr>
        <w:spacing w:line="600" w:lineRule="exact"/>
        <w:rPr>
          <w:rStyle w:val="15"/>
          <w:rFonts w:ascii="宋体" w:hAnsi="宋体"/>
          <w:b/>
          <w:bCs/>
          <w:color w:val="000000"/>
          <w:sz w:val="28"/>
          <w:szCs w:val="28"/>
        </w:rPr>
      </w:pPr>
      <w:r>
        <w:rPr>
          <w:rStyle w:val="15"/>
          <w:rFonts w:ascii="宋体" w:hAnsi="宋体" w:hint="eastAsia"/>
          <w:b/>
          <w:bCs/>
          <w:color w:val="000000"/>
          <w:sz w:val="28"/>
          <w:szCs w:val="28"/>
        </w:rPr>
        <w:t>1.目的</w:t>
      </w:r>
    </w:p>
    <w:p w14:paraId="72C2C934" w14:textId="77777777" w:rsidR="004E1427" w:rsidRDefault="00F177B0">
      <w:pPr>
        <w:pStyle w:val="11"/>
        <w:spacing w:before="0" w:beforeAutospacing="0" w:after="0" w:afterAutospacing="0"/>
        <w:ind w:firstLineChars="200" w:firstLine="560"/>
        <w:jc w:val="both"/>
        <w:textAlignment w:val="baseline"/>
        <w:rPr>
          <w:kern w:val="2"/>
        </w:rPr>
      </w:pPr>
      <w:r>
        <w:rPr>
          <w:rFonts w:hint="eastAsia"/>
          <w:kern w:val="2"/>
          <w:sz w:val="28"/>
          <w:szCs w:val="28"/>
        </w:rPr>
        <w:t>为加强公司风险</w:t>
      </w:r>
      <w:r>
        <w:rPr>
          <w:rFonts w:hint="eastAsia"/>
          <w:sz w:val="28"/>
          <w:szCs w:val="28"/>
        </w:rPr>
        <w:t>管控</w:t>
      </w:r>
      <w:r>
        <w:rPr>
          <w:rFonts w:hint="eastAsia"/>
          <w:kern w:val="2"/>
          <w:sz w:val="28"/>
          <w:szCs w:val="28"/>
        </w:rPr>
        <w:t>和隐患排查治理资金使用的管理，根据《安全生产法》、《安全生产事故隐患排查治理暂行规定》（国家安监总局16号令）等规定，结合本公司实际情况，特制订本制度。</w:t>
      </w:r>
    </w:p>
    <w:p w14:paraId="35ADBCB0" w14:textId="77777777" w:rsidR="004E1427" w:rsidRDefault="00F177B0">
      <w:pPr>
        <w:spacing w:line="600" w:lineRule="exact"/>
        <w:rPr>
          <w:rStyle w:val="15"/>
          <w:rFonts w:ascii="宋体" w:hAnsi="宋体"/>
          <w:b/>
          <w:bCs/>
          <w:color w:val="000000"/>
        </w:rPr>
      </w:pPr>
      <w:r>
        <w:rPr>
          <w:rStyle w:val="15"/>
          <w:rFonts w:ascii="宋体" w:hAnsi="宋体" w:hint="eastAsia"/>
          <w:b/>
          <w:bCs/>
          <w:color w:val="000000"/>
          <w:sz w:val="28"/>
          <w:szCs w:val="28"/>
        </w:rPr>
        <w:t>2.使用范围</w:t>
      </w:r>
    </w:p>
    <w:p w14:paraId="652C7BE2" w14:textId="77777777" w:rsidR="004E1427" w:rsidRDefault="00F177B0">
      <w:pPr>
        <w:pStyle w:val="11"/>
        <w:spacing w:before="0" w:beforeAutospacing="0" w:after="0" w:afterAutospacing="0"/>
        <w:ind w:firstLineChars="200" w:firstLine="560"/>
        <w:jc w:val="both"/>
        <w:textAlignment w:val="baseline"/>
        <w:rPr>
          <w:kern w:val="2"/>
        </w:rPr>
      </w:pPr>
      <w:r>
        <w:rPr>
          <w:rFonts w:hint="eastAsia"/>
          <w:kern w:val="2"/>
          <w:sz w:val="28"/>
          <w:szCs w:val="28"/>
        </w:rPr>
        <w:t>本制度使用于本公司风险</w:t>
      </w:r>
      <w:r>
        <w:rPr>
          <w:rFonts w:hint="eastAsia"/>
          <w:sz w:val="28"/>
          <w:szCs w:val="28"/>
        </w:rPr>
        <w:t>管控</w:t>
      </w:r>
      <w:r>
        <w:rPr>
          <w:rFonts w:hint="eastAsia"/>
          <w:kern w:val="2"/>
          <w:sz w:val="28"/>
          <w:szCs w:val="28"/>
        </w:rPr>
        <w:t>和隐患排查治理资金使用管理工作。</w:t>
      </w:r>
    </w:p>
    <w:p w14:paraId="76998608" w14:textId="77777777" w:rsidR="004E1427" w:rsidRDefault="00F177B0">
      <w:pPr>
        <w:spacing w:line="600" w:lineRule="exact"/>
        <w:rPr>
          <w:rStyle w:val="15"/>
          <w:rFonts w:ascii="宋体" w:hAnsi="宋体"/>
          <w:b/>
          <w:bCs/>
          <w:color w:val="000000"/>
        </w:rPr>
      </w:pPr>
      <w:r>
        <w:rPr>
          <w:rStyle w:val="15"/>
          <w:rFonts w:ascii="宋体" w:hAnsi="宋体" w:hint="eastAsia"/>
          <w:b/>
          <w:bCs/>
          <w:color w:val="000000"/>
          <w:sz w:val="28"/>
          <w:szCs w:val="28"/>
        </w:rPr>
        <w:t>3.职责</w:t>
      </w:r>
    </w:p>
    <w:p w14:paraId="7AB7E78D" w14:textId="77777777" w:rsidR="004E1427" w:rsidRDefault="00F177B0">
      <w:pPr>
        <w:pStyle w:val="11"/>
        <w:spacing w:before="0" w:beforeAutospacing="0" w:after="0" w:afterAutospacing="0"/>
        <w:ind w:firstLineChars="200" w:firstLine="560"/>
        <w:jc w:val="both"/>
        <w:textAlignment w:val="baseline"/>
        <w:rPr>
          <w:kern w:val="2"/>
        </w:rPr>
      </w:pPr>
      <w:r>
        <w:rPr>
          <w:rFonts w:hint="eastAsia"/>
          <w:kern w:val="2"/>
          <w:sz w:val="28"/>
          <w:szCs w:val="28"/>
        </w:rPr>
        <w:t>3.1董事长应保障风险</w:t>
      </w:r>
      <w:r>
        <w:rPr>
          <w:rFonts w:hint="eastAsia"/>
          <w:sz w:val="28"/>
          <w:szCs w:val="28"/>
        </w:rPr>
        <w:t>管控</w:t>
      </w:r>
      <w:r>
        <w:rPr>
          <w:rFonts w:hint="eastAsia"/>
          <w:kern w:val="2"/>
          <w:sz w:val="28"/>
          <w:szCs w:val="28"/>
        </w:rPr>
        <w:t>和隐患排查治理资金足额提取、使用；</w:t>
      </w:r>
    </w:p>
    <w:p w14:paraId="7C3AF5CB" w14:textId="77777777" w:rsidR="004E1427" w:rsidRDefault="00F177B0">
      <w:pPr>
        <w:pStyle w:val="11"/>
        <w:spacing w:before="0" w:beforeAutospacing="0" w:after="0" w:afterAutospacing="0"/>
        <w:ind w:firstLineChars="200" w:firstLine="560"/>
        <w:jc w:val="both"/>
        <w:textAlignment w:val="baseline"/>
        <w:rPr>
          <w:kern w:val="2"/>
          <w:sz w:val="28"/>
          <w:szCs w:val="28"/>
        </w:rPr>
      </w:pPr>
      <w:r>
        <w:rPr>
          <w:rFonts w:hint="eastAsia"/>
          <w:kern w:val="2"/>
          <w:sz w:val="28"/>
          <w:szCs w:val="28"/>
        </w:rPr>
        <w:t>3.2财务部应保障风险</w:t>
      </w:r>
      <w:r>
        <w:rPr>
          <w:rFonts w:hint="eastAsia"/>
          <w:sz w:val="28"/>
          <w:szCs w:val="28"/>
        </w:rPr>
        <w:t>管控</w:t>
      </w:r>
      <w:r>
        <w:rPr>
          <w:rFonts w:hint="eastAsia"/>
          <w:kern w:val="2"/>
          <w:sz w:val="28"/>
          <w:szCs w:val="28"/>
        </w:rPr>
        <w:t>和隐患排查治理资金优先使用，及时发放；</w:t>
      </w:r>
    </w:p>
    <w:p w14:paraId="7CF46A66" w14:textId="77777777" w:rsidR="004E1427" w:rsidRDefault="00F177B0">
      <w:pPr>
        <w:pStyle w:val="11"/>
        <w:spacing w:before="0" w:beforeAutospacing="0" w:after="0" w:afterAutospacing="0"/>
        <w:ind w:firstLineChars="200" w:firstLine="560"/>
        <w:jc w:val="both"/>
        <w:textAlignment w:val="baseline"/>
        <w:rPr>
          <w:kern w:val="2"/>
          <w:sz w:val="28"/>
          <w:szCs w:val="28"/>
        </w:rPr>
      </w:pPr>
      <w:r>
        <w:rPr>
          <w:rFonts w:hint="eastAsia"/>
          <w:kern w:val="2"/>
          <w:sz w:val="28"/>
          <w:szCs w:val="28"/>
        </w:rPr>
        <w:t>3.3使用部门据实申请隐患排查资金，保证专款专用；</w:t>
      </w:r>
    </w:p>
    <w:p w14:paraId="47A2BC6C" w14:textId="77777777" w:rsidR="004E1427" w:rsidRDefault="00F177B0">
      <w:pPr>
        <w:pStyle w:val="11"/>
        <w:spacing w:before="0" w:beforeAutospacing="0" w:after="0" w:afterAutospacing="0"/>
        <w:ind w:firstLineChars="200" w:firstLine="560"/>
        <w:jc w:val="both"/>
        <w:textAlignment w:val="baseline"/>
        <w:rPr>
          <w:kern w:val="2"/>
          <w:sz w:val="28"/>
          <w:szCs w:val="28"/>
        </w:rPr>
      </w:pPr>
      <w:r>
        <w:rPr>
          <w:rFonts w:hint="eastAsia"/>
          <w:kern w:val="2"/>
          <w:sz w:val="28"/>
          <w:szCs w:val="28"/>
        </w:rPr>
        <w:t>3.4生产技术部负责监督风险</w:t>
      </w:r>
      <w:r>
        <w:rPr>
          <w:rFonts w:hint="eastAsia"/>
          <w:sz w:val="28"/>
          <w:szCs w:val="28"/>
        </w:rPr>
        <w:t>管控</w:t>
      </w:r>
      <w:r>
        <w:rPr>
          <w:rFonts w:hint="eastAsia"/>
          <w:kern w:val="2"/>
          <w:sz w:val="28"/>
          <w:szCs w:val="28"/>
        </w:rPr>
        <w:t>和隐患排查治理资金的使用。</w:t>
      </w:r>
    </w:p>
    <w:p w14:paraId="49234E54" w14:textId="77777777" w:rsidR="004E1427" w:rsidRDefault="00F177B0">
      <w:pPr>
        <w:spacing w:line="600" w:lineRule="exact"/>
        <w:rPr>
          <w:rStyle w:val="15"/>
          <w:rFonts w:ascii="宋体" w:hAnsi="宋体"/>
          <w:b/>
          <w:bCs/>
          <w:color w:val="000000"/>
        </w:rPr>
      </w:pPr>
      <w:r>
        <w:rPr>
          <w:rStyle w:val="15"/>
          <w:rFonts w:ascii="宋体" w:hAnsi="宋体" w:hint="eastAsia"/>
          <w:b/>
          <w:bCs/>
          <w:color w:val="000000"/>
          <w:sz w:val="28"/>
          <w:szCs w:val="28"/>
        </w:rPr>
        <w:t>4.风险</w:t>
      </w:r>
      <w:r>
        <w:rPr>
          <w:rFonts w:ascii="宋体" w:hAnsi="宋体" w:hint="eastAsia"/>
          <w:sz w:val="28"/>
          <w:szCs w:val="28"/>
        </w:rPr>
        <w:t>管控</w:t>
      </w:r>
      <w:r>
        <w:rPr>
          <w:rStyle w:val="15"/>
          <w:rFonts w:ascii="宋体" w:hAnsi="宋体" w:hint="eastAsia"/>
          <w:b/>
          <w:bCs/>
          <w:color w:val="000000"/>
          <w:sz w:val="28"/>
          <w:szCs w:val="28"/>
        </w:rPr>
        <w:t>和隐患排查治理资金使用管理办法</w:t>
      </w:r>
    </w:p>
    <w:p w14:paraId="6A80D736" w14:textId="77777777" w:rsidR="004E1427" w:rsidRDefault="00F177B0">
      <w:pPr>
        <w:pStyle w:val="11"/>
        <w:spacing w:before="0" w:beforeAutospacing="0" w:after="0" w:afterAutospacing="0"/>
        <w:ind w:firstLineChars="200" w:firstLine="560"/>
        <w:jc w:val="both"/>
        <w:textAlignment w:val="baseline"/>
        <w:rPr>
          <w:kern w:val="2"/>
        </w:rPr>
      </w:pPr>
      <w:r>
        <w:rPr>
          <w:rFonts w:hint="eastAsia"/>
          <w:kern w:val="2"/>
          <w:sz w:val="28"/>
          <w:szCs w:val="28"/>
        </w:rPr>
        <w:t>4.1风险</w:t>
      </w:r>
      <w:r>
        <w:rPr>
          <w:rFonts w:hint="eastAsia"/>
          <w:sz w:val="28"/>
          <w:szCs w:val="28"/>
        </w:rPr>
        <w:t>管控</w:t>
      </w:r>
      <w:r>
        <w:rPr>
          <w:rFonts w:hint="eastAsia"/>
          <w:kern w:val="2"/>
          <w:sz w:val="28"/>
          <w:szCs w:val="28"/>
        </w:rPr>
        <w:t>和隐患排查治理资金的使用范围</w:t>
      </w:r>
    </w:p>
    <w:p w14:paraId="6BCD25A1" w14:textId="77777777" w:rsidR="004E1427" w:rsidRDefault="00F177B0">
      <w:pPr>
        <w:pStyle w:val="11"/>
        <w:spacing w:before="0" w:beforeAutospacing="0" w:after="0" w:afterAutospacing="0"/>
        <w:ind w:firstLineChars="200" w:firstLine="560"/>
        <w:jc w:val="both"/>
        <w:textAlignment w:val="baseline"/>
        <w:rPr>
          <w:kern w:val="2"/>
          <w:sz w:val="28"/>
          <w:szCs w:val="28"/>
        </w:rPr>
      </w:pPr>
      <w:r>
        <w:rPr>
          <w:rFonts w:hint="eastAsia"/>
          <w:kern w:val="2"/>
          <w:sz w:val="28"/>
          <w:szCs w:val="28"/>
        </w:rPr>
        <w:t>事故隐患的评估、整改、监控和其它与事故隐患治理直接或相关的费用支出。</w:t>
      </w:r>
    </w:p>
    <w:p w14:paraId="38298AB9" w14:textId="77777777" w:rsidR="004E1427" w:rsidRDefault="00F177B0">
      <w:pPr>
        <w:pStyle w:val="11"/>
        <w:spacing w:before="0" w:beforeAutospacing="0" w:after="0" w:afterAutospacing="0"/>
        <w:ind w:firstLineChars="200" w:firstLine="560"/>
        <w:jc w:val="both"/>
        <w:textAlignment w:val="baseline"/>
        <w:rPr>
          <w:kern w:val="2"/>
          <w:sz w:val="28"/>
          <w:szCs w:val="28"/>
        </w:rPr>
      </w:pPr>
      <w:r>
        <w:rPr>
          <w:rFonts w:hint="eastAsia"/>
          <w:kern w:val="2"/>
          <w:sz w:val="28"/>
          <w:szCs w:val="28"/>
        </w:rPr>
        <w:t>4.2风险</w:t>
      </w:r>
      <w:r>
        <w:rPr>
          <w:rFonts w:hint="eastAsia"/>
          <w:sz w:val="28"/>
          <w:szCs w:val="28"/>
        </w:rPr>
        <w:t>管控</w:t>
      </w:r>
      <w:r>
        <w:rPr>
          <w:rFonts w:hint="eastAsia"/>
          <w:kern w:val="2"/>
          <w:sz w:val="28"/>
          <w:szCs w:val="28"/>
        </w:rPr>
        <w:t>和隐患排查治理资金的使用计划</w:t>
      </w:r>
    </w:p>
    <w:p w14:paraId="2CBBB127" w14:textId="77777777" w:rsidR="004E1427" w:rsidRDefault="00F177B0">
      <w:pPr>
        <w:pStyle w:val="11"/>
        <w:numPr>
          <w:ilvl w:val="0"/>
          <w:numId w:val="9"/>
        </w:numPr>
        <w:spacing w:before="0" w:beforeAutospacing="0" w:after="0" w:afterAutospacing="0"/>
        <w:ind w:firstLineChars="200" w:firstLine="560"/>
        <w:jc w:val="both"/>
        <w:textAlignment w:val="baseline"/>
        <w:rPr>
          <w:kern w:val="2"/>
          <w:sz w:val="28"/>
          <w:szCs w:val="28"/>
        </w:rPr>
      </w:pPr>
      <w:r>
        <w:rPr>
          <w:rFonts w:hint="eastAsia"/>
          <w:kern w:val="2"/>
          <w:sz w:val="28"/>
          <w:szCs w:val="28"/>
        </w:rPr>
        <w:t>公司应将风险</w:t>
      </w:r>
      <w:r>
        <w:rPr>
          <w:rFonts w:hint="eastAsia"/>
          <w:sz w:val="28"/>
          <w:szCs w:val="28"/>
        </w:rPr>
        <w:t>管控</w:t>
      </w:r>
      <w:r>
        <w:rPr>
          <w:rFonts w:hint="eastAsia"/>
          <w:kern w:val="2"/>
          <w:sz w:val="28"/>
          <w:szCs w:val="28"/>
        </w:rPr>
        <w:t>和隐患排查治理资金纳入安全生产费用使用计划内，并保证足额提取，专款专用。</w:t>
      </w:r>
    </w:p>
    <w:p w14:paraId="3787E5C2" w14:textId="77777777" w:rsidR="004E1427" w:rsidRDefault="00F177B0">
      <w:pPr>
        <w:pStyle w:val="11"/>
        <w:numPr>
          <w:ilvl w:val="0"/>
          <w:numId w:val="9"/>
        </w:numPr>
        <w:spacing w:before="0" w:beforeAutospacing="0" w:after="0" w:afterAutospacing="0"/>
        <w:ind w:firstLineChars="200" w:firstLine="560"/>
        <w:jc w:val="both"/>
        <w:textAlignment w:val="baseline"/>
        <w:rPr>
          <w:kern w:val="2"/>
          <w:sz w:val="28"/>
          <w:szCs w:val="28"/>
        </w:rPr>
      </w:pPr>
      <w:r>
        <w:rPr>
          <w:rFonts w:hint="eastAsia"/>
          <w:kern w:val="2"/>
          <w:sz w:val="28"/>
          <w:szCs w:val="28"/>
        </w:rPr>
        <w:lastRenderedPageBreak/>
        <w:t>风险</w:t>
      </w:r>
      <w:r>
        <w:rPr>
          <w:rFonts w:hint="eastAsia"/>
          <w:sz w:val="28"/>
          <w:szCs w:val="28"/>
        </w:rPr>
        <w:t>管控</w:t>
      </w:r>
      <w:r>
        <w:rPr>
          <w:rFonts w:hint="eastAsia"/>
          <w:kern w:val="2"/>
          <w:sz w:val="28"/>
          <w:szCs w:val="28"/>
        </w:rPr>
        <w:t>和隐患排查治理资金的使用应制定资金使用计划，风险</w:t>
      </w:r>
      <w:r>
        <w:rPr>
          <w:rFonts w:hint="eastAsia"/>
          <w:sz w:val="28"/>
          <w:szCs w:val="28"/>
        </w:rPr>
        <w:t>管控</w:t>
      </w:r>
      <w:r>
        <w:rPr>
          <w:rFonts w:hint="eastAsia"/>
          <w:kern w:val="2"/>
          <w:sz w:val="28"/>
          <w:szCs w:val="28"/>
        </w:rPr>
        <w:t>和隐患排查治理资金数额大于当期计划使用资金的，公司应从生产成本中及时补充，保证足额使用。</w:t>
      </w:r>
    </w:p>
    <w:p w14:paraId="73860CFA" w14:textId="77777777" w:rsidR="004E1427" w:rsidRDefault="00F177B0">
      <w:pPr>
        <w:pStyle w:val="11"/>
        <w:spacing w:before="0" w:beforeAutospacing="0" w:after="0" w:afterAutospacing="0"/>
        <w:ind w:firstLineChars="200" w:firstLine="560"/>
        <w:jc w:val="both"/>
        <w:textAlignment w:val="baseline"/>
        <w:rPr>
          <w:kern w:val="2"/>
          <w:sz w:val="28"/>
          <w:szCs w:val="28"/>
        </w:rPr>
      </w:pPr>
      <w:r>
        <w:rPr>
          <w:rFonts w:hint="eastAsia"/>
          <w:kern w:val="2"/>
          <w:sz w:val="28"/>
          <w:szCs w:val="28"/>
        </w:rPr>
        <w:t>4.3风险</w:t>
      </w:r>
      <w:r>
        <w:rPr>
          <w:rFonts w:hint="eastAsia"/>
          <w:sz w:val="28"/>
          <w:szCs w:val="28"/>
        </w:rPr>
        <w:t>管控</w:t>
      </w:r>
      <w:r>
        <w:rPr>
          <w:rFonts w:hint="eastAsia"/>
          <w:kern w:val="2"/>
          <w:sz w:val="28"/>
          <w:szCs w:val="28"/>
        </w:rPr>
        <w:t>和隐患排查治理资金的使用程序</w:t>
      </w:r>
    </w:p>
    <w:p w14:paraId="78ACDA4A" w14:textId="77777777" w:rsidR="004E1427" w:rsidRDefault="00F177B0">
      <w:pPr>
        <w:pStyle w:val="11"/>
        <w:numPr>
          <w:ilvl w:val="0"/>
          <w:numId w:val="10"/>
        </w:numPr>
        <w:spacing w:before="0" w:beforeAutospacing="0" w:after="0" w:afterAutospacing="0"/>
        <w:ind w:firstLineChars="200" w:firstLine="560"/>
        <w:jc w:val="both"/>
        <w:textAlignment w:val="baseline"/>
        <w:rPr>
          <w:kern w:val="2"/>
          <w:sz w:val="28"/>
          <w:szCs w:val="28"/>
        </w:rPr>
      </w:pPr>
      <w:r>
        <w:rPr>
          <w:rFonts w:hint="eastAsia"/>
          <w:kern w:val="2"/>
          <w:sz w:val="28"/>
          <w:szCs w:val="28"/>
        </w:rPr>
        <w:t>风险</w:t>
      </w:r>
      <w:r>
        <w:rPr>
          <w:rFonts w:hint="eastAsia"/>
          <w:sz w:val="28"/>
          <w:szCs w:val="28"/>
        </w:rPr>
        <w:t>管控</w:t>
      </w:r>
      <w:r>
        <w:rPr>
          <w:rFonts w:hint="eastAsia"/>
          <w:kern w:val="2"/>
          <w:sz w:val="28"/>
          <w:szCs w:val="28"/>
        </w:rPr>
        <w:t>和隐患发生部门（车间）根据需要，制定使用计划，并报安生产技术部、财务部共同进行审批。</w:t>
      </w:r>
    </w:p>
    <w:p w14:paraId="1A3F324F" w14:textId="77777777" w:rsidR="004E1427" w:rsidRDefault="00F177B0">
      <w:pPr>
        <w:pStyle w:val="11"/>
        <w:numPr>
          <w:ilvl w:val="0"/>
          <w:numId w:val="10"/>
        </w:numPr>
        <w:spacing w:before="0" w:beforeAutospacing="0" w:after="0" w:afterAutospacing="0"/>
        <w:ind w:firstLineChars="200" w:firstLine="560"/>
        <w:jc w:val="both"/>
        <w:textAlignment w:val="baseline"/>
        <w:rPr>
          <w:kern w:val="2"/>
          <w:sz w:val="28"/>
          <w:szCs w:val="28"/>
        </w:rPr>
      </w:pPr>
      <w:r>
        <w:rPr>
          <w:rFonts w:hint="eastAsia"/>
          <w:kern w:val="2"/>
          <w:sz w:val="28"/>
          <w:szCs w:val="28"/>
        </w:rPr>
        <w:t>财务部优先列支风险</w:t>
      </w:r>
      <w:r>
        <w:rPr>
          <w:rFonts w:hint="eastAsia"/>
          <w:sz w:val="28"/>
          <w:szCs w:val="28"/>
        </w:rPr>
        <w:t>管控</w:t>
      </w:r>
      <w:r>
        <w:rPr>
          <w:rFonts w:hint="eastAsia"/>
          <w:kern w:val="2"/>
          <w:sz w:val="28"/>
          <w:szCs w:val="28"/>
        </w:rPr>
        <w:t>和隐患排查治理资金，隐患发生部门（车间）立即根据使用计划开展隐患治理工作。</w:t>
      </w:r>
    </w:p>
    <w:p w14:paraId="0579CA0F" w14:textId="77777777" w:rsidR="004E1427" w:rsidRDefault="00F177B0">
      <w:pPr>
        <w:pStyle w:val="11"/>
        <w:numPr>
          <w:ilvl w:val="0"/>
          <w:numId w:val="10"/>
        </w:numPr>
        <w:spacing w:before="0" w:beforeAutospacing="0" w:after="0" w:afterAutospacing="0"/>
        <w:ind w:firstLineChars="200" w:firstLine="560"/>
        <w:jc w:val="both"/>
        <w:textAlignment w:val="baseline"/>
        <w:rPr>
          <w:kern w:val="2"/>
          <w:sz w:val="28"/>
          <w:szCs w:val="28"/>
        </w:rPr>
      </w:pPr>
      <w:r>
        <w:rPr>
          <w:rFonts w:hint="eastAsia"/>
          <w:kern w:val="2"/>
          <w:sz w:val="28"/>
          <w:szCs w:val="28"/>
        </w:rPr>
        <w:t>在隐患治理过程中发现隐患治理资金不足，应及时申请、审批。</w:t>
      </w:r>
    </w:p>
    <w:p w14:paraId="2C494E42" w14:textId="77777777" w:rsidR="004E1427" w:rsidRDefault="00F177B0">
      <w:pPr>
        <w:pStyle w:val="11"/>
        <w:numPr>
          <w:ilvl w:val="0"/>
          <w:numId w:val="10"/>
        </w:numPr>
        <w:spacing w:before="0" w:beforeAutospacing="0" w:after="0" w:afterAutospacing="0"/>
        <w:ind w:firstLineChars="200" w:firstLine="560"/>
        <w:jc w:val="both"/>
        <w:textAlignment w:val="baseline"/>
        <w:rPr>
          <w:kern w:val="2"/>
          <w:sz w:val="28"/>
          <w:szCs w:val="28"/>
        </w:rPr>
      </w:pPr>
      <w:r>
        <w:rPr>
          <w:rFonts w:hint="eastAsia"/>
          <w:kern w:val="2"/>
          <w:sz w:val="28"/>
          <w:szCs w:val="28"/>
        </w:rPr>
        <w:t>风险</w:t>
      </w:r>
      <w:r>
        <w:rPr>
          <w:rFonts w:hint="eastAsia"/>
          <w:sz w:val="28"/>
          <w:szCs w:val="28"/>
        </w:rPr>
        <w:t>管控</w:t>
      </w:r>
      <w:r>
        <w:rPr>
          <w:rFonts w:hint="eastAsia"/>
          <w:kern w:val="2"/>
          <w:sz w:val="28"/>
          <w:szCs w:val="28"/>
        </w:rPr>
        <w:t>和隐患排查治理工作结束后，多余的风险</w:t>
      </w:r>
      <w:r>
        <w:rPr>
          <w:rFonts w:hint="eastAsia"/>
          <w:sz w:val="28"/>
          <w:szCs w:val="28"/>
        </w:rPr>
        <w:t>管控</w:t>
      </w:r>
      <w:r>
        <w:rPr>
          <w:rFonts w:hint="eastAsia"/>
          <w:kern w:val="2"/>
          <w:sz w:val="28"/>
          <w:szCs w:val="28"/>
        </w:rPr>
        <w:t>和隐患排查治理资金纳入财务账目。</w:t>
      </w:r>
    </w:p>
    <w:p w14:paraId="134C0548" w14:textId="77777777" w:rsidR="004E1427" w:rsidRDefault="00F177B0">
      <w:pPr>
        <w:pStyle w:val="11"/>
        <w:spacing w:before="0" w:beforeAutospacing="0" w:after="0" w:afterAutospacing="0"/>
        <w:ind w:firstLineChars="200" w:firstLine="560"/>
        <w:jc w:val="both"/>
        <w:textAlignment w:val="baseline"/>
        <w:rPr>
          <w:kern w:val="2"/>
          <w:sz w:val="28"/>
          <w:szCs w:val="28"/>
        </w:rPr>
      </w:pPr>
      <w:r>
        <w:rPr>
          <w:rFonts w:hint="eastAsia"/>
          <w:kern w:val="2"/>
          <w:sz w:val="28"/>
          <w:szCs w:val="28"/>
        </w:rPr>
        <w:t>4.4风险</w:t>
      </w:r>
      <w:r>
        <w:rPr>
          <w:rFonts w:hint="eastAsia"/>
          <w:sz w:val="28"/>
          <w:szCs w:val="28"/>
        </w:rPr>
        <w:t>管控</w:t>
      </w:r>
      <w:r>
        <w:rPr>
          <w:rFonts w:hint="eastAsia"/>
          <w:kern w:val="2"/>
          <w:sz w:val="28"/>
          <w:szCs w:val="28"/>
        </w:rPr>
        <w:t>和隐患排查治理资金使用台账</w:t>
      </w:r>
    </w:p>
    <w:p w14:paraId="667363AF" w14:textId="77777777" w:rsidR="004E1427" w:rsidRDefault="00F177B0">
      <w:pPr>
        <w:pStyle w:val="11"/>
        <w:numPr>
          <w:ilvl w:val="0"/>
          <w:numId w:val="11"/>
        </w:numPr>
        <w:spacing w:before="0" w:beforeAutospacing="0" w:after="0" w:afterAutospacing="0"/>
        <w:ind w:firstLineChars="200" w:firstLine="560"/>
        <w:jc w:val="both"/>
        <w:textAlignment w:val="baseline"/>
        <w:rPr>
          <w:kern w:val="2"/>
          <w:sz w:val="28"/>
          <w:szCs w:val="28"/>
        </w:rPr>
      </w:pPr>
      <w:r>
        <w:rPr>
          <w:rFonts w:hint="eastAsia"/>
          <w:kern w:val="2"/>
          <w:sz w:val="28"/>
          <w:szCs w:val="28"/>
        </w:rPr>
        <w:t>公司专职安全员应建立风险</w:t>
      </w:r>
      <w:r>
        <w:rPr>
          <w:rFonts w:hint="eastAsia"/>
          <w:sz w:val="28"/>
          <w:szCs w:val="28"/>
        </w:rPr>
        <w:t>管控</w:t>
      </w:r>
      <w:r>
        <w:rPr>
          <w:rFonts w:hint="eastAsia"/>
          <w:kern w:val="2"/>
          <w:sz w:val="28"/>
          <w:szCs w:val="28"/>
        </w:rPr>
        <w:t>和隐患排查治理资金的使用台账，台</w:t>
      </w:r>
      <w:proofErr w:type="gramStart"/>
      <w:r>
        <w:rPr>
          <w:rFonts w:hint="eastAsia"/>
          <w:kern w:val="2"/>
          <w:sz w:val="28"/>
          <w:szCs w:val="28"/>
        </w:rPr>
        <w:t>账内容</w:t>
      </w:r>
      <w:proofErr w:type="gramEnd"/>
      <w:r>
        <w:rPr>
          <w:rFonts w:hint="eastAsia"/>
          <w:kern w:val="2"/>
          <w:sz w:val="28"/>
          <w:szCs w:val="28"/>
        </w:rPr>
        <w:t>包括风险</w:t>
      </w:r>
      <w:r>
        <w:rPr>
          <w:rFonts w:hint="eastAsia"/>
          <w:sz w:val="28"/>
          <w:szCs w:val="28"/>
        </w:rPr>
        <w:t>管控</w:t>
      </w:r>
      <w:r>
        <w:rPr>
          <w:rFonts w:hint="eastAsia"/>
          <w:kern w:val="2"/>
          <w:sz w:val="28"/>
          <w:szCs w:val="28"/>
        </w:rPr>
        <w:t>和隐患排查治理费用数额、支付情况、使用内容等条款。</w:t>
      </w:r>
    </w:p>
    <w:p w14:paraId="73C42A2E" w14:textId="77777777" w:rsidR="004E1427" w:rsidRDefault="00F177B0">
      <w:pPr>
        <w:pStyle w:val="11"/>
        <w:numPr>
          <w:ilvl w:val="0"/>
          <w:numId w:val="11"/>
        </w:numPr>
        <w:spacing w:before="0" w:beforeAutospacing="0" w:after="0" w:afterAutospacing="0"/>
        <w:ind w:firstLineChars="200" w:firstLine="560"/>
        <w:jc w:val="both"/>
        <w:textAlignment w:val="baseline"/>
        <w:rPr>
          <w:kern w:val="2"/>
          <w:sz w:val="28"/>
          <w:szCs w:val="28"/>
        </w:rPr>
      </w:pPr>
      <w:r>
        <w:rPr>
          <w:rFonts w:hint="eastAsia"/>
          <w:kern w:val="2"/>
          <w:sz w:val="28"/>
          <w:szCs w:val="28"/>
        </w:rPr>
        <w:t>公司隐患治理资金使用台账纳入风险</w:t>
      </w:r>
      <w:r>
        <w:rPr>
          <w:rFonts w:hint="eastAsia"/>
          <w:sz w:val="28"/>
          <w:szCs w:val="28"/>
        </w:rPr>
        <w:t>管控</w:t>
      </w:r>
      <w:r>
        <w:rPr>
          <w:rFonts w:hint="eastAsia"/>
          <w:kern w:val="2"/>
          <w:sz w:val="28"/>
          <w:szCs w:val="28"/>
        </w:rPr>
        <w:t>和事故隐患排查治理信息档案内，并保存。</w:t>
      </w:r>
    </w:p>
    <w:p w14:paraId="47931F58" w14:textId="77777777" w:rsidR="004E1427" w:rsidRDefault="00F177B0">
      <w:pPr>
        <w:spacing w:line="600" w:lineRule="exact"/>
        <w:rPr>
          <w:rStyle w:val="15"/>
          <w:rFonts w:ascii="宋体" w:hAnsi="宋体"/>
          <w:b/>
          <w:bCs/>
          <w:color w:val="000000"/>
        </w:rPr>
      </w:pPr>
      <w:r>
        <w:rPr>
          <w:rStyle w:val="15"/>
          <w:rFonts w:ascii="宋体" w:hAnsi="宋体" w:hint="eastAsia"/>
          <w:b/>
          <w:bCs/>
          <w:color w:val="000000"/>
          <w:sz w:val="28"/>
          <w:szCs w:val="28"/>
        </w:rPr>
        <w:t>5.奖惩</w:t>
      </w:r>
    </w:p>
    <w:p w14:paraId="72265DE4" w14:textId="77777777" w:rsidR="004E1427" w:rsidRDefault="00F177B0">
      <w:pPr>
        <w:pStyle w:val="11"/>
        <w:spacing w:before="0" w:beforeAutospacing="0" w:after="0" w:afterAutospacing="0"/>
        <w:ind w:firstLineChars="200" w:firstLine="560"/>
        <w:jc w:val="both"/>
        <w:textAlignment w:val="baseline"/>
        <w:rPr>
          <w:kern w:val="2"/>
        </w:rPr>
      </w:pPr>
      <w:r>
        <w:rPr>
          <w:rFonts w:hint="eastAsia"/>
          <w:kern w:val="2"/>
          <w:sz w:val="28"/>
          <w:szCs w:val="28"/>
        </w:rPr>
        <w:t>5.1</w:t>
      </w:r>
      <w:proofErr w:type="gramStart"/>
      <w:r>
        <w:rPr>
          <w:rFonts w:hint="eastAsia"/>
          <w:kern w:val="2"/>
          <w:sz w:val="28"/>
          <w:szCs w:val="28"/>
        </w:rPr>
        <w:t>各</w:t>
      </w:r>
      <w:proofErr w:type="gramEnd"/>
      <w:r>
        <w:rPr>
          <w:rFonts w:hint="eastAsia"/>
          <w:kern w:val="2"/>
          <w:sz w:val="28"/>
          <w:szCs w:val="28"/>
        </w:rPr>
        <w:t>责任人不能保证风险</w:t>
      </w:r>
      <w:r>
        <w:rPr>
          <w:rFonts w:hint="eastAsia"/>
          <w:sz w:val="28"/>
          <w:szCs w:val="28"/>
        </w:rPr>
        <w:t>管控</w:t>
      </w:r>
      <w:r>
        <w:rPr>
          <w:rFonts w:hint="eastAsia"/>
          <w:kern w:val="2"/>
          <w:sz w:val="28"/>
          <w:szCs w:val="28"/>
        </w:rPr>
        <w:t>和隐患排查治理资金及时提取、申报、使用，导致隐患不能及时治理，应承担相应的职责，导致后果的应承担相应的法律责任；</w:t>
      </w:r>
    </w:p>
    <w:p w14:paraId="44ECD563" w14:textId="77777777" w:rsidR="004E1427" w:rsidRDefault="00F177B0">
      <w:pPr>
        <w:pStyle w:val="11"/>
        <w:spacing w:before="0" w:beforeAutospacing="0" w:after="0" w:afterAutospacing="0"/>
        <w:ind w:firstLineChars="200" w:firstLine="560"/>
        <w:jc w:val="both"/>
        <w:textAlignment w:val="baseline"/>
        <w:rPr>
          <w:sz w:val="28"/>
          <w:szCs w:val="28"/>
        </w:rPr>
      </w:pPr>
      <w:r>
        <w:rPr>
          <w:rFonts w:hint="eastAsia"/>
          <w:kern w:val="2"/>
          <w:sz w:val="28"/>
          <w:szCs w:val="28"/>
        </w:rPr>
        <w:lastRenderedPageBreak/>
        <w:t>5.2发现擅自挪用风险</w:t>
      </w:r>
      <w:r>
        <w:rPr>
          <w:rFonts w:hint="eastAsia"/>
          <w:sz w:val="28"/>
          <w:szCs w:val="28"/>
        </w:rPr>
        <w:t>管控</w:t>
      </w:r>
      <w:r>
        <w:rPr>
          <w:rFonts w:hint="eastAsia"/>
          <w:kern w:val="2"/>
          <w:sz w:val="28"/>
          <w:szCs w:val="28"/>
        </w:rPr>
        <w:t>和隐患排查治理资金，公司应按情节严重程度严肃处理。</w:t>
      </w:r>
    </w:p>
    <w:p w14:paraId="4CC2FD9F" w14:textId="77777777" w:rsidR="004E1427" w:rsidRDefault="00F177B0">
      <w:pPr>
        <w:autoSpaceDE w:val="0"/>
        <w:spacing w:line="460" w:lineRule="exact"/>
        <w:ind w:firstLineChars="200" w:firstLine="480"/>
        <w:jc w:val="left"/>
        <w:rPr>
          <w:rFonts w:ascii="宋体" w:hAnsi="宋体"/>
          <w:sz w:val="24"/>
          <w:szCs w:val="24"/>
        </w:rPr>
      </w:pPr>
      <w:r>
        <w:rPr>
          <w:rFonts w:ascii="宋体" w:hAnsi="宋体" w:hint="eastAsia"/>
          <w:sz w:val="24"/>
          <w:szCs w:val="24"/>
        </w:rPr>
        <w:t xml:space="preserve"> </w:t>
      </w:r>
    </w:p>
    <w:p w14:paraId="6F88A19D" w14:textId="77777777" w:rsidR="004E1427" w:rsidRDefault="004E1427"/>
    <w:sectPr w:rsidR="004E14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49B"/>
    <w:multiLevelType w:val="multilevel"/>
    <w:tmpl w:val="05C2149B"/>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94D7734"/>
    <w:multiLevelType w:val="multilevel"/>
    <w:tmpl w:val="094D7734"/>
    <w:lvl w:ilvl="0">
      <w:start w:val="1"/>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B556904"/>
    <w:multiLevelType w:val="multilevel"/>
    <w:tmpl w:val="0B556904"/>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EBB4A48"/>
    <w:multiLevelType w:val="multilevel"/>
    <w:tmpl w:val="0EBB4A48"/>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51D3BBD"/>
    <w:multiLevelType w:val="multilevel"/>
    <w:tmpl w:val="151D3BBD"/>
    <w:lvl w:ilvl="0">
      <w:start w:val="1"/>
      <w:numFmt w:val="none"/>
      <w:suff w:val="nothing"/>
      <w:lvlText w:val="%1——"/>
      <w:lvlJc w:val="left"/>
      <w:pPr>
        <w:ind w:left="1968" w:hanging="408"/>
      </w:pPr>
      <w:rPr>
        <w:rFonts w:ascii="宋体" w:eastAsia="宋体" w:hAnsi="宋体" w:hint="eastAsia"/>
      </w:rPr>
    </w:lvl>
    <w:lvl w:ilvl="1">
      <w:start w:val="1"/>
      <w:numFmt w:val="bullet"/>
      <w:lvlText w:val=""/>
      <w:lvlJc w:val="left"/>
      <w:pPr>
        <w:tabs>
          <w:tab w:val="left" w:pos="760"/>
        </w:tabs>
        <w:ind w:left="1264" w:hanging="413"/>
      </w:pPr>
      <w:rPr>
        <w:rFonts w:ascii="Symbol" w:hAnsi="Symbol" w:hint="default"/>
      </w:rPr>
    </w:lvl>
    <w:lvl w:ilvl="2">
      <w:start w:val="1"/>
      <w:numFmt w:val="bullet"/>
      <w:lvlText w:val=""/>
      <w:lvlJc w:val="left"/>
      <w:pPr>
        <w:tabs>
          <w:tab w:val="left" w:pos="1678"/>
        </w:tabs>
        <w:ind w:left="1678" w:hanging="414"/>
      </w:pPr>
      <w:rPr>
        <w:rFonts w:ascii="Symbol" w:hAnsi="Symbol" w:hint="default"/>
      </w:rPr>
    </w:lvl>
    <w:lvl w:ilvl="3">
      <w:start w:val="1"/>
      <w:numFmt w:val="decimal"/>
      <w:lvlText w:val="%4."/>
      <w:lvlJc w:val="left"/>
      <w:pPr>
        <w:tabs>
          <w:tab w:val="left" w:pos="2071"/>
        </w:tabs>
        <w:ind w:left="1884" w:hanging="528"/>
      </w:pPr>
      <w:rPr>
        <w:rFonts w:ascii="宋体" w:eastAsia="宋体" w:hAnsi="宋体" w:hint="eastAsia"/>
      </w:rPr>
    </w:lvl>
    <w:lvl w:ilvl="4">
      <w:start w:val="1"/>
      <w:numFmt w:val="lowerLetter"/>
      <w:lvlText w:val="%5)"/>
      <w:lvlJc w:val="left"/>
      <w:pPr>
        <w:tabs>
          <w:tab w:val="left" w:pos="2383"/>
        </w:tabs>
        <w:ind w:left="2196" w:hanging="528"/>
      </w:pPr>
      <w:rPr>
        <w:rFonts w:ascii="宋体" w:eastAsia="宋体" w:hAnsi="宋体" w:hint="eastAsia"/>
      </w:rPr>
    </w:lvl>
    <w:lvl w:ilvl="5">
      <w:start w:val="1"/>
      <w:numFmt w:val="lowerRoman"/>
      <w:lvlText w:val="%6."/>
      <w:lvlJc w:val="right"/>
      <w:pPr>
        <w:tabs>
          <w:tab w:val="left" w:pos="2695"/>
        </w:tabs>
        <w:ind w:left="2508" w:hanging="528"/>
      </w:pPr>
      <w:rPr>
        <w:rFonts w:ascii="宋体" w:eastAsia="宋体" w:hAnsi="宋体" w:hint="eastAsia"/>
      </w:rPr>
    </w:lvl>
    <w:lvl w:ilvl="6">
      <w:start w:val="1"/>
      <w:numFmt w:val="decimal"/>
      <w:lvlText w:val="%7."/>
      <w:lvlJc w:val="left"/>
      <w:pPr>
        <w:tabs>
          <w:tab w:val="left" w:pos="3007"/>
        </w:tabs>
        <w:ind w:left="2820" w:hanging="528"/>
      </w:pPr>
      <w:rPr>
        <w:rFonts w:ascii="宋体" w:eastAsia="宋体" w:hAnsi="宋体" w:hint="eastAsia"/>
      </w:rPr>
    </w:lvl>
    <w:lvl w:ilvl="7">
      <w:start w:val="1"/>
      <w:numFmt w:val="lowerLetter"/>
      <w:lvlText w:val="%8)"/>
      <w:lvlJc w:val="left"/>
      <w:pPr>
        <w:tabs>
          <w:tab w:val="left" w:pos="3319"/>
        </w:tabs>
        <w:ind w:left="3132" w:hanging="528"/>
      </w:pPr>
      <w:rPr>
        <w:rFonts w:ascii="宋体" w:eastAsia="宋体" w:hAnsi="宋体" w:hint="eastAsia"/>
      </w:rPr>
    </w:lvl>
    <w:lvl w:ilvl="8">
      <w:start w:val="1"/>
      <w:numFmt w:val="lowerRoman"/>
      <w:lvlText w:val="%9."/>
      <w:lvlJc w:val="right"/>
      <w:pPr>
        <w:tabs>
          <w:tab w:val="left" w:pos="3631"/>
        </w:tabs>
        <w:ind w:left="3444" w:hanging="528"/>
      </w:pPr>
      <w:rPr>
        <w:rFonts w:ascii="宋体" w:eastAsia="宋体" w:hAnsi="宋体" w:hint="eastAsia"/>
      </w:rPr>
    </w:lvl>
  </w:abstractNum>
  <w:abstractNum w:abstractNumId="5" w15:restartNumberingAfterBreak="0">
    <w:nsid w:val="3AF17446"/>
    <w:multiLevelType w:val="multilevel"/>
    <w:tmpl w:val="3AF17446"/>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42197390"/>
    <w:multiLevelType w:val="multilevel"/>
    <w:tmpl w:val="4219739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4541051B"/>
    <w:multiLevelType w:val="multilevel"/>
    <w:tmpl w:val="4541051B"/>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27759AC"/>
    <w:multiLevelType w:val="multilevel"/>
    <w:tmpl w:val="527759AC"/>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8407B13"/>
    <w:multiLevelType w:val="multilevel"/>
    <w:tmpl w:val="78407B13"/>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7D1B39C5"/>
    <w:multiLevelType w:val="multilevel"/>
    <w:tmpl w:val="7D1B39C5"/>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D42AE"/>
    <w:rsid w:val="001D42AE"/>
    <w:rsid w:val="0026661A"/>
    <w:rsid w:val="004E1427"/>
    <w:rsid w:val="00515C0F"/>
    <w:rsid w:val="005B3B1B"/>
    <w:rsid w:val="00803ADD"/>
    <w:rsid w:val="00F177B0"/>
    <w:rsid w:val="28C436E9"/>
    <w:rsid w:val="4B4E5541"/>
    <w:rsid w:val="62D86E5C"/>
    <w:rsid w:val="72EA2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4BCA"/>
  <w15:docId w15:val="{DB6B822D-424A-44CC-A5C3-66438252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2"/>
    <w:link w:val="10"/>
    <w:uiPriority w:val="99"/>
    <w:qFormat/>
    <w:pPr>
      <w:keepNext/>
      <w:keepLines/>
      <w:spacing w:before="340" w:after="330" w:line="576" w:lineRule="auto"/>
      <w:outlineLvl w:val="0"/>
    </w:pPr>
    <w:rPr>
      <w:b/>
      <w:bCs/>
      <w:kern w:val="44"/>
      <w:sz w:val="44"/>
      <w:szCs w:val="44"/>
    </w:rPr>
  </w:style>
  <w:style w:type="paragraph" w:styleId="2">
    <w:name w:val="heading 2"/>
    <w:basedOn w:val="a"/>
    <w:next w:val="a"/>
    <w:link w:val="20"/>
    <w:uiPriority w:val="99"/>
    <w:qFormat/>
    <w:pPr>
      <w:keepNext/>
      <w:keepLines/>
      <w:spacing w:line="412"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qFormat/>
    <w:pPr>
      <w:spacing w:before="100" w:beforeAutospacing="1"/>
      <w:ind w:leftChars="200" w:left="420"/>
    </w:pPr>
  </w:style>
  <w:style w:type="paragraph" w:styleId="21">
    <w:name w:val="Body Text Indent 2"/>
    <w:basedOn w:val="a"/>
    <w:link w:val="22"/>
    <w:uiPriority w:val="99"/>
    <w:unhideWhenUsed/>
    <w:pPr>
      <w:spacing w:before="100" w:beforeAutospacing="1" w:line="480" w:lineRule="auto"/>
      <w:ind w:leftChars="200" w:left="420"/>
    </w:pPr>
  </w:style>
  <w:style w:type="paragraph" w:styleId="a5">
    <w:name w:val="Normal (Web)"/>
    <w:basedOn w:val="a"/>
    <w:uiPriority w:val="99"/>
    <w:unhideWhenUsed/>
    <w:qFormat/>
    <w:pPr>
      <w:widowControl/>
      <w:jc w:val="left"/>
    </w:pPr>
    <w:rPr>
      <w:rFonts w:ascii="宋体" w:hAnsi="宋体"/>
      <w:color w:val="000000"/>
      <w:kern w:val="0"/>
      <w:sz w:val="24"/>
      <w:szCs w:val="24"/>
    </w:rPr>
  </w:style>
  <w:style w:type="table" w:styleId="a6">
    <w:name w:val="Table Grid"/>
    <w:basedOn w:val="a1"/>
    <w:uiPriority w:val="99"/>
    <w:unhideWhenUsed/>
    <w:qFormat/>
    <w:pPr>
      <w:widowControl w:val="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9"/>
    <w:qFormat/>
    <w:rPr>
      <w:rFonts w:ascii="Calibri" w:eastAsia="宋体" w:hAnsi="Calibri" w:cs="Times New Roman"/>
      <w:b/>
      <w:bCs/>
      <w:kern w:val="44"/>
      <w:sz w:val="44"/>
      <w:szCs w:val="44"/>
    </w:rPr>
  </w:style>
  <w:style w:type="character" w:customStyle="1" w:styleId="20">
    <w:name w:val="标题 2 字符"/>
    <w:basedOn w:val="a0"/>
    <w:link w:val="2"/>
    <w:uiPriority w:val="99"/>
    <w:qFormat/>
    <w:rPr>
      <w:rFonts w:ascii="Arial" w:eastAsia="黑体" w:hAnsi="Arial" w:cs="Times New Roman"/>
      <w:b/>
      <w:bCs/>
      <w:sz w:val="32"/>
      <w:szCs w:val="32"/>
    </w:rPr>
  </w:style>
  <w:style w:type="paragraph" w:customStyle="1" w:styleId="a7">
    <w:name w:val="段"/>
    <w:basedOn w:val="a"/>
    <w:qFormat/>
    <w:pPr>
      <w:widowControl/>
      <w:autoSpaceDE w:val="0"/>
      <w:autoSpaceDN w:val="0"/>
      <w:ind w:firstLineChars="200" w:firstLine="420"/>
    </w:pPr>
    <w:rPr>
      <w:rFonts w:ascii="宋体" w:hAnsi="Times New Roman"/>
      <w:kern w:val="0"/>
    </w:rPr>
  </w:style>
  <w:style w:type="paragraph" w:customStyle="1" w:styleId="a8">
    <w:name w:val="列项——（一级）"/>
    <w:basedOn w:val="a"/>
    <w:qFormat/>
    <w:pPr>
      <w:spacing w:before="100" w:beforeAutospacing="1" w:after="100" w:afterAutospacing="1"/>
      <w:ind w:left="1968" w:hanging="408"/>
    </w:pPr>
    <w:rPr>
      <w:rFonts w:ascii="宋体" w:hAnsi="Times New Roman"/>
      <w:kern w:val="0"/>
    </w:rPr>
  </w:style>
  <w:style w:type="character" w:customStyle="1" w:styleId="22">
    <w:name w:val="正文文本缩进 2 字符"/>
    <w:basedOn w:val="a0"/>
    <w:link w:val="21"/>
    <w:uiPriority w:val="99"/>
    <w:qFormat/>
    <w:rPr>
      <w:rFonts w:ascii="Calibri" w:eastAsia="宋体" w:hAnsi="Calibri" w:cs="Times New Roman"/>
      <w:szCs w:val="21"/>
    </w:rPr>
  </w:style>
  <w:style w:type="character" w:customStyle="1" w:styleId="a4">
    <w:name w:val="正文文本缩进 字符"/>
    <w:basedOn w:val="a0"/>
    <w:link w:val="a3"/>
    <w:uiPriority w:val="99"/>
    <w:qFormat/>
    <w:rPr>
      <w:rFonts w:ascii="Calibri" w:eastAsia="宋体" w:hAnsi="Calibri" w:cs="Times New Roman"/>
      <w:szCs w:val="21"/>
    </w:rPr>
  </w:style>
  <w:style w:type="paragraph" w:customStyle="1" w:styleId="a9">
    <w:name w:val="二级条标题"/>
    <w:basedOn w:val="a"/>
    <w:next w:val="a7"/>
    <w:qFormat/>
    <w:pPr>
      <w:widowControl/>
      <w:spacing w:beforeLines="50" w:afterLines="50"/>
      <w:jc w:val="left"/>
      <w:outlineLvl w:val="3"/>
    </w:pPr>
    <w:rPr>
      <w:rFonts w:ascii="黑体" w:eastAsia="黑体"/>
      <w:kern w:val="0"/>
    </w:rPr>
  </w:style>
  <w:style w:type="paragraph" w:customStyle="1" w:styleId="aa">
    <w:name w:val="章标题"/>
    <w:basedOn w:val="a"/>
    <w:next w:val="a7"/>
    <w:qFormat/>
    <w:pPr>
      <w:widowControl/>
      <w:spacing w:beforeLines="100" w:afterLines="100"/>
      <w:outlineLvl w:val="1"/>
    </w:pPr>
    <w:rPr>
      <w:rFonts w:ascii="黑体" w:eastAsia="黑体"/>
      <w:kern w:val="0"/>
    </w:rPr>
  </w:style>
  <w:style w:type="paragraph" w:customStyle="1" w:styleId="11">
    <w:name w:val="普通(网站)1"/>
    <w:basedOn w:val="a"/>
    <w:qFormat/>
    <w:pPr>
      <w:widowControl/>
      <w:spacing w:before="100" w:beforeAutospacing="1" w:after="100" w:afterAutospacing="1"/>
      <w:jc w:val="left"/>
    </w:pPr>
    <w:rPr>
      <w:rFonts w:ascii="宋体" w:hAnsi="宋体"/>
      <w:color w:val="000000"/>
      <w:kern w:val="0"/>
      <w:sz w:val="24"/>
      <w:szCs w:val="24"/>
    </w:rPr>
  </w:style>
  <w:style w:type="character" w:customStyle="1" w:styleId="15">
    <w:name w:val="15"/>
    <w:basedOn w:val="a0"/>
    <w:qFormat/>
    <w:rPr>
      <w:rFonts w:ascii="Calibri" w:hAnsi="Calibri" w:hint="default"/>
      <w:color w:val="2D64B3"/>
    </w:rPr>
  </w:style>
  <w:style w:type="paragraph" w:customStyle="1" w:styleId="ab">
    <w:name w:val="三级无"/>
    <w:basedOn w:val="a"/>
    <w:qFormat/>
    <w:pPr>
      <w:widowControl/>
      <w:jc w:val="left"/>
      <w:outlineLvl w:val="4"/>
    </w:pPr>
    <w:rPr>
      <w:rFonts w:ascii="宋体"/>
      <w:kern w:val="0"/>
    </w:rPr>
  </w:style>
  <w:style w:type="paragraph" w:customStyle="1" w:styleId="ac">
    <w:name w:val="二级无"/>
    <w:basedOn w:val="a9"/>
    <w:qFormat/>
    <w:pPr>
      <w:spacing w:beforeLines="0" w:afterLines="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2409</Words>
  <Characters>13733</Characters>
  <Application>Microsoft Office Word</Application>
  <DocSecurity>0</DocSecurity>
  <Lines>114</Lines>
  <Paragraphs>32</Paragraphs>
  <ScaleCrop>false</ScaleCrop>
  <Company>Micorosoft</Company>
  <LinksUpToDate>false</LinksUpToDate>
  <CharactersWithSpaces>16110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58237</cp:lastModifiedBy>
  <cp:revision>7</cp:revision>
  <cp:lastPrinted>2019-01-04T00:53:00Z</cp:lastPrinted>
  <dcterms:created xsi:type="dcterms:W3CDTF">2018-10-14T05:53:00Z</dcterms:created>
  <dcterms:modified xsi:type="dcterms:W3CDTF">2020-05-11T02:45:00Z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