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1CF" w:rsidRDefault="00C60563">
      <w:pPr>
        <w:spacing w:beforeLines="20" w:before="65" w:afterLines="150" w:after="489"/>
        <w:jc w:val="center"/>
        <w:rPr>
          <w:rFonts w:ascii="宋体" w:hAnsi="宋体" w:cs="宋体"/>
          <w:b/>
          <w:bCs/>
          <w:color w:val="000000"/>
          <w:sz w:val="36"/>
          <w:szCs w:val="36"/>
        </w:rPr>
      </w:pPr>
      <w:bookmarkStart w:id="0" w:name="_GoBack"/>
      <w:bookmarkEnd w:id="0"/>
      <w:r>
        <w:rPr>
          <w:rFonts w:ascii="宋体" w:hAnsi="宋体" w:cs="宋体" w:hint="eastAsia"/>
          <w:b/>
          <w:bCs/>
          <w:color w:val="000000"/>
          <w:sz w:val="36"/>
          <w:szCs w:val="36"/>
        </w:rPr>
        <w:t>地铁施工安全协议书</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甲方单位名称：深圳市安托山投资发展有限公司</w:t>
      </w:r>
      <w:r>
        <w:rPr>
          <w:rFonts w:ascii="宋体" w:hAnsi="宋体" w:cs="Times New Roman"/>
          <w:color w:val="000000"/>
          <w:szCs w:val="28"/>
        </w:rPr>
        <w:t> </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乙方单位名称：中国水电深圳地铁</w:t>
      </w:r>
      <w:r>
        <w:rPr>
          <w:rFonts w:ascii="宋体" w:hAnsi="宋体" w:cs="仿宋_GB2312"/>
          <w:color w:val="000000"/>
          <w:szCs w:val="28"/>
        </w:rPr>
        <w:t>7</w:t>
      </w:r>
      <w:r>
        <w:rPr>
          <w:rFonts w:ascii="宋体" w:hAnsi="宋体" w:cs="仿宋_GB2312" w:hint="eastAsia"/>
          <w:color w:val="000000"/>
          <w:szCs w:val="28"/>
        </w:rPr>
        <w:t>号线</w:t>
      </w:r>
      <w:r>
        <w:rPr>
          <w:rFonts w:ascii="宋体" w:hAnsi="宋体" w:cs="仿宋_GB2312"/>
          <w:color w:val="000000"/>
          <w:szCs w:val="28"/>
        </w:rPr>
        <w:t>7302</w:t>
      </w:r>
      <w:r>
        <w:rPr>
          <w:rFonts w:ascii="宋体" w:hAnsi="宋体" w:cs="仿宋_GB2312" w:hint="eastAsia"/>
          <w:color w:val="000000"/>
          <w:szCs w:val="28"/>
        </w:rPr>
        <w:t>标项目经理部</w:t>
      </w:r>
    </w:p>
    <w:p w:rsidR="000C11CF" w:rsidRDefault="00C60563">
      <w:pPr>
        <w:spacing w:line="480" w:lineRule="auto"/>
        <w:ind w:firstLineChars="200" w:firstLine="480"/>
        <w:rPr>
          <w:rFonts w:ascii="宋体" w:hAnsi="宋体" w:cs="Times New Roman"/>
          <w:bCs/>
          <w:color w:val="000000"/>
          <w:szCs w:val="28"/>
        </w:rPr>
      </w:pPr>
      <w:r>
        <w:rPr>
          <w:rFonts w:ascii="宋体" w:hAnsi="宋体" w:cs="仿宋_GB2312" w:hint="eastAsia"/>
          <w:bCs/>
          <w:color w:val="000000"/>
          <w:szCs w:val="28"/>
        </w:rPr>
        <w:t>一．</w:t>
      </w:r>
      <w:r>
        <w:rPr>
          <w:rFonts w:ascii="宋体" w:hAnsi="宋体" w:cs="Times New Roman"/>
          <w:bCs/>
          <w:color w:val="000000"/>
          <w:szCs w:val="28"/>
        </w:rPr>
        <w:t> </w:t>
      </w:r>
      <w:r>
        <w:rPr>
          <w:rFonts w:ascii="宋体" w:hAnsi="宋体" w:cs="仿宋_GB2312" w:hint="eastAsia"/>
          <w:bCs/>
          <w:color w:val="000000"/>
          <w:szCs w:val="28"/>
        </w:rPr>
        <w:t>目的</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为明确双方责任、依据《中华人民共和国合同法》及其它有关法律法规，遵循平等、自愿、公平的原则，保证施工安全生产，保持良好的工作秩序和施工场所的安全、卫生环境，经双方就本工程安全生产责任事项协商一致，签订本协议。</w:t>
      </w:r>
    </w:p>
    <w:p w:rsidR="000C11CF" w:rsidRDefault="00C60563">
      <w:pPr>
        <w:spacing w:line="480" w:lineRule="auto"/>
        <w:ind w:firstLineChars="200" w:firstLine="480"/>
        <w:rPr>
          <w:rFonts w:ascii="宋体" w:hAnsi="宋体" w:cs="Times New Roman"/>
          <w:bCs/>
          <w:color w:val="000000"/>
          <w:szCs w:val="28"/>
        </w:rPr>
      </w:pPr>
      <w:r>
        <w:rPr>
          <w:rFonts w:ascii="宋体" w:hAnsi="宋体" w:cs="仿宋_GB2312" w:hint="eastAsia"/>
          <w:bCs/>
          <w:color w:val="000000"/>
          <w:szCs w:val="28"/>
        </w:rPr>
        <w:t>二．</w:t>
      </w:r>
      <w:r>
        <w:rPr>
          <w:rFonts w:ascii="宋体" w:hAnsi="宋体" w:cs="Times New Roman"/>
          <w:bCs/>
          <w:color w:val="000000"/>
          <w:szCs w:val="28"/>
        </w:rPr>
        <w:t> </w:t>
      </w:r>
      <w:r>
        <w:rPr>
          <w:rFonts w:ascii="宋体" w:hAnsi="宋体" w:cs="仿宋_GB2312" w:hint="eastAsia"/>
          <w:bCs/>
          <w:color w:val="000000"/>
          <w:szCs w:val="28"/>
        </w:rPr>
        <w:t>施工项目：</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深圳市城市轨道交通</w:t>
      </w:r>
      <w:r>
        <w:rPr>
          <w:rFonts w:ascii="宋体" w:hAnsi="宋体" w:cs="仿宋_GB2312"/>
          <w:color w:val="000000"/>
          <w:szCs w:val="28"/>
        </w:rPr>
        <w:t>7</w:t>
      </w:r>
      <w:r>
        <w:rPr>
          <w:rFonts w:ascii="宋体" w:hAnsi="宋体" w:cs="仿宋_GB2312" w:hint="eastAsia"/>
          <w:color w:val="000000"/>
          <w:szCs w:val="28"/>
        </w:rPr>
        <w:t>号线</w:t>
      </w:r>
      <w:r>
        <w:rPr>
          <w:rFonts w:ascii="宋体" w:hAnsi="宋体" w:cs="仿宋_GB2312"/>
          <w:color w:val="000000"/>
          <w:szCs w:val="28"/>
        </w:rPr>
        <w:t>BT</w:t>
      </w:r>
      <w:r>
        <w:rPr>
          <w:rFonts w:ascii="宋体" w:hAnsi="宋体" w:cs="仿宋_GB2312" w:hint="eastAsia"/>
          <w:color w:val="000000"/>
          <w:szCs w:val="28"/>
        </w:rPr>
        <w:t>工程安托山站站前明挖区间。</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bCs/>
          <w:color w:val="000000"/>
          <w:szCs w:val="28"/>
        </w:rPr>
        <w:t>三．</w:t>
      </w:r>
      <w:r>
        <w:rPr>
          <w:rFonts w:ascii="宋体" w:hAnsi="宋体" w:cs="Times New Roman"/>
          <w:bCs/>
          <w:color w:val="000000"/>
          <w:szCs w:val="28"/>
        </w:rPr>
        <w:t> </w:t>
      </w:r>
      <w:r>
        <w:rPr>
          <w:rFonts w:ascii="宋体" w:hAnsi="宋体" w:cs="仿宋_GB2312" w:hint="eastAsia"/>
          <w:bCs/>
          <w:color w:val="000000"/>
          <w:szCs w:val="28"/>
        </w:rPr>
        <w:t>施工地点：</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深圳市福田区北环大道南侧，安托山混凝土公司场地内。</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bCs/>
          <w:color w:val="000000"/>
          <w:szCs w:val="28"/>
        </w:rPr>
        <w:t>四．</w:t>
      </w:r>
      <w:r>
        <w:rPr>
          <w:rFonts w:ascii="宋体" w:hAnsi="宋体" w:cs="Times New Roman"/>
          <w:bCs/>
          <w:color w:val="000000"/>
          <w:szCs w:val="28"/>
        </w:rPr>
        <w:t> </w:t>
      </w:r>
      <w:r>
        <w:rPr>
          <w:rFonts w:ascii="宋体" w:hAnsi="宋体" w:cs="仿宋_GB2312" w:hint="eastAsia"/>
          <w:bCs/>
          <w:color w:val="000000"/>
          <w:szCs w:val="28"/>
        </w:rPr>
        <w:t>施工时间：</w:t>
      </w:r>
      <w:r>
        <w:rPr>
          <w:rFonts w:ascii="宋体" w:hAnsi="宋体" w:cs="仿宋_GB2312" w:hint="eastAsia"/>
          <w:color w:val="000000"/>
          <w:szCs w:val="28"/>
        </w:rPr>
        <w:t>以进场之日起，工期</w:t>
      </w:r>
      <w:r>
        <w:rPr>
          <w:rFonts w:ascii="宋体" w:hAnsi="宋体" w:cs="仿宋_GB2312"/>
          <w:color w:val="000000"/>
          <w:szCs w:val="28"/>
        </w:rPr>
        <w:t>24</w:t>
      </w:r>
      <w:r>
        <w:rPr>
          <w:rFonts w:ascii="宋体" w:hAnsi="宋体" w:cs="仿宋_GB2312" w:hint="eastAsia"/>
          <w:color w:val="000000"/>
          <w:szCs w:val="28"/>
        </w:rPr>
        <w:t>个月。</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bCs/>
          <w:color w:val="000000"/>
          <w:szCs w:val="28"/>
        </w:rPr>
        <w:t>五．</w:t>
      </w:r>
      <w:r>
        <w:rPr>
          <w:rFonts w:ascii="宋体" w:hAnsi="宋体" w:cs="Times New Roman"/>
          <w:bCs/>
          <w:color w:val="000000"/>
          <w:szCs w:val="28"/>
        </w:rPr>
        <w:t> </w:t>
      </w:r>
      <w:r>
        <w:rPr>
          <w:rFonts w:ascii="宋体" w:hAnsi="宋体" w:cs="仿宋_GB2312" w:hint="eastAsia"/>
          <w:bCs/>
          <w:color w:val="000000"/>
          <w:szCs w:val="28"/>
        </w:rPr>
        <w:t>协议内容：</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1</w:t>
      </w:r>
      <w:r>
        <w:rPr>
          <w:rFonts w:ascii="宋体" w:hAnsi="宋体" w:cs="仿宋_GB2312" w:hint="eastAsia"/>
          <w:color w:val="000000"/>
          <w:szCs w:val="28"/>
        </w:rPr>
        <w:t>、在不影响甲方安全生产的前提下进行，甲方须为乙方提供施工便利条件和服务；在乙方施工期间，甲方不得以非正常理由阻碍施工；</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2</w:t>
      </w:r>
      <w:r>
        <w:rPr>
          <w:rFonts w:ascii="宋体" w:hAnsi="宋体" w:cs="仿宋_GB2312" w:hint="eastAsia"/>
          <w:color w:val="000000"/>
          <w:szCs w:val="28"/>
        </w:rPr>
        <w:t>、乙方施工人员统一由乙方进行安全教育，进、出厂统一佩戴上岗证（工作牌）或穿戴标有水电七局样式劳保服装，便于甲方辨识；</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3</w:t>
      </w:r>
      <w:r>
        <w:rPr>
          <w:rFonts w:ascii="宋体" w:hAnsi="宋体" w:cs="仿宋_GB2312" w:hint="eastAsia"/>
          <w:color w:val="000000"/>
          <w:szCs w:val="28"/>
        </w:rPr>
        <w:t>、乙方按照设计图纸规划进行封闭围挡，在围挡内施工作业；</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lastRenderedPageBreak/>
        <w:t>4</w:t>
      </w:r>
      <w:r>
        <w:rPr>
          <w:rFonts w:ascii="宋体" w:hAnsi="宋体" w:cs="仿宋_GB2312" w:hint="eastAsia"/>
          <w:color w:val="000000"/>
          <w:szCs w:val="28"/>
        </w:rPr>
        <w:t>、施工中因乙方责任引起本工程围挡范围内的人身伤害或事故损失应由乙方负责；甲方人员未经乙方同意不得随意进入乙方施工围挡范围，若不听从劝告导致发生的一切后果由甲方自行承担。在施工期间内因工作引起的厂区内的矛盾纠纷由甲方和乙方协商处理；</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5</w:t>
      </w:r>
      <w:r>
        <w:rPr>
          <w:rFonts w:ascii="宋体" w:hAnsi="宋体" w:cs="仿宋_GB2312" w:hint="eastAsia"/>
          <w:color w:val="000000"/>
          <w:szCs w:val="28"/>
        </w:rPr>
        <w:t>、乙方在厂区内爆破作业，应提前书面告之甲方并按深圳市公安局相关规定和甲方要求做好安全防护，若发生因爆破引起的损失由乙方全部承担；</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6</w:t>
      </w:r>
      <w:r>
        <w:rPr>
          <w:rFonts w:ascii="宋体" w:hAnsi="宋体" w:cs="仿宋_GB2312" w:hint="eastAsia"/>
          <w:color w:val="000000"/>
          <w:szCs w:val="28"/>
        </w:rPr>
        <w:t>、乙方施工车辆进、出厂需贴有中国水电统一标识，并将车辆资料（车牌号）提交甲方备案；进入厂区内的乙方施工车辆实行限速管理，车速不大于</w:t>
      </w:r>
      <w:r>
        <w:rPr>
          <w:rFonts w:ascii="宋体" w:hAnsi="宋体" w:cs="仿宋_GB2312"/>
          <w:color w:val="000000"/>
          <w:szCs w:val="28"/>
        </w:rPr>
        <w:t>15km/h</w:t>
      </w:r>
      <w:r>
        <w:rPr>
          <w:rFonts w:ascii="宋体" w:hAnsi="宋体" w:cs="仿宋_GB2312" w:hint="eastAsia"/>
          <w:color w:val="000000"/>
          <w:szCs w:val="28"/>
        </w:rPr>
        <w:t>，甲</w:t>
      </w:r>
      <w:r>
        <w:rPr>
          <w:rFonts w:ascii="宋体" w:hAnsi="宋体" w:cs="仿宋_GB2312" w:hint="eastAsia"/>
          <w:color w:val="000000"/>
          <w:szCs w:val="28"/>
        </w:rPr>
        <w:t>方可监督检查，如发现有违规车辆及时向乙方提出整改要求；</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7</w:t>
      </w:r>
      <w:r>
        <w:rPr>
          <w:rFonts w:ascii="宋体" w:hAnsi="宋体" w:cs="仿宋_GB2312" w:hint="eastAsia"/>
          <w:color w:val="000000"/>
          <w:szCs w:val="28"/>
        </w:rPr>
        <w:t>、甲方负责围挡出入口至南侧大门口的道路保洁和维护，负责该路段的交通指挥疏导工作，确保乙方车辆顺畅安全通行；乙方负责南侧大门至侨香四道的道路保洁和维护并确保车辆顺畅安全通行；</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8</w:t>
      </w:r>
      <w:r>
        <w:rPr>
          <w:rFonts w:ascii="宋体" w:hAnsi="宋体" w:cs="仿宋_GB2312" w:hint="eastAsia"/>
          <w:color w:val="000000"/>
          <w:szCs w:val="28"/>
        </w:rPr>
        <w:t>、因地铁施工产生的噪音、爆破震动等引起的维稳工作由乙方负责解决；</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9</w:t>
      </w:r>
      <w:r>
        <w:rPr>
          <w:rFonts w:ascii="宋体" w:hAnsi="宋体" w:cs="仿宋_GB2312" w:hint="eastAsia"/>
          <w:color w:val="000000"/>
          <w:szCs w:val="28"/>
        </w:rPr>
        <w:t>、乙方严格依据《电力设施保护条例实施细则》等有关规定，对在施工区域内的电力等相关管线实施安全保护措施或迁改，如发生施工导致管线损坏引起的所有损失由乙方承担；</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10</w:t>
      </w:r>
      <w:r>
        <w:rPr>
          <w:rFonts w:ascii="宋体" w:hAnsi="宋体" w:cs="仿宋_GB2312" w:hint="eastAsia"/>
          <w:color w:val="000000"/>
          <w:szCs w:val="28"/>
        </w:rPr>
        <w:t>、其它未尽事宜由甲乙双方协商解决。</w:t>
      </w:r>
    </w:p>
    <w:p w:rsidR="000C11CF" w:rsidRDefault="00C60563">
      <w:pPr>
        <w:spacing w:line="480" w:lineRule="auto"/>
        <w:ind w:firstLineChars="200" w:firstLine="480"/>
        <w:rPr>
          <w:rFonts w:ascii="宋体" w:hAnsi="宋体" w:cs="Times New Roman"/>
          <w:bCs/>
          <w:color w:val="000000"/>
          <w:szCs w:val="28"/>
        </w:rPr>
      </w:pPr>
      <w:bookmarkStart w:id="1" w:name="_Toc335596351"/>
      <w:r>
        <w:rPr>
          <w:rFonts w:ascii="宋体" w:hAnsi="宋体" w:cs="仿宋_GB2312" w:hint="eastAsia"/>
          <w:bCs/>
          <w:color w:val="000000"/>
          <w:szCs w:val="28"/>
        </w:rPr>
        <w:t>六、开挖、施</w:t>
      </w:r>
      <w:r>
        <w:rPr>
          <w:rFonts w:ascii="宋体" w:hAnsi="宋体" w:cs="仿宋_GB2312" w:hint="eastAsia"/>
          <w:bCs/>
          <w:color w:val="000000"/>
          <w:szCs w:val="28"/>
        </w:rPr>
        <w:t>工机械、车辆安全措施</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安托山站前明挖区间采用桩撑支护形式进行开挖，围护结构采用φ</w:t>
      </w:r>
      <w:r>
        <w:rPr>
          <w:rFonts w:ascii="宋体" w:hAnsi="宋体" w:cs="仿宋_GB2312"/>
          <w:color w:val="000000"/>
          <w:szCs w:val="28"/>
        </w:rPr>
        <w:t>1.5m</w:t>
      </w:r>
      <w:r>
        <w:rPr>
          <w:rFonts w:ascii="宋体" w:hAnsi="宋体" w:cs="仿宋_GB2312" w:hint="eastAsia"/>
          <w:color w:val="000000"/>
          <w:szCs w:val="28"/>
        </w:rPr>
        <w:t>钻孔灌注桩</w:t>
      </w:r>
      <w:r>
        <w:rPr>
          <w:rFonts w:ascii="宋体" w:hAnsi="宋体" w:cs="仿宋_GB2312"/>
          <w:color w:val="000000"/>
          <w:szCs w:val="28"/>
        </w:rPr>
        <w:t>+5</w:t>
      </w:r>
      <w:r>
        <w:rPr>
          <w:rFonts w:ascii="宋体" w:hAnsi="宋体" w:cs="仿宋_GB2312" w:hint="eastAsia"/>
          <w:color w:val="000000"/>
          <w:szCs w:val="28"/>
        </w:rPr>
        <w:t>道支撑，桩间采用φ</w:t>
      </w:r>
      <w:r>
        <w:rPr>
          <w:rFonts w:ascii="宋体" w:hAnsi="宋体" w:cs="仿宋_GB2312"/>
          <w:color w:val="000000"/>
          <w:szCs w:val="28"/>
        </w:rPr>
        <w:t>0.6m</w:t>
      </w:r>
      <w:r>
        <w:rPr>
          <w:rFonts w:ascii="宋体" w:hAnsi="宋体" w:cs="仿宋_GB2312" w:hint="eastAsia"/>
          <w:color w:val="000000"/>
          <w:szCs w:val="28"/>
        </w:rPr>
        <w:t>双重管旋喷止水。</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1</w:t>
      </w:r>
      <w:r>
        <w:rPr>
          <w:rFonts w:ascii="宋体" w:hAnsi="宋体" w:cs="仿宋_GB2312" w:hint="eastAsia"/>
          <w:color w:val="000000"/>
          <w:szCs w:val="28"/>
        </w:rPr>
        <w:t>、开挖方案</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lastRenderedPageBreak/>
        <w:t>安托山站前明挖区间局部地层需要进行爆破施工，基坑爆破采用松动控制爆破和机械破碎施工方法。爆破施工由专业施工队伍施工，爆破施工遵循《爆破安全规范》（</w:t>
      </w:r>
      <w:r>
        <w:rPr>
          <w:rFonts w:ascii="宋体" w:hAnsi="宋体" w:cs="仿宋_GB2312"/>
          <w:color w:val="000000"/>
          <w:szCs w:val="28"/>
        </w:rPr>
        <w:t>GB 6722-2003</w:t>
      </w:r>
      <w:r>
        <w:rPr>
          <w:rFonts w:ascii="宋体" w:hAnsi="宋体" w:cs="仿宋_GB2312" w:hint="eastAsia"/>
          <w:color w:val="000000"/>
          <w:szCs w:val="28"/>
        </w:rPr>
        <w:t>）并获得有关部门批准。爆破时采用浅眼爆破技术等，加强对基坑及周围建（构）筑物的监测，确保不损围护结构及周边建（构）筑物。</w:t>
      </w:r>
    </w:p>
    <w:bookmarkEnd w:id="1"/>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爆破施工时对周边建（构）筑物、管线、基坑等进行监测，对砖混结</w:t>
      </w:r>
      <w:r>
        <w:rPr>
          <w:rFonts w:ascii="宋体" w:hAnsi="宋体" w:cs="仿宋_GB2312" w:hint="eastAsia"/>
          <w:color w:val="000000"/>
          <w:szCs w:val="28"/>
        </w:rPr>
        <w:t>构的安全震动速度为</w:t>
      </w:r>
      <w:r>
        <w:rPr>
          <w:rFonts w:ascii="宋体" w:hAnsi="宋体" w:cs="仿宋_GB2312"/>
          <w:color w:val="000000"/>
          <w:szCs w:val="28"/>
        </w:rPr>
        <w:t>2cm/s</w:t>
      </w:r>
      <w:r>
        <w:rPr>
          <w:rFonts w:ascii="宋体" w:hAnsi="宋体" w:cs="仿宋_GB2312" w:hint="eastAsia"/>
          <w:color w:val="000000"/>
          <w:szCs w:val="28"/>
        </w:rPr>
        <w:t>，对框架结构的安全震动速度为</w:t>
      </w:r>
      <w:r>
        <w:rPr>
          <w:rFonts w:ascii="宋体" w:hAnsi="宋体" w:cs="仿宋_GB2312"/>
          <w:color w:val="000000"/>
          <w:szCs w:val="28"/>
        </w:rPr>
        <w:t>3cm/s</w:t>
      </w:r>
      <w:r>
        <w:rPr>
          <w:rFonts w:ascii="宋体" w:hAnsi="宋体" w:cs="仿宋_GB2312" w:hint="eastAsia"/>
          <w:color w:val="000000"/>
          <w:szCs w:val="28"/>
        </w:rPr>
        <w:t>，对基坑的安全震动速度为</w:t>
      </w:r>
      <w:r>
        <w:rPr>
          <w:rFonts w:ascii="宋体" w:hAnsi="宋体" w:cs="仿宋_GB2312"/>
          <w:color w:val="000000"/>
          <w:szCs w:val="28"/>
        </w:rPr>
        <w:t>3cm/s</w:t>
      </w:r>
      <w:r>
        <w:rPr>
          <w:rFonts w:ascii="宋体" w:hAnsi="宋体" w:cs="仿宋_GB2312" w:hint="eastAsia"/>
          <w:color w:val="000000"/>
          <w:szCs w:val="28"/>
        </w:rPr>
        <w:t>，对管线的安全震动速度为不大于</w:t>
      </w:r>
      <w:r>
        <w:rPr>
          <w:rFonts w:ascii="宋体" w:hAnsi="宋体" w:cs="仿宋_GB2312"/>
          <w:color w:val="000000"/>
          <w:szCs w:val="28"/>
        </w:rPr>
        <w:t>5cm/s</w:t>
      </w:r>
      <w:r>
        <w:rPr>
          <w:rFonts w:ascii="宋体" w:hAnsi="宋体" w:cs="仿宋_GB2312" w:hint="eastAsia"/>
          <w:color w:val="000000"/>
          <w:szCs w:val="28"/>
        </w:rPr>
        <w:t>。</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爆破施工距离基坑围护结构</w:t>
      </w:r>
      <w:r>
        <w:rPr>
          <w:rFonts w:ascii="宋体" w:hAnsi="宋体" w:cs="仿宋_GB2312"/>
          <w:color w:val="000000"/>
          <w:szCs w:val="28"/>
        </w:rPr>
        <w:t>3</w:t>
      </w:r>
      <w:r>
        <w:rPr>
          <w:rFonts w:ascii="宋体" w:hAnsi="宋体" w:cs="仿宋_GB2312" w:hint="eastAsia"/>
          <w:color w:val="000000"/>
          <w:szCs w:val="28"/>
        </w:rPr>
        <w:t>～</w:t>
      </w:r>
      <w:r>
        <w:rPr>
          <w:rFonts w:ascii="宋体" w:hAnsi="宋体" w:cs="仿宋_GB2312"/>
          <w:color w:val="000000"/>
          <w:szCs w:val="28"/>
        </w:rPr>
        <w:t>5m</w:t>
      </w:r>
      <w:r>
        <w:rPr>
          <w:rFonts w:ascii="宋体" w:hAnsi="宋体" w:cs="仿宋_GB2312" w:hint="eastAsia"/>
          <w:color w:val="000000"/>
          <w:szCs w:val="28"/>
        </w:rPr>
        <w:t>时，应采取适当的措施，即采取预裂爆破形成隔震带，创造良好临空面后采取精细微差爆破、机械破碎等，以保证围护结构的安全，为控制飞石要求爆孔区域进行覆盖。</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在无特殊情况下，各工程施工时段及工作时间暂时拟定（如有调整及时通知甲方）如下：</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）钻孔桩施工时段：</w:t>
      </w:r>
      <w:r>
        <w:rPr>
          <w:rFonts w:ascii="宋体" w:hAnsi="宋体" w:cs="仿宋_GB2312"/>
          <w:color w:val="000000"/>
          <w:szCs w:val="28"/>
        </w:rPr>
        <w:t>2012</w:t>
      </w:r>
      <w:r>
        <w:rPr>
          <w:rFonts w:ascii="宋体" w:hAnsi="宋体" w:cs="仿宋_GB2312" w:hint="eastAsia"/>
          <w:color w:val="000000"/>
          <w:szCs w:val="28"/>
        </w:rPr>
        <w:t>年</w:t>
      </w:r>
      <w:r>
        <w:rPr>
          <w:rFonts w:ascii="宋体" w:hAnsi="宋体" w:cs="仿宋_GB2312"/>
          <w:color w:val="000000"/>
          <w:szCs w:val="28"/>
        </w:rPr>
        <w:t>11</w:t>
      </w:r>
      <w:r>
        <w:rPr>
          <w:rFonts w:ascii="宋体" w:hAnsi="宋体" w:cs="仿宋_GB2312" w:hint="eastAsia"/>
          <w:color w:val="000000"/>
          <w:szCs w:val="28"/>
        </w:rPr>
        <w:t>月</w:t>
      </w:r>
      <w:r>
        <w:rPr>
          <w:rFonts w:ascii="宋体" w:hAnsi="宋体" w:cs="仿宋_GB2312"/>
          <w:color w:val="000000"/>
          <w:szCs w:val="28"/>
        </w:rPr>
        <w:t>5</w:t>
      </w:r>
      <w:r>
        <w:rPr>
          <w:rFonts w:ascii="宋体" w:hAnsi="宋体" w:cs="仿宋_GB2312" w:hint="eastAsia"/>
          <w:color w:val="000000"/>
          <w:szCs w:val="28"/>
        </w:rPr>
        <w:t>日～</w:t>
      </w:r>
      <w:r>
        <w:rPr>
          <w:rFonts w:ascii="宋体" w:hAnsi="宋体" w:cs="仿宋_GB2312"/>
          <w:color w:val="000000"/>
          <w:szCs w:val="28"/>
        </w:rPr>
        <w:t>2013</w:t>
      </w:r>
      <w:r>
        <w:rPr>
          <w:rFonts w:ascii="宋体" w:hAnsi="宋体" w:cs="仿宋_GB2312" w:hint="eastAsia"/>
          <w:color w:val="000000"/>
          <w:szCs w:val="28"/>
        </w:rPr>
        <w:t>年</w:t>
      </w:r>
      <w:r>
        <w:rPr>
          <w:rFonts w:ascii="宋体" w:hAnsi="宋体" w:cs="仿宋_GB2312"/>
          <w:color w:val="000000"/>
          <w:szCs w:val="28"/>
        </w:rPr>
        <w:t>4</w:t>
      </w:r>
      <w:r>
        <w:rPr>
          <w:rFonts w:ascii="宋体" w:hAnsi="宋体" w:cs="仿宋_GB2312" w:hint="eastAsia"/>
          <w:color w:val="000000"/>
          <w:szCs w:val="28"/>
        </w:rPr>
        <w:t>月</w:t>
      </w:r>
      <w:r>
        <w:rPr>
          <w:rFonts w:ascii="宋体" w:hAnsi="宋体" w:cs="仿宋_GB2312"/>
          <w:color w:val="000000"/>
          <w:szCs w:val="28"/>
        </w:rPr>
        <w:t>15</w:t>
      </w:r>
      <w:r>
        <w:rPr>
          <w:rFonts w:ascii="宋体" w:hAnsi="宋体" w:cs="仿宋_GB2312" w:hint="eastAsia"/>
          <w:color w:val="000000"/>
          <w:szCs w:val="28"/>
        </w:rPr>
        <w:t>日，工期</w:t>
      </w:r>
      <w:r>
        <w:rPr>
          <w:rFonts w:ascii="宋体" w:hAnsi="宋体" w:cs="仿宋_GB2312"/>
          <w:color w:val="000000"/>
          <w:szCs w:val="28"/>
        </w:rPr>
        <w:t>5.5</w:t>
      </w:r>
      <w:r>
        <w:rPr>
          <w:rFonts w:ascii="宋体" w:hAnsi="宋体" w:cs="仿宋_GB2312" w:hint="eastAsia"/>
          <w:color w:val="000000"/>
          <w:szCs w:val="28"/>
        </w:rPr>
        <w:t>个月；工作时间：</w:t>
      </w:r>
      <w:r>
        <w:rPr>
          <w:rFonts w:ascii="宋体" w:hAnsi="宋体" w:cs="仿宋_GB2312"/>
          <w:color w:val="000000"/>
          <w:szCs w:val="28"/>
        </w:rPr>
        <w:t>7</w:t>
      </w:r>
      <w:r>
        <w:rPr>
          <w:rFonts w:ascii="宋体" w:hAnsi="宋体" w:cs="仿宋_GB2312" w:hint="eastAsia"/>
          <w:color w:val="000000"/>
          <w:szCs w:val="28"/>
        </w:rPr>
        <w:t>：</w:t>
      </w:r>
      <w:r>
        <w:rPr>
          <w:rFonts w:ascii="宋体" w:hAnsi="宋体" w:cs="仿宋_GB2312"/>
          <w:color w:val="000000"/>
          <w:szCs w:val="28"/>
        </w:rPr>
        <w:t>00-12</w:t>
      </w:r>
      <w:r>
        <w:rPr>
          <w:rFonts w:ascii="宋体" w:hAnsi="宋体" w:cs="仿宋_GB2312" w:hint="eastAsia"/>
          <w:color w:val="000000"/>
          <w:szCs w:val="28"/>
        </w:rPr>
        <w:t>：</w:t>
      </w:r>
      <w:r>
        <w:rPr>
          <w:rFonts w:ascii="宋体" w:hAnsi="宋体" w:cs="仿宋_GB2312"/>
          <w:color w:val="000000"/>
          <w:szCs w:val="28"/>
        </w:rPr>
        <w:t>00</w:t>
      </w:r>
      <w:r>
        <w:rPr>
          <w:rFonts w:ascii="宋体" w:hAnsi="宋体" w:cs="仿宋_GB2312" w:hint="eastAsia"/>
          <w:color w:val="000000"/>
          <w:szCs w:val="28"/>
        </w:rPr>
        <w:t>；</w:t>
      </w:r>
      <w:r>
        <w:rPr>
          <w:rFonts w:ascii="宋体" w:hAnsi="宋体" w:cs="仿宋_GB2312"/>
          <w:color w:val="000000"/>
          <w:szCs w:val="28"/>
        </w:rPr>
        <w:t>14</w:t>
      </w:r>
      <w:r>
        <w:rPr>
          <w:rFonts w:ascii="宋体" w:hAnsi="宋体" w:cs="仿宋_GB2312" w:hint="eastAsia"/>
          <w:color w:val="000000"/>
          <w:szCs w:val="28"/>
        </w:rPr>
        <w:t>：</w:t>
      </w:r>
      <w:r>
        <w:rPr>
          <w:rFonts w:ascii="宋体" w:hAnsi="宋体" w:cs="仿宋_GB2312"/>
          <w:color w:val="000000"/>
          <w:szCs w:val="28"/>
        </w:rPr>
        <w:t>00-22</w:t>
      </w:r>
      <w:r>
        <w:rPr>
          <w:rFonts w:ascii="宋体" w:hAnsi="宋体" w:cs="仿宋_GB2312" w:hint="eastAsia"/>
          <w:color w:val="000000"/>
          <w:szCs w:val="28"/>
        </w:rPr>
        <w:t>：</w:t>
      </w:r>
      <w:r>
        <w:rPr>
          <w:rFonts w:ascii="宋体" w:hAnsi="宋体" w:cs="仿宋_GB2312"/>
          <w:color w:val="000000"/>
          <w:szCs w:val="28"/>
        </w:rPr>
        <w:t>00</w:t>
      </w:r>
      <w:r>
        <w:rPr>
          <w:rFonts w:ascii="宋体" w:hAnsi="宋体" w:cs="仿宋_GB2312" w:hint="eastAsia"/>
          <w:color w:val="000000"/>
          <w:szCs w:val="28"/>
        </w:rPr>
        <w:t>。</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）土方开挖施工时段：</w:t>
      </w:r>
      <w:r>
        <w:rPr>
          <w:rFonts w:ascii="宋体" w:hAnsi="宋体" w:cs="仿宋_GB2312"/>
          <w:color w:val="000000"/>
          <w:szCs w:val="28"/>
        </w:rPr>
        <w:t>2013</w:t>
      </w:r>
      <w:r>
        <w:rPr>
          <w:rFonts w:ascii="宋体" w:hAnsi="宋体" w:cs="仿宋_GB2312" w:hint="eastAsia"/>
          <w:color w:val="000000"/>
          <w:szCs w:val="28"/>
        </w:rPr>
        <w:t>年</w:t>
      </w:r>
      <w:r>
        <w:rPr>
          <w:rFonts w:ascii="宋体" w:hAnsi="宋体" w:cs="仿宋_GB2312"/>
          <w:color w:val="000000"/>
          <w:szCs w:val="28"/>
        </w:rPr>
        <w:t>4</w:t>
      </w:r>
      <w:r>
        <w:rPr>
          <w:rFonts w:ascii="宋体" w:hAnsi="宋体" w:cs="仿宋_GB2312" w:hint="eastAsia"/>
          <w:color w:val="000000"/>
          <w:szCs w:val="28"/>
        </w:rPr>
        <w:t>月</w:t>
      </w:r>
      <w:r>
        <w:rPr>
          <w:rFonts w:ascii="宋体" w:hAnsi="宋体" w:cs="仿宋_GB2312"/>
          <w:color w:val="000000"/>
          <w:szCs w:val="28"/>
        </w:rPr>
        <w:t>16</w:t>
      </w:r>
      <w:r>
        <w:rPr>
          <w:rFonts w:ascii="宋体" w:hAnsi="宋体" w:cs="仿宋_GB2312" w:hint="eastAsia"/>
          <w:color w:val="000000"/>
          <w:szCs w:val="28"/>
        </w:rPr>
        <w:t>日～</w:t>
      </w:r>
      <w:r>
        <w:rPr>
          <w:rFonts w:ascii="宋体" w:hAnsi="宋体" w:cs="仿宋_GB2312"/>
          <w:color w:val="000000"/>
          <w:szCs w:val="28"/>
        </w:rPr>
        <w:t>2013</w:t>
      </w:r>
      <w:r>
        <w:rPr>
          <w:rFonts w:ascii="宋体" w:hAnsi="宋体" w:cs="仿宋_GB2312" w:hint="eastAsia"/>
          <w:color w:val="000000"/>
          <w:szCs w:val="28"/>
        </w:rPr>
        <w:t>年</w:t>
      </w:r>
      <w:r>
        <w:rPr>
          <w:rFonts w:ascii="宋体" w:hAnsi="宋体" w:cs="仿宋_GB2312"/>
          <w:color w:val="000000"/>
          <w:szCs w:val="28"/>
        </w:rPr>
        <w:t>8</w:t>
      </w:r>
      <w:r>
        <w:rPr>
          <w:rFonts w:ascii="宋体" w:hAnsi="宋体" w:cs="仿宋_GB2312" w:hint="eastAsia"/>
          <w:color w:val="000000"/>
          <w:szCs w:val="28"/>
        </w:rPr>
        <w:t>月</w:t>
      </w:r>
      <w:r>
        <w:rPr>
          <w:rFonts w:ascii="宋体" w:hAnsi="宋体" w:cs="仿宋_GB2312"/>
          <w:color w:val="000000"/>
          <w:szCs w:val="28"/>
        </w:rPr>
        <w:t>31</w:t>
      </w:r>
      <w:r>
        <w:rPr>
          <w:rFonts w:ascii="宋体" w:hAnsi="宋体" w:cs="仿宋_GB2312" w:hint="eastAsia"/>
          <w:color w:val="000000"/>
          <w:szCs w:val="28"/>
        </w:rPr>
        <w:t>日，工期</w:t>
      </w:r>
      <w:r>
        <w:rPr>
          <w:rFonts w:ascii="宋体" w:hAnsi="宋体" w:cs="仿宋_GB2312"/>
          <w:color w:val="000000"/>
          <w:szCs w:val="28"/>
        </w:rPr>
        <w:t>4.5</w:t>
      </w:r>
      <w:r>
        <w:rPr>
          <w:rFonts w:ascii="宋体" w:hAnsi="宋体" w:cs="仿宋_GB2312" w:hint="eastAsia"/>
          <w:color w:val="000000"/>
          <w:szCs w:val="28"/>
        </w:rPr>
        <w:t>个月；工作时间：</w:t>
      </w:r>
      <w:r>
        <w:rPr>
          <w:rFonts w:ascii="宋体" w:hAnsi="宋体" w:cs="仿宋_GB2312"/>
          <w:color w:val="000000"/>
          <w:szCs w:val="28"/>
        </w:rPr>
        <w:t>7</w:t>
      </w:r>
      <w:r>
        <w:rPr>
          <w:rFonts w:ascii="宋体" w:hAnsi="宋体" w:cs="仿宋_GB2312" w:hint="eastAsia"/>
          <w:color w:val="000000"/>
          <w:szCs w:val="28"/>
        </w:rPr>
        <w:t>：</w:t>
      </w:r>
      <w:r>
        <w:rPr>
          <w:rFonts w:ascii="宋体" w:hAnsi="宋体" w:cs="仿宋_GB2312"/>
          <w:color w:val="000000"/>
          <w:szCs w:val="28"/>
        </w:rPr>
        <w:t>00-12</w:t>
      </w:r>
      <w:r>
        <w:rPr>
          <w:rFonts w:ascii="宋体" w:hAnsi="宋体" w:cs="仿宋_GB2312" w:hint="eastAsia"/>
          <w:color w:val="000000"/>
          <w:szCs w:val="28"/>
        </w:rPr>
        <w:t>：</w:t>
      </w:r>
      <w:r>
        <w:rPr>
          <w:rFonts w:ascii="宋体" w:hAnsi="宋体" w:cs="仿宋_GB2312"/>
          <w:color w:val="000000"/>
          <w:szCs w:val="28"/>
        </w:rPr>
        <w:t>00</w:t>
      </w:r>
      <w:r>
        <w:rPr>
          <w:rFonts w:ascii="宋体" w:hAnsi="宋体" w:cs="仿宋_GB2312" w:hint="eastAsia"/>
          <w:color w:val="000000"/>
          <w:szCs w:val="28"/>
        </w:rPr>
        <w:t>；</w:t>
      </w:r>
      <w:r>
        <w:rPr>
          <w:rFonts w:ascii="宋体" w:hAnsi="宋体" w:cs="仿宋_GB2312"/>
          <w:color w:val="000000"/>
          <w:szCs w:val="28"/>
        </w:rPr>
        <w:t>14</w:t>
      </w:r>
      <w:r>
        <w:rPr>
          <w:rFonts w:ascii="宋体" w:hAnsi="宋体" w:cs="仿宋_GB2312" w:hint="eastAsia"/>
          <w:color w:val="000000"/>
          <w:szCs w:val="28"/>
        </w:rPr>
        <w:t>：</w:t>
      </w:r>
      <w:r>
        <w:rPr>
          <w:rFonts w:ascii="宋体" w:hAnsi="宋体" w:cs="仿宋_GB2312"/>
          <w:color w:val="000000"/>
          <w:szCs w:val="28"/>
        </w:rPr>
        <w:t>00-22</w:t>
      </w:r>
      <w:r>
        <w:rPr>
          <w:rFonts w:ascii="宋体" w:hAnsi="宋体" w:cs="仿宋_GB2312" w:hint="eastAsia"/>
          <w:color w:val="000000"/>
          <w:szCs w:val="28"/>
        </w:rPr>
        <w:t>：</w:t>
      </w:r>
      <w:r>
        <w:rPr>
          <w:rFonts w:ascii="宋体" w:hAnsi="宋体" w:cs="仿宋_GB2312"/>
          <w:color w:val="000000"/>
          <w:szCs w:val="28"/>
        </w:rPr>
        <w:t>00</w:t>
      </w:r>
      <w:r>
        <w:rPr>
          <w:rFonts w:ascii="宋体" w:hAnsi="宋体" w:cs="仿宋_GB2312" w:hint="eastAsia"/>
          <w:color w:val="000000"/>
          <w:szCs w:val="28"/>
        </w:rPr>
        <w:t>。</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3</w:t>
      </w:r>
      <w:r>
        <w:rPr>
          <w:rFonts w:ascii="宋体" w:hAnsi="宋体" w:cs="仿宋_GB2312" w:hint="eastAsia"/>
          <w:color w:val="000000"/>
          <w:szCs w:val="28"/>
        </w:rPr>
        <w:t>）石方爆破施工时段：</w:t>
      </w:r>
      <w:r>
        <w:rPr>
          <w:rFonts w:ascii="宋体" w:hAnsi="宋体" w:cs="仿宋_GB2312"/>
          <w:color w:val="000000"/>
          <w:szCs w:val="28"/>
        </w:rPr>
        <w:t>2013</w:t>
      </w:r>
      <w:r>
        <w:rPr>
          <w:rFonts w:ascii="宋体" w:hAnsi="宋体" w:cs="仿宋_GB2312" w:hint="eastAsia"/>
          <w:color w:val="000000"/>
          <w:szCs w:val="28"/>
        </w:rPr>
        <w:t>年</w:t>
      </w:r>
      <w:r>
        <w:rPr>
          <w:rFonts w:ascii="宋体" w:hAnsi="宋体" w:cs="仿宋_GB2312"/>
          <w:color w:val="000000"/>
          <w:szCs w:val="28"/>
        </w:rPr>
        <w:t>7</w:t>
      </w:r>
      <w:r>
        <w:rPr>
          <w:rFonts w:ascii="宋体" w:hAnsi="宋体" w:cs="仿宋_GB2312" w:hint="eastAsia"/>
          <w:color w:val="000000"/>
          <w:szCs w:val="28"/>
        </w:rPr>
        <w:t>月</w:t>
      </w:r>
      <w:r>
        <w:rPr>
          <w:rFonts w:ascii="宋体" w:hAnsi="宋体" w:cs="仿宋_GB2312"/>
          <w:color w:val="000000"/>
          <w:szCs w:val="28"/>
        </w:rPr>
        <w:t>1</w:t>
      </w:r>
      <w:r>
        <w:rPr>
          <w:rFonts w:ascii="宋体" w:hAnsi="宋体" w:cs="仿宋_GB2312" w:hint="eastAsia"/>
          <w:color w:val="000000"/>
          <w:szCs w:val="28"/>
        </w:rPr>
        <w:t>日～</w:t>
      </w:r>
      <w:r>
        <w:rPr>
          <w:rFonts w:ascii="宋体" w:hAnsi="宋体" w:cs="仿宋_GB2312"/>
          <w:color w:val="000000"/>
          <w:szCs w:val="28"/>
        </w:rPr>
        <w:t>2013</w:t>
      </w:r>
      <w:r>
        <w:rPr>
          <w:rFonts w:ascii="宋体" w:hAnsi="宋体" w:cs="仿宋_GB2312" w:hint="eastAsia"/>
          <w:color w:val="000000"/>
          <w:szCs w:val="28"/>
        </w:rPr>
        <w:t>年</w:t>
      </w:r>
      <w:r>
        <w:rPr>
          <w:rFonts w:ascii="宋体" w:hAnsi="宋体" w:cs="仿宋_GB2312"/>
          <w:color w:val="000000"/>
          <w:szCs w:val="28"/>
        </w:rPr>
        <w:t>10</w:t>
      </w:r>
      <w:r>
        <w:rPr>
          <w:rFonts w:ascii="宋体" w:hAnsi="宋体" w:cs="仿宋_GB2312" w:hint="eastAsia"/>
          <w:color w:val="000000"/>
          <w:szCs w:val="28"/>
        </w:rPr>
        <w:t>月</w:t>
      </w:r>
      <w:r>
        <w:rPr>
          <w:rFonts w:ascii="宋体" w:hAnsi="宋体" w:cs="仿宋_GB2312"/>
          <w:color w:val="000000"/>
          <w:szCs w:val="28"/>
        </w:rPr>
        <w:t>31</w:t>
      </w:r>
      <w:r>
        <w:rPr>
          <w:rFonts w:ascii="宋体" w:hAnsi="宋体" w:cs="仿宋_GB2312" w:hint="eastAsia"/>
          <w:color w:val="000000"/>
          <w:szCs w:val="28"/>
        </w:rPr>
        <w:t>日，工期</w:t>
      </w:r>
      <w:r>
        <w:rPr>
          <w:rFonts w:ascii="宋体" w:hAnsi="宋体" w:cs="仿宋_GB2312"/>
          <w:color w:val="000000"/>
          <w:szCs w:val="28"/>
        </w:rPr>
        <w:t>4</w:t>
      </w:r>
      <w:r>
        <w:rPr>
          <w:rFonts w:ascii="宋体" w:hAnsi="宋体" w:cs="仿宋_GB2312" w:hint="eastAsia"/>
          <w:color w:val="000000"/>
          <w:szCs w:val="28"/>
        </w:rPr>
        <w:t>个月；工作时间：</w:t>
      </w:r>
      <w:r>
        <w:rPr>
          <w:rFonts w:ascii="宋体" w:hAnsi="宋体" w:cs="仿宋_GB2312"/>
          <w:color w:val="000000"/>
          <w:szCs w:val="28"/>
        </w:rPr>
        <w:t>11</w:t>
      </w:r>
      <w:r>
        <w:rPr>
          <w:rFonts w:ascii="宋体" w:hAnsi="宋体" w:cs="仿宋_GB2312" w:hint="eastAsia"/>
          <w:color w:val="000000"/>
          <w:szCs w:val="28"/>
        </w:rPr>
        <w:t>：</w:t>
      </w:r>
      <w:r>
        <w:rPr>
          <w:rFonts w:ascii="宋体" w:hAnsi="宋体" w:cs="仿宋_GB2312"/>
          <w:color w:val="000000"/>
          <w:szCs w:val="28"/>
        </w:rPr>
        <w:t>30-12</w:t>
      </w:r>
      <w:r>
        <w:rPr>
          <w:rFonts w:ascii="宋体" w:hAnsi="宋体" w:cs="仿宋_GB2312" w:hint="eastAsia"/>
          <w:color w:val="000000"/>
          <w:szCs w:val="28"/>
        </w:rPr>
        <w:t>：</w:t>
      </w:r>
      <w:r>
        <w:rPr>
          <w:rFonts w:ascii="宋体" w:hAnsi="宋体" w:cs="仿宋_GB2312"/>
          <w:color w:val="000000"/>
          <w:szCs w:val="28"/>
        </w:rPr>
        <w:t>00</w:t>
      </w:r>
      <w:r>
        <w:rPr>
          <w:rFonts w:ascii="宋体" w:hAnsi="宋体" w:cs="仿宋_GB2312" w:hint="eastAsia"/>
          <w:color w:val="000000"/>
          <w:szCs w:val="28"/>
        </w:rPr>
        <w:t>；</w:t>
      </w:r>
      <w:r>
        <w:rPr>
          <w:rFonts w:ascii="宋体" w:hAnsi="宋体" w:cs="仿宋_GB2312"/>
          <w:color w:val="000000"/>
          <w:szCs w:val="28"/>
        </w:rPr>
        <w:t>17</w:t>
      </w:r>
      <w:r>
        <w:rPr>
          <w:rFonts w:ascii="宋体" w:hAnsi="宋体" w:cs="仿宋_GB2312" w:hint="eastAsia"/>
          <w:color w:val="000000"/>
          <w:szCs w:val="28"/>
        </w:rPr>
        <w:t>：</w:t>
      </w:r>
      <w:r>
        <w:rPr>
          <w:rFonts w:ascii="宋体" w:hAnsi="宋体" w:cs="仿宋_GB2312"/>
          <w:color w:val="000000"/>
          <w:szCs w:val="28"/>
        </w:rPr>
        <w:t>30-18</w:t>
      </w:r>
      <w:r>
        <w:rPr>
          <w:rFonts w:ascii="宋体" w:hAnsi="宋体" w:cs="仿宋_GB2312" w:hint="eastAsia"/>
          <w:color w:val="000000"/>
          <w:szCs w:val="28"/>
        </w:rPr>
        <w:t>：</w:t>
      </w:r>
      <w:r>
        <w:rPr>
          <w:rFonts w:ascii="宋体" w:hAnsi="宋体" w:cs="仿宋_GB2312"/>
          <w:color w:val="000000"/>
          <w:szCs w:val="28"/>
        </w:rPr>
        <w:t>00</w:t>
      </w:r>
      <w:r>
        <w:rPr>
          <w:rFonts w:ascii="宋体" w:hAnsi="宋体" w:cs="仿宋_GB2312" w:hint="eastAsia"/>
          <w:color w:val="000000"/>
          <w:szCs w:val="28"/>
        </w:rPr>
        <w:t>。</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4</w:t>
      </w:r>
      <w:r>
        <w:rPr>
          <w:rFonts w:ascii="宋体" w:hAnsi="宋体" w:cs="仿宋_GB2312" w:hint="eastAsia"/>
          <w:color w:val="000000"/>
          <w:szCs w:val="28"/>
        </w:rPr>
        <w:t>）土石方运输时间：</w:t>
      </w:r>
      <w:r>
        <w:rPr>
          <w:rFonts w:ascii="宋体" w:hAnsi="宋体" w:cs="仿宋_GB2312"/>
          <w:color w:val="000000"/>
          <w:szCs w:val="28"/>
        </w:rPr>
        <w:t>00</w:t>
      </w:r>
      <w:r>
        <w:rPr>
          <w:rFonts w:ascii="宋体" w:hAnsi="宋体" w:cs="仿宋_GB2312" w:hint="eastAsia"/>
          <w:color w:val="000000"/>
          <w:szCs w:val="28"/>
        </w:rPr>
        <w:t>：</w:t>
      </w:r>
      <w:r>
        <w:rPr>
          <w:rFonts w:ascii="宋体" w:hAnsi="宋体" w:cs="仿宋_GB2312"/>
          <w:color w:val="000000"/>
          <w:szCs w:val="28"/>
        </w:rPr>
        <w:t>00-24</w:t>
      </w:r>
      <w:r>
        <w:rPr>
          <w:rFonts w:ascii="宋体" w:hAnsi="宋体" w:cs="仿宋_GB2312" w:hint="eastAsia"/>
          <w:color w:val="000000"/>
          <w:szCs w:val="28"/>
        </w:rPr>
        <w:t>：</w:t>
      </w:r>
      <w:r>
        <w:rPr>
          <w:rFonts w:ascii="宋体" w:hAnsi="宋体" w:cs="仿宋_GB2312"/>
          <w:color w:val="000000"/>
          <w:szCs w:val="28"/>
        </w:rPr>
        <w:t>00</w:t>
      </w:r>
      <w:r>
        <w:rPr>
          <w:rFonts w:ascii="宋体" w:hAnsi="宋体" w:cs="仿宋_GB2312" w:hint="eastAsia"/>
          <w:color w:val="000000"/>
          <w:szCs w:val="28"/>
        </w:rPr>
        <w:t>（严格按深圳市规定执行）</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2</w:t>
      </w:r>
      <w:r>
        <w:rPr>
          <w:rFonts w:ascii="宋体" w:hAnsi="宋体" w:cs="仿宋_GB2312" w:hint="eastAsia"/>
          <w:color w:val="000000"/>
          <w:szCs w:val="28"/>
        </w:rPr>
        <w:t>、飞石控制措施</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lastRenderedPageBreak/>
        <w:t>前排炮孔装药情况是爆破飞石的防控重点，应控制好底盘抵抗线大小、炮孔中上部最小抵抗线大小和炮孔回填长度。当下部平台爆碴挖空后，要检查底盘抵抗线大小、炮孔中上部最小抵抗线大小变化情况，并根据其变化调整装药量和装药结构。施工时爆破安全警戒距离必须符合安全规程的要求，根据具体情况对爆区采取表面加强覆盖防护措施。</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3</w:t>
      </w:r>
      <w:r>
        <w:rPr>
          <w:rFonts w:ascii="宋体" w:hAnsi="宋体" w:cs="仿宋_GB2312" w:hint="eastAsia"/>
          <w:color w:val="000000"/>
          <w:szCs w:val="28"/>
        </w:rPr>
        <w:t>、安全警戒</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）爆破工作必须各作业队指定的施工员或工班长负责指挥。确</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定的危险区边界应有明显的标志，警戒区四周必须派设警戒人员。</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）警戒人员：重要通道口的哨卡，按规定的爆破时间，提前封闭通道口。其他</w:t>
      </w:r>
      <w:r>
        <w:rPr>
          <w:rFonts w:ascii="宋体" w:hAnsi="宋体" w:cs="仿宋_GB2312" w:hint="eastAsia"/>
          <w:color w:val="000000"/>
          <w:szCs w:val="28"/>
        </w:rPr>
        <w:t>警戒，第一次警报信号发出后，警戒人员开始全面清场。爆破危险区域的所有人员、设备全面清理撤至安全地方，或做好安全可靠的避炮防护。</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3</w:t>
      </w:r>
      <w:r>
        <w:rPr>
          <w:rFonts w:ascii="宋体" w:hAnsi="宋体" w:cs="仿宋_GB2312" w:hint="eastAsia"/>
          <w:color w:val="000000"/>
          <w:szCs w:val="28"/>
        </w:rPr>
        <w:t>）做好施工区安全警戒。</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4</w:t>
      </w:r>
      <w:r>
        <w:rPr>
          <w:rFonts w:ascii="宋体" w:hAnsi="宋体" w:cs="仿宋_GB2312" w:hint="eastAsia"/>
          <w:color w:val="000000"/>
          <w:szCs w:val="28"/>
        </w:rPr>
        <w:t>、爆破作业安全措施</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w:t>
      </w:r>
      <w:r>
        <w:rPr>
          <w:rFonts w:ascii="宋体" w:hAnsi="宋体" w:cs="仿宋_GB2312"/>
          <w:color w:val="000000"/>
          <w:szCs w:val="28"/>
        </w:rPr>
        <w:t xml:space="preserve"> </w:t>
      </w:r>
      <w:r>
        <w:rPr>
          <w:rFonts w:ascii="宋体" w:hAnsi="宋体" w:cs="仿宋_GB2312" w:hint="eastAsia"/>
          <w:color w:val="000000"/>
          <w:szCs w:val="28"/>
        </w:rPr>
        <w:t>在进行爆破作业之前，要取得当地公安部门的批准，遵守各项规章制度。</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）严格遵守规定的爆破作业时间，并告示当地居民及施工人员，设置醒目的标志牌，并派专人警戒。</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3</w:t>
      </w:r>
      <w:r>
        <w:rPr>
          <w:rFonts w:ascii="宋体" w:hAnsi="宋体" w:cs="仿宋_GB2312" w:hint="eastAsia"/>
          <w:color w:val="000000"/>
          <w:szCs w:val="28"/>
        </w:rPr>
        <w:t>）</w:t>
      </w:r>
      <w:r>
        <w:rPr>
          <w:rFonts w:ascii="宋体" w:hAnsi="宋体" w:cs="仿宋_GB2312"/>
          <w:color w:val="000000"/>
          <w:szCs w:val="28"/>
        </w:rPr>
        <w:t xml:space="preserve"> </w:t>
      </w:r>
      <w:r>
        <w:rPr>
          <w:rFonts w:ascii="宋体" w:hAnsi="宋体" w:cs="仿宋_GB2312" w:hint="eastAsia"/>
          <w:color w:val="000000"/>
          <w:szCs w:val="28"/>
        </w:rPr>
        <w:t>对哑炮要严格按《爆破作业规程》进行处理。</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4</w:t>
      </w:r>
      <w:r>
        <w:rPr>
          <w:rFonts w:ascii="宋体" w:hAnsi="宋体" w:cs="仿宋_GB2312" w:hint="eastAsia"/>
          <w:color w:val="000000"/>
          <w:szCs w:val="28"/>
        </w:rPr>
        <w:t>）</w:t>
      </w:r>
      <w:r>
        <w:rPr>
          <w:rFonts w:ascii="宋体" w:hAnsi="宋体" w:cs="仿宋_GB2312"/>
          <w:color w:val="000000"/>
          <w:szCs w:val="28"/>
        </w:rPr>
        <w:t xml:space="preserve"> </w:t>
      </w:r>
      <w:r>
        <w:rPr>
          <w:rFonts w:ascii="宋体" w:hAnsi="宋体" w:cs="仿宋_GB2312" w:hint="eastAsia"/>
          <w:color w:val="000000"/>
          <w:szCs w:val="28"/>
        </w:rPr>
        <w:t>爆破工要持证上岗，装药过程中不能抽烟，放跑前要对炮眼联线进行逐孔检查，点炮前要由专职安全员检查人员及所有机械</w:t>
      </w:r>
      <w:r>
        <w:rPr>
          <w:rFonts w:ascii="宋体" w:hAnsi="宋体" w:cs="仿宋_GB2312" w:hint="eastAsia"/>
          <w:color w:val="000000"/>
          <w:szCs w:val="28"/>
        </w:rPr>
        <w:t>设备是否撤至安全地带。</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lastRenderedPageBreak/>
        <w:t>（</w:t>
      </w:r>
      <w:r>
        <w:rPr>
          <w:rFonts w:ascii="宋体" w:hAnsi="宋体" w:cs="仿宋_GB2312"/>
          <w:color w:val="000000"/>
          <w:szCs w:val="28"/>
        </w:rPr>
        <w:t>5</w:t>
      </w:r>
      <w:r>
        <w:rPr>
          <w:rFonts w:ascii="宋体" w:hAnsi="宋体" w:cs="仿宋_GB2312" w:hint="eastAsia"/>
          <w:color w:val="000000"/>
          <w:szCs w:val="28"/>
        </w:rPr>
        <w:t>）</w:t>
      </w:r>
      <w:r>
        <w:rPr>
          <w:rFonts w:ascii="宋体" w:hAnsi="宋体" w:cs="仿宋_GB2312"/>
          <w:color w:val="000000"/>
          <w:szCs w:val="28"/>
        </w:rPr>
        <w:t xml:space="preserve"> </w:t>
      </w:r>
      <w:r>
        <w:rPr>
          <w:rFonts w:ascii="宋体" w:hAnsi="宋体" w:cs="仿宋_GB2312" w:hint="eastAsia"/>
          <w:color w:val="000000"/>
          <w:szCs w:val="28"/>
        </w:rPr>
        <w:t>爆破作业现场设专职技术人员现场技术指导，装好炸药的炮孔必须适当再加以覆盖和保护。在潮湿条件下爆破，药包及导火索表面涂防潮剂加以保护。</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6</w:t>
      </w:r>
      <w:r>
        <w:rPr>
          <w:rFonts w:ascii="宋体" w:hAnsi="宋体" w:cs="仿宋_GB2312" w:hint="eastAsia"/>
          <w:color w:val="000000"/>
          <w:szCs w:val="28"/>
        </w:rPr>
        <w:t>）不得在残孔中进行下一轮钻孔。</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7</w:t>
      </w:r>
      <w:r>
        <w:rPr>
          <w:rFonts w:ascii="宋体" w:hAnsi="宋体" w:cs="仿宋_GB2312" w:hint="eastAsia"/>
          <w:color w:val="000000"/>
          <w:szCs w:val="28"/>
        </w:rPr>
        <w:t>）加强爆破警戒，爆破作业时派专人警戒。</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8</w:t>
      </w:r>
      <w:r>
        <w:rPr>
          <w:rFonts w:ascii="宋体" w:hAnsi="宋体" w:cs="仿宋_GB2312" w:hint="eastAsia"/>
          <w:color w:val="000000"/>
          <w:szCs w:val="28"/>
        </w:rPr>
        <w:t>）保证炮孔施工和装填质量符合要求，确保覆盖防护质量达到安全要求，严防飞石。</w:t>
      </w:r>
    </w:p>
    <w:p w:rsidR="000C11CF" w:rsidRDefault="00C60563">
      <w:pPr>
        <w:spacing w:line="480" w:lineRule="auto"/>
        <w:ind w:firstLineChars="200" w:firstLine="480"/>
        <w:rPr>
          <w:rFonts w:ascii="宋体" w:hAnsi="宋体" w:cs="Times New Roman"/>
          <w:color w:val="000000"/>
          <w:szCs w:val="28"/>
        </w:rPr>
      </w:pPr>
      <w:bookmarkStart w:id="2" w:name="_Toc177565486"/>
      <w:bookmarkStart w:id="3" w:name="_Toc180400945"/>
      <w:bookmarkStart w:id="4" w:name="_Toc177435793"/>
      <w:bookmarkStart w:id="5" w:name="_Toc335596353"/>
      <w:bookmarkStart w:id="6" w:name="_Toc176605893"/>
      <w:bookmarkStart w:id="7" w:name="_Toc180399052"/>
      <w:r>
        <w:rPr>
          <w:rFonts w:ascii="宋体" w:hAnsi="宋体" w:cs="仿宋_GB2312"/>
          <w:color w:val="000000"/>
          <w:szCs w:val="28"/>
        </w:rPr>
        <w:t>5</w:t>
      </w:r>
      <w:r>
        <w:rPr>
          <w:rFonts w:ascii="宋体" w:hAnsi="宋体" w:cs="仿宋_GB2312" w:hint="eastAsia"/>
          <w:color w:val="000000"/>
          <w:szCs w:val="28"/>
        </w:rPr>
        <w:t>、施工机械、车辆安全保证措施</w:t>
      </w:r>
      <w:bookmarkEnd w:id="2"/>
      <w:bookmarkEnd w:id="3"/>
      <w:bookmarkEnd w:id="4"/>
      <w:bookmarkEnd w:id="5"/>
      <w:bookmarkEnd w:id="6"/>
      <w:bookmarkEnd w:id="7"/>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）项目部安排现场调度人员在现场指挥车辆，设置专门的交通</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协管人员。专职安检工程师应提前对需要的机械设备进行检查，为可</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能出现的不良后果做好充分的应急准备，确保施工设备安全。</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）各种机械操作人员和车辆驾驶员必须取得操作合格证，不准将机械设备交给无本机操作证的人员操作，对机械操作人员建立档案，专人管理。</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3</w:t>
      </w:r>
      <w:r>
        <w:rPr>
          <w:rFonts w:ascii="宋体" w:hAnsi="宋体" w:cs="仿宋_GB2312" w:hint="eastAsia"/>
          <w:color w:val="000000"/>
          <w:szCs w:val="28"/>
        </w:rPr>
        <w:t>）定期组织机电设备以及车辆安全大检查。对每次检查中查出的安全问题按照规定进行调查处理，制定防范措施，防止机械事故的发生。</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4</w:t>
      </w:r>
      <w:r>
        <w:rPr>
          <w:rFonts w:ascii="宋体" w:hAnsi="宋体" w:cs="仿宋_GB2312" w:hint="eastAsia"/>
          <w:color w:val="000000"/>
          <w:szCs w:val="28"/>
        </w:rPr>
        <w:t>）工程施工前，对投入本工程施工的机电设备和施工设施进行全面的安全检查，未经有关安全部门验收的设备和设施不使用，不符合安全规定的地方立即整改完善，并在施工现场设置必要的护栏、安全标志和警示牌。</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5</w:t>
      </w:r>
      <w:r>
        <w:rPr>
          <w:rFonts w:ascii="宋体" w:hAnsi="宋体" w:cs="仿宋_GB2312" w:hint="eastAsia"/>
          <w:color w:val="000000"/>
          <w:szCs w:val="28"/>
        </w:rPr>
        <w:t>）对工程机械和车辆经常检查维修，对驾驶人员经常进行安全意识教育和交规教育，严禁违章开车，各种车辆严格遵守交通规则，确保行车安全。</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6</w:t>
      </w:r>
      <w:r>
        <w:rPr>
          <w:rFonts w:ascii="宋体" w:hAnsi="宋体" w:cs="仿宋_GB2312" w:hint="eastAsia"/>
          <w:color w:val="000000"/>
          <w:szCs w:val="28"/>
        </w:rPr>
        <w:t>）施工车辆统一停放在施工围挡内，严禁随意停放车辆。</w:t>
      </w:r>
    </w:p>
    <w:p w:rsidR="000C11CF" w:rsidRDefault="00C60563">
      <w:pPr>
        <w:spacing w:line="480" w:lineRule="auto"/>
        <w:ind w:firstLineChars="200" w:firstLine="480"/>
        <w:rPr>
          <w:rFonts w:ascii="宋体" w:hAnsi="宋体" w:cs="Times New Roman"/>
          <w:color w:val="000000"/>
          <w:szCs w:val="28"/>
        </w:rPr>
      </w:pPr>
      <w:bookmarkStart w:id="8" w:name="_Toc27804"/>
      <w:bookmarkStart w:id="9" w:name="_Toc338579193"/>
      <w:bookmarkStart w:id="10" w:name="_Toc330967856"/>
      <w:r>
        <w:rPr>
          <w:rFonts w:ascii="宋体" w:hAnsi="宋体" w:cs="仿宋_GB2312"/>
          <w:color w:val="000000"/>
          <w:szCs w:val="28"/>
        </w:rPr>
        <w:lastRenderedPageBreak/>
        <w:t>6</w:t>
      </w:r>
      <w:r>
        <w:rPr>
          <w:rFonts w:ascii="宋体" w:hAnsi="宋体" w:cs="仿宋_GB2312" w:hint="eastAsia"/>
          <w:color w:val="000000"/>
          <w:szCs w:val="28"/>
        </w:rPr>
        <w:t>、文明施工措施</w:t>
      </w:r>
      <w:bookmarkEnd w:id="8"/>
      <w:bookmarkEnd w:id="9"/>
      <w:bookmarkEnd w:id="10"/>
    </w:p>
    <w:p w:rsidR="000C11CF" w:rsidRDefault="00C60563">
      <w:pPr>
        <w:spacing w:line="480" w:lineRule="auto"/>
        <w:ind w:firstLineChars="200" w:firstLine="480"/>
        <w:rPr>
          <w:rFonts w:ascii="宋体" w:hAnsi="宋体" w:cs="Times New Roman"/>
          <w:color w:val="000000"/>
          <w:szCs w:val="28"/>
        </w:rPr>
      </w:pPr>
      <w:bookmarkStart w:id="11" w:name="_Toc330967859"/>
      <w:bookmarkStart w:id="12" w:name="_Toc30444"/>
      <w:bookmarkStart w:id="13" w:name="_Toc338579196"/>
      <w:r>
        <w:rPr>
          <w:rFonts w:ascii="宋体" w:hAnsi="宋体" w:cs="仿宋_GB2312"/>
          <w:color w:val="000000"/>
          <w:szCs w:val="28"/>
        </w:rPr>
        <w:t xml:space="preserve">6.1 </w:t>
      </w:r>
      <w:r>
        <w:rPr>
          <w:rFonts w:ascii="宋体" w:hAnsi="宋体" w:cs="仿宋_GB2312" w:hint="eastAsia"/>
          <w:color w:val="000000"/>
          <w:szCs w:val="28"/>
        </w:rPr>
        <w:t>现场机械管理</w:t>
      </w:r>
      <w:bookmarkEnd w:id="11"/>
      <w:bookmarkEnd w:id="12"/>
      <w:bookmarkEnd w:id="13"/>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）现场使用的机械设备，按平面布置规划固定定点存放，遵守机械安全规程，经常保持机身及周围环境的清洁；机械的标记、编号明显，安全装置可靠。</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）清洗机械排出的污水设有排放措施，不得随地流淌。</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3</w:t>
      </w:r>
      <w:r>
        <w:rPr>
          <w:rFonts w:ascii="宋体" w:hAnsi="宋体" w:cs="仿宋_GB2312" w:hint="eastAsia"/>
          <w:color w:val="000000"/>
          <w:szCs w:val="28"/>
        </w:rPr>
        <w:t>）确保装运建筑材料、土石方、建筑垃圾等的车辆，在行驶途中不污染道路和环境。</w:t>
      </w:r>
    </w:p>
    <w:p w:rsidR="000C11CF" w:rsidRDefault="00C60563">
      <w:pPr>
        <w:spacing w:line="480" w:lineRule="auto"/>
        <w:ind w:firstLineChars="200" w:firstLine="480"/>
        <w:rPr>
          <w:rFonts w:ascii="宋体" w:hAnsi="宋体" w:cs="Times New Roman"/>
          <w:color w:val="000000"/>
          <w:szCs w:val="28"/>
        </w:rPr>
      </w:pPr>
      <w:bookmarkStart w:id="14" w:name="_Toc330967862"/>
      <w:bookmarkStart w:id="15" w:name="_Toc4574"/>
      <w:bookmarkStart w:id="16" w:name="_Toc338579199"/>
      <w:r>
        <w:rPr>
          <w:rFonts w:ascii="宋体" w:hAnsi="宋体" w:cs="仿宋_GB2312"/>
          <w:color w:val="000000"/>
          <w:szCs w:val="28"/>
        </w:rPr>
        <w:t xml:space="preserve">6.2 </w:t>
      </w:r>
      <w:r>
        <w:rPr>
          <w:rFonts w:ascii="宋体" w:hAnsi="宋体" w:cs="仿宋_GB2312" w:hint="eastAsia"/>
          <w:color w:val="000000"/>
          <w:szCs w:val="28"/>
        </w:rPr>
        <w:t>现</w:t>
      </w:r>
      <w:r>
        <w:rPr>
          <w:rFonts w:ascii="宋体" w:hAnsi="宋体" w:cs="仿宋_GB2312" w:hint="eastAsia"/>
          <w:color w:val="000000"/>
          <w:szCs w:val="28"/>
        </w:rPr>
        <w:t>场安全、保卫、卫生</w:t>
      </w:r>
      <w:bookmarkEnd w:id="14"/>
      <w:bookmarkEnd w:id="15"/>
      <w:bookmarkEnd w:id="16"/>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）建立健全安全保卫制度，落实治安、防火工作。严格按照公安、消防部门的要求设置防火设施，定期对灭火器等消防设施进行检查，</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保证防火设施的使用功能。</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）施工人员统一佩戴工作卡，做到持证上岗。</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3</w:t>
      </w:r>
      <w:r>
        <w:rPr>
          <w:rFonts w:ascii="宋体" w:hAnsi="宋体" w:cs="仿宋_GB2312" w:hint="eastAsia"/>
          <w:color w:val="000000"/>
          <w:szCs w:val="28"/>
        </w:rPr>
        <w:t>）进入现场施工人员一律戴安全帽，遵守现场的各项规章制度。</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4</w:t>
      </w:r>
      <w:r>
        <w:rPr>
          <w:rFonts w:ascii="宋体" w:hAnsi="宋体" w:cs="仿宋_GB2312" w:hint="eastAsia"/>
          <w:color w:val="000000"/>
          <w:szCs w:val="28"/>
        </w:rPr>
        <w:t>）经常对工人进行法纪和文明教育，严禁在施工现场打架斗殴及进行黄、赌、毒等非法活动。</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5</w:t>
      </w:r>
      <w:r>
        <w:rPr>
          <w:rFonts w:ascii="宋体" w:hAnsi="宋体" w:cs="仿宋_GB2312" w:hint="eastAsia"/>
          <w:color w:val="000000"/>
          <w:szCs w:val="28"/>
        </w:rPr>
        <w:t>）生活区内根据人员情况，设置厕所及淋浴室。并派人专门负责清洗，保证无异、臭味。</w:t>
      </w:r>
    </w:p>
    <w:p w:rsidR="000C11CF" w:rsidRDefault="00C60563">
      <w:pPr>
        <w:spacing w:line="480" w:lineRule="auto"/>
        <w:ind w:firstLineChars="200" w:firstLine="480"/>
        <w:rPr>
          <w:rFonts w:ascii="宋体" w:hAnsi="宋体" w:cs="Times New Roman"/>
          <w:color w:val="000000"/>
          <w:szCs w:val="28"/>
        </w:rPr>
      </w:pPr>
      <w:bookmarkStart w:id="17" w:name="_Toc338579202"/>
      <w:bookmarkStart w:id="18" w:name="_Toc330967865"/>
      <w:bookmarkStart w:id="19" w:name="_Toc29702"/>
      <w:r>
        <w:rPr>
          <w:rFonts w:ascii="宋体" w:hAnsi="宋体" w:cs="仿宋_GB2312"/>
          <w:color w:val="000000"/>
          <w:szCs w:val="28"/>
        </w:rPr>
        <w:t xml:space="preserve">6.3 </w:t>
      </w:r>
      <w:r>
        <w:rPr>
          <w:rFonts w:ascii="宋体" w:hAnsi="宋体" w:cs="仿宋_GB2312" w:hint="eastAsia"/>
          <w:color w:val="000000"/>
          <w:szCs w:val="28"/>
        </w:rPr>
        <w:t>扬尘以及大气污染控制措施</w:t>
      </w:r>
      <w:bookmarkEnd w:id="17"/>
      <w:bookmarkEnd w:id="18"/>
      <w:bookmarkEnd w:id="19"/>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）施工场地及道路进行硬化，适时洒水，减轻扬尘污染。</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）土、石、砂、水泥等材料运输和堆放进行遮盖，减少污染。</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3</w:t>
      </w:r>
      <w:r>
        <w:rPr>
          <w:rFonts w:ascii="宋体" w:hAnsi="宋体" w:cs="仿宋_GB2312" w:hint="eastAsia"/>
          <w:color w:val="000000"/>
          <w:szCs w:val="28"/>
        </w:rPr>
        <w:t>）场地出口设洗车槽，并设专人对所有出场地的车辆进行冲洗，严禁遗洒，运渣车辆的渣土低于槽帮</w:t>
      </w:r>
      <w:r>
        <w:rPr>
          <w:rFonts w:ascii="宋体" w:hAnsi="宋体" w:cs="仿宋_GB2312"/>
          <w:color w:val="000000"/>
          <w:szCs w:val="28"/>
        </w:rPr>
        <w:t>10cm</w:t>
      </w:r>
      <w:r>
        <w:rPr>
          <w:rFonts w:ascii="宋体" w:hAnsi="宋体" w:cs="仿宋_GB2312" w:hint="eastAsia"/>
          <w:color w:val="000000"/>
          <w:szCs w:val="28"/>
        </w:rPr>
        <w:t>并用苫布等覆盖，严防落土掉碴污染道路，影响环境。</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4</w:t>
      </w:r>
      <w:r>
        <w:rPr>
          <w:rFonts w:ascii="宋体" w:hAnsi="宋体" w:cs="仿宋_GB2312" w:hint="eastAsia"/>
          <w:color w:val="000000"/>
          <w:szCs w:val="28"/>
        </w:rPr>
        <w:t>）优先选用电动机械，尽量减少内燃机械对空气的污染。</w:t>
      </w:r>
    </w:p>
    <w:p w:rsidR="000C11CF" w:rsidRDefault="00C60563">
      <w:pPr>
        <w:spacing w:line="480" w:lineRule="auto"/>
        <w:ind w:firstLineChars="200" w:firstLine="480"/>
        <w:rPr>
          <w:rFonts w:ascii="宋体" w:hAnsi="宋体" w:cs="Times New Roman"/>
          <w:color w:val="000000"/>
          <w:szCs w:val="28"/>
        </w:rPr>
      </w:pPr>
      <w:bookmarkStart w:id="20" w:name="_Toc23301"/>
      <w:bookmarkStart w:id="21" w:name="_Toc338579204"/>
      <w:bookmarkStart w:id="22" w:name="_Toc330967867"/>
      <w:r>
        <w:rPr>
          <w:rFonts w:ascii="宋体" w:hAnsi="宋体" w:cs="仿宋_GB2312"/>
          <w:color w:val="000000"/>
          <w:szCs w:val="28"/>
        </w:rPr>
        <w:t xml:space="preserve">6.4 </w:t>
      </w:r>
      <w:r>
        <w:rPr>
          <w:rFonts w:ascii="宋体" w:hAnsi="宋体" w:cs="仿宋_GB2312" w:hint="eastAsia"/>
          <w:color w:val="000000"/>
          <w:szCs w:val="28"/>
        </w:rPr>
        <w:t>弃碴和建筑垃圾处理</w:t>
      </w:r>
      <w:bookmarkEnd w:id="20"/>
      <w:bookmarkEnd w:id="21"/>
      <w:bookmarkEnd w:id="22"/>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）选择对外环境影响小的出料口、运输路线和运输时间。</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）剩余料具、包装及时回收、清退。对可再利用的废弃物尽量回收利用。</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3</w:t>
      </w:r>
      <w:r>
        <w:rPr>
          <w:rFonts w:ascii="宋体" w:hAnsi="宋体" w:cs="仿宋_GB2312" w:hint="eastAsia"/>
          <w:color w:val="000000"/>
          <w:szCs w:val="28"/>
        </w:rPr>
        <w:t>）施工现场内无废弃砼和砂浆，运输道路</w:t>
      </w:r>
      <w:r>
        <w:rPr>
          <w:rFonts w:ascii="宋体" w:hAnsi="宋体" w:cs="仿宋_GB2312" w:hint="eastAsia"/>
          <w:color w:val="000000"/>
          <w:szCs w:val="28"/>
        </w:rPr>
        <w:t>和操作面落地料及时清用。砼、砂浆倒运时采取防撒落措施。</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4</w:t>
      </w:r>
      <w:r>
        <w:rPr>
          <w:rFonts w:ascii="宋体" w:hAnsi="宋体" w:cs="仿宋_GB2312" w:hint="eastAsia"/>
          <w:color w:val="000000"/>
          <w:szCs w:val="28"/>
        </w:rPr>
        <w:t>）教育施工人员养成良好的卫生习惯，不随地乱丢垃圾、杂物，保持工作和生活环境的整洁。</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5</w:t>
      </w:r>
      <w:r>
        <w:rPr>
          <w:rFonts w:ascii="宋体" w:hAnsi="宋体" w:cs="仿宋_GB2312" w:hint="eastAsia"/>
          <w:color w:val="000000"/>
          <w:szCs w:val="28"/>
        </w:rPr>
        <w:t>）严禁渣土、垃圾乱倒、乱卸，施工现场设垃圾站，生活垃圾</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和建筑垃圾按规定分开集中收集，生活垃圾每班清扫、每日清运。渣土卸在指定渣场，如有违规乱倒、乱卸者，甲方有权予以重罚。</w:t>
      </w:r>
    </w:p>
    <w:p w:rsidR="000C11CF" w:rsidRDefault="00C60563">
      <w:pPr>
        <w:spacing w:line="480" w:lineRule="auto"/>
        <w:ind w:firstLineChars="200" w:firstLine="480"/>
        <w:rPr>
          <w:rFonts w:ascii="宋体" w:hAnsi="宋体" w:cs="Times New Roman"/>
          <w:color w:val="000000"/>
          <w:szCs w:val="28"/>
        </w:rPr>
      </w:pPr>
      <w:bookmarkStart w:id="23" w:name="_Toc338579205"/>
      <w:bookmarkStart w:id="24" w:name="_Toc330967868"/>
      <w:bookmarkStart w:id="25" w:name="_Toc6773"/>
      <w:r>
        <w:rPr>
          <w:rFonts w:ascii="宋体" w:hAnsi="宋体" w:cs="仿宋_GB2312"/>
          <w:color w:val="000000"/>
          <w:szCs w:val="28"/>
        </w:rPr>
        <w:t xml:space="preserve">6.5 </w:t>
      </w:r>
      <w:r>
        <w:rPr>
          <w:rFonts w:ascii="宋体" w:hAnsi="宋体" w:cs="仿宋_GB2312" w:hint="eastAsia"/>
          <w:color w:val="000000"/>
          <w:szCs w:val="28"/>
        </w:rPr>
        <w:t>环境控制措施</w:t>
      </w:r>
      <w:bookmarkEnd w:id="23"/>
      <w:bookmarkEnd w:id="24"/>
      <w:bookmarkEnd w:id="25"/>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）施工场地采用硬式围挡，施工区的材料堆放、材料加工、出碴及出料口等场地均设置围挡封闭。施工现场严禁泥浆乱流；施工现场以外的公用场地禁止堆放材料、工具、建筑垃圾等。</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施工操作地点和周围保持清洁整齐，做到活完脚下清，工完场地清，丢洒的砂浆、混凝土等生产过程中产生的建筑垃圾及时清运到指定地点，保证施工现场的整齐、干净、卫生。施工现场严禁乱堆垃圾及余物。在适当的地点设置临时堆放点，并定期外运。并且采取遮盖防漏措施，运送途中不得遗撒。</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7</w:t>
      </w:r>
      <w:r>
        <w:rPr>
          <w:rFonts w:ascii="宋体" w:hAnsi="宋体" w:cs="仿宋_GB2312" w:hint="eastAsia"/>
          <w:color w:val="000000"/>
          <w:szCs w:val="28"/>
        </w:rPr>
        <w:t>、管线保护措施</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1</w:t>
      </w:r>
      <w:r>
        <w:rPr>
          <w:rFonts w:ascii="宋体" w:hAnsi="宋体" w:cs="仿宋_GB2312" w:hint="eastAsia"/>
          <w:color w:val="000000"/>
          <w:szCs w:val="28"/>
        </w:rPr>
        <w:t>）在管线位置设置明显标志牌，防止碰撞管线，尽量避免重型机械和车辆靠近。</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2</w:t>
      </w:r>
      <w:r>
        <w:rPr>
          <w:rFonts w:ascii="宋体" w:hAnsi="宋体" w:cs="仿宋_GB2312" w:hint="eastAsia"/>
          <w:color w:val="000000"/>
          <w:szCs w:val="28"/>
        </w:rPr>
        <w:t>）设置专人负责管线日常巡查工作，发现问题及时处理，并形成纪录。</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3</w:t>
      </w:r>
      <w:r>
        <w:rPr>
          <w:rFonts w:ascii="宋体" w:hAnsi="宋体" w:cs="仿宋_GB2312" w:hint="eastAsia"/>
          <w:color w:val="000000"/>
          <w:szCs w:val="28"/>
        </w:rPr>
        <w:t>）施工过程中发现管线现状与交底内容、样沟资料不符或出现直接危及管线安全等异</w:t>
      </w:r>
      <w:r>
        <w:rPr>
          <w:rFonts w:ascii="宋体" w:hAnsi="宋体" w:cs="仿宋_GB2312" w:hint="eastAsia"/>
          <w:color w:val="000000"/>
          <w:szCs w:val="28"/>
        </w:rPr>
        <w:t>常情况时，立即通知建设单位和有关管线单位到场研究，商议补救措施，在未作出统一结论前，不擅自处理或继续施工。</w:t>
      </w:r>
    </w:p>
    <w:p w:rsidR="000C11CF" w:rsidRDefault="00C60563">
      <w:pPr>
        <w:spacing w:line="480" w:lineRule="auto"/>
        <w:ind w:firstLineChars="200" w:firstLine="480"/>
        <w:rPr>
          <w:rFonts w:ascii="宋体" w:hAnsi="宋体" w:cs="Times New Roman"/>
          <w:color w:val="000000"/>
          <w:spacing w:val="-10"/>
          <w:szCs w:val="28"/>
        </w:rPr>
      </w:pPr>
      <w:r>
        <w:rPr>
          <w:rFonts w:ascii="宋体" w:hAnsi="宋体" w:cs="仿宋_GB2312" w:hint="eastAsia"/>
          <w:color w:val="000000"/>
          <w:szCs w:val="28"/>
        </w:rPr>
        <w:t>（</w:t>
      </w:r>
      <w:r>
        <w:rPr>
          <w:rFonts w:ascii="宋体" w:hAnsi="宋体" w:cs="仿宋_GB2312"/>
          <w:color w:val="000000"/>
          <w:szCs w:val="28"/>
        </w:rPr>
        <w:t>4</w:t>
      </w:r>
      <w:r>
        <w:rPr>
          <w:rFonts w:ascii="宋体" w:hAnsi="宋体" w:cs="仿宋_GB2312" w:hint="eastAsia"/>
          <w:color w:val="000000"/>
          <w:szCs w:val="28"/>
        </w:rPr>
        <w:t>）工程实施前，落实保护本工程地下管线的组织措施，委派管线保护专职人员负责本工程地下管线的监护和保护工作，项目部、施工队和各班组设兼职管线保护负责人，组织成地下管线监护体系，严格按照经总公司审定批准的施工组织设计和经管线单位认定的保护</w:t>
      </w:r>
      <w:r>
        <w:rPr>
          <w:rFonts w:ascii="宋体" w:hAnsi="宋体" w:cs="仿宋_GB2312" w:hint="eastAsia"/>
          <w:color w:val="000000"/>
          <w:spacing w:val="-6"/>
          <w:szCs w:val="28"/>
        </w:rPr>
        <w:t>地下管线技术措施的要求落实到现场，并设置必要的管线安全标志牌。</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w:t>
      </w:r>
      <w:r>
        <w:rPr>
          <w:rFonts w:ascii="宋体" w:hAnsi="宋体" w:cs="仿宋_GB2312"/>
          <w:color w:val="000000"/>
          <w:szCs w:val="28"/>
        </w:rPr>
        <w:t>5</w:t>
      </w:r>
      <w:r>
        <w:rPr>
          <w:rFonts w:ascii="宋体" w:hAnsi="宋体" w:cs="仿宋_GB2312" w:hint="eastAsia"/>
          <w:color w:val="000000"/>
          <w:szCs w:val="28"/>
        </w:rPr>
        <w:t>）施工过程中对可能发生意外情况的地下管线，事先制定应急</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措施，配备好抢修器材，以便在管线出现险兆时及时抢修，做到防范于未然。</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color w:val="000000"/>
          <w:szCs w:val="28"/>
        </w:rPr>
        <w:t>8</w:t>
      </w:r>
      <w:r>
        <w:rPr>
          <w:rFonts w:ascii="宋体" w:hAnsi="宋体" w:cs="仿宋_GB2312" w:hint="eastAsia"/>
          <w:color w:val="000000"/>
          <w:szCs w:val="28"/>
        </w:rPr>
        <w:t>、施工道路施工和维护</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施工场地及道路进行硬化，场地出口设洗车槽，并设专人对所有出场地的车辆进行冲洗，严禁遗洒。</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项目部专门安排人员及时对安托山六路进行清理，保证路面洁净，避免影响当地居民群众的正常生活、生产活动。</w:t>
      </w:r>
    </w:p>
    <w:p w:rsidR="000C11CF" w:rsidRDefault="00C60563">
      <w:pPr>
        <w:spacing w:line="480" w:lineRule="auto"/>
        <w:ind w:firstLineChars="200" w:firstLine="480"/>
        <w:rPr>
          <w:rFonts w:ascii="宋体" w:hAnsi="宋体" w:cs="Times New Roman"/>
          <w:bCs/>
          <w:color w:val="000000"/>
          <w:szCs w:val="28"/>
        </w:rPr>
      </w:pPr>
      <w:r>
        <w:rPr>
          <w:rFonts w:ascii="宋体" w:hAnsi="宋体" w:cs="仿宋_GB2312" w:hint="eastAsia"/>
          <w:bCs/>
          <w:color w:val="000000"/>
          <w:szCs w:val="28"/>
        </w:rPr>
        <w:t>七、其它：</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若乙方违反本责任书之上述有关约定，不按工期竣工、噪音扰民和车辆行驶未达到甲方要求、存在较大安全隐患或发生车辆安全事故以及发生其他导致本责任无法履行的行为，甲方有权单方解除本责任书并要求乙方清场，乙方对该行为给甲方造</w:t>
      </w:r>
      <w:r>
        <w:rPr>
          <w:rFonts w:ascii="宋体" w:hAnsi="宋体" w:cs="仿宋_GB2312" w:hint="eastAsia"/>
          <w:color w:val="000000"/>
          <w:szCs w:val="28"/>
        </w:rPr>
        <w:t>成的经济损失应当予以赔偿。</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本协议一式贰份，甲乙双方各执一份。该责任书自双方签字盖章之日起生效，至乙方负责施工结束清场，即告终止。</w:t>
      </w:r>
    </w:p>
    <w:p w:rsidR="000C11CF" w:rsidRDefault="00C60563">
      <w:pPr>
        <w:spacing w:line="480" w:lineRule="auto"/>
        <w:ind w:firstLineChars="200" w:firstLine="480"/>
        <w:rPr>
          <w:rFonts w:ascii="宋体" w:hAnsi="宋体" w:cs="Times New Roman"/>
          <w:color w:val="000000"/>
          <w:szCs w:val="28"/>
        </w:rPr>
      </w:pPr>
      <w:r>
        <w:rPr>
          <w:rFonts w:ascii="宋体" w:hAnsi="宋体" w:cs="Times New Roman"/>
          <w:color w:val="000000"/>
          <w:szCs w:val="28"/>
        </w:rPr>
        <w:t>  </w:t>
      </w:r>
      <w:r>
        <w:rPr>
          <w:rFonts w:ascii="宋体" w:hAnsi="宋体" w:cs="Times New Roman"/>
          <w:color w:val="000000"/>
          <w:szCs w:val="28"/>
        </w:rPr>
        <w:cr/>
        <w:t> </w:t>
      </w:r>
      <w:r>
        <w:rPr>
          <w:rFonts w:ascii="宋体" w:hAnsi="宋体" w:cs="仿宋_GB2312" w:hint="eastAsia"/>
          <w:color w:val="000000"/>
          <w:szCs w:val="28"/>
        </w:rPr>
        <w:t>甲方（公章）</w:t>
      </w:r>
      <w:r>
        <w:rPr>
          <w:rFonts w:ascii="宋体" w:hAnsi="宋体" w:cs="Times New Roman"/>
          <w:color w:val="000000"/>
          <w:szCs w:val="28"/>
        </w:rPr>
        <w:t>                                      </w:t>
      </w:r>
      <w:r>
        <w:rPr>
          <w:rFonts w:ascii="宋体" w:hAnsi="宋体" w:cs="仿宋_GB2312" w:hint="eastAsia"/>
          <w:color w:val="000000"/>
          <w:szCs w:val="28"/>
        </w:rPr>
        <w:t>乙方（公章）</w:t>
      </w:r>
    </w:p>
    <w:p w:rsidR="000C11CF" w:rsidRDefault="00C60563">
      <w:pPr>
        <w:spacing w:line="480" w:lineRule="auto"/>
        <w:ind w:firstLineChars="200" w:firstLine="480"/>
        <w:rPr>
          <w:rFonts w:ascii="宋体" w:hAnsi="宋体" w:cs="Times New Roman"/>
          <w:color w:val="000000"/>
          <w:szCs w:val="28"/>
        </w:rPr>
      </w:pPr>
      <w:r>
        <w:rPr>
          <w:rFonts w:ascii="宋体" w:hAnsi="宋体" w:cs="Times New Roman"/>
          <w:color w:val="000000"/>
          <w:szCs w:val="28"/>
        </w:rPr>
        <w:t> </w:t>
      </w:r>
    </w:p>
    <w:p w:rsidR="000C11CF" w:rsidRDefault="00C60563">
      <w:pPr>
        <w:spacing w:line="480" w:lineRule="auto"/>
        <w:ind w:firstLineChars="200" w:firstLine="480"/>
        <w:rPr>
          <w:rFonts w:ascii="宋体" w:hAnsi="宋体" w:cs="Times New Roman"/>
          <w:color w:val="000000"/>
          <w:szCs w:val="28"/>
        </w:rPr>
      </w:pPr>
      <w:r>
        <w:rPr>
          <w:rFonts w:ascii="宋体" w:hAnsi="宋体" w:cs="Times New Roman"/>
          <w:color w:val="000000"/>
          <w:szCs w:val="28"/>
        </w:rPr>
        <w:t> </w:t>
      </w:r>
      <w:r>
        <w:rPr>
          <w:rFonts w:ascii="宋体" w:hAnsi="宋体" w:cs="仿宋_GB2312" w:hint="eastAsia"/>
          <w:color w:val="000000"/>
          <w:szCs w:val="28"/>
        </w:rPr>
        <w:t>甲方代表</w:t>
      </w:r>
      <w:r>
        <w:rPr>
          <w:rFonts w:ascii="宋体" w:hAnsi="宋体" w:cs="仿宋_GB2312"/>
          <w:color w:val="000000"/>
          <w:szCs w:val="28"/>
        </w:rPr>
        <w:t xml:space="preserve"> </w:t>
      </w:r>
      <w:r>
        <w:rPr>
          <w:rFonts w:ascii="宋体" w:hAnsi="宋体" w:cs="仿宋_GB2312" w:hint="eastAsia"/>
          <w:color w:val="000000"/>
          <w:szCs w:val="28"/>
        </w:rPr>
        <w:t>：</w:t>
      </w:r>
      <w:r>
        <w:rPr>
          <w:rFonts w:ascii="宋体" w:hAnsi="宋体" w:cs="Times New Roman"/>
          <w:color w:val="000000"/>
          <w:szCs w:val="28"/>
        </w:rPr>
        <w:t>                                           </w:t>
      </w:r>
      <w:r>
        <w:rPr>
          <w:rFonts w:ascii="宋体" w:hAnsi="宋体" w:cs="仿宋_GB2312" w:hint="eastAsia"/>
          <w:color w:val="000000"/>
          <w:szCs w:val="28"/>
        </w:rPr>
        <w:t>乙方代表：</w:t>
      </w:r>
    </w:p>
    <w:p w:rsidR="000C11CF" w:rsidRDefault="00C60563">
      <w:pPr>
        <w:spacing w:line="480" w:lineRule="auto"/>
        <w:ind w:firstLineChars="200" w:firstLine="480"/>
        <w:rPr>
          <w:rFonts w:ascii="宋体" w:hAnsi="宋体" w:cs="Times New Roman"/>
          <w:color w:val="000000"/>
          <w:szCs w:val="28"/>
        </w:rPr>
      </w:pPr>
      <w:r>
        <w:rPr>
          <w:rFonts w:ascii="宋体" w:hAnsi="宋体" w:cs="Times New Roman"/>
          <w:color w:val="000000"/>
          <w:szCs w:val="28"/>
        </w:rPr>
        <w:t> </w:t>
      </w:r>
    </w:p>
    <w:p w:rsidR="000C11CF" w:rsidRDefault="00C60563">
      <w:pPr>
        <w:spacing w:line="480" w:lineRule="auto"/>
        <w:ind w:firstLineChars="200" w:firstLine="480"/>
        <w:rPr>
          <w:rFonts w:ascii="宋体" w:hAnsi="宋体" w:cs="Times New Roman"/>
          <w:color w:val="000000"/>
          <w:szCs w:val="28"/>
        </w:rPr>
      </w:pPr>
      <w:r>
        <w:rPr>
          <w:rFonts w:ascii="宋体" w:hAnsi="宋体" w:cs="仿宋_GB2312" w:hint="eastAsia"/>
          <w:color w:val="000000"/>
          <w:szCs w:val="28"/>
        </w:rPr>
        <w:t>年</w:t>
      </w:r>
      <w:r>
        <w:rPr>
          <w:rFonts w:ascii="宋体" w:hAnsi="宋体" w:cs="Times New Roman"/>
          <w:color w:val="000000"/>
          <w:szCs w:val="28"/>
        </w:rPr>
        <w:t>   </w:t>
      </w:r>
      <w:r>
        <w:rPr>
          <w:rFonts w:ascii="宋体" w:hAnsi="宋体" w:cs="仿宋_GB2312"/>
          <w:color w:val="000000"/>
          <w:szCs w:val="28"/>
        </w:rPr>
        <w:t xml:space="preserve"> </w:t>
      </w:r>
      <w:r>
        <w:rPr>
          <w:rFonts w:ascii="宋体" w:hAnsi="宋体" w:cs="仿宋_GB2312" w:hint="eastAsia"/>
          <w:color w:val="000000"/>
          <w:szCs w:val="28"/>
        </w:rPr>
        <w:t>月</w:t>
      </w:r>
      <w:r>
        <w:rPr>
          <w:rFonts w:ascii="宋体" w:hAnsi="宋体" w:cs="Times New Roman"/>
          <w:color w:val="000000"/>
          <w:szCs w:val="28"/>
        </w:rPr>
        <w:t>    </w:t>
      </w:r>
      <w:r>
        <w:rPr>
          <w:rFonts w:ascii="宋体" w:hAnsi="宋体" w:cs="仿宋_GB2312" w:hint="eastAsia"/>
          <w:color w:val="000000"/>
          <w:szCs w:val="28"/>
        </w:rPr>
        <w:t>日</w:t>
      </w:r>
      <w:r>
        <w:rPr>
          <w:rFonts w:ascii="宋体" w:hAnsi="宋体" w:cs="Times New Roman"/>
          <w:color w:val="000000"/>
          <w:szCs w:val="28"/>
        </w:rPr>
        <w:t>                                  </w:t>
      </w:r>
      <w:r>
        <w:rPr>
          <w:rFonts w:ascii="宋体" w:hAnsi="宋体" w:cs="仿宋_GB2312" w:hint="eastAsia"/>
          <w:color w:val="000000"/>
          <w:szCs w:val="28"/>
        </w:rPr>
        <w:t>年</w:t>
      </w:r>
      <w:r>
        <w:rPr>
          <w:rFonts w:ascii="宋体" w:hAnsi="宋体" w:cs="Times New Roman"/>
          <w:color w:val="000000"/>
          <w:szCs w:val="28"/>
        </w:rPr>
        <w:t>   </w:t>
      </w:r>
      <w:r>
        <w:rPr>
          <w:rFonts w:ascii="宋体" w:hAnsi="宋体" w:cs="仿宋_GB2312"/>
          <w:color w:val="000000"/>
          <w:szCs w:val="28"/>
        </w:rPr>
        <w:t xml:space="preserve"> </w:t>
      </w:r>
      <w:r>
        <w:rPr>
          <w:rFonts w:ascii="宋体" w:hAnsi="宋体" w:cs="仿宋_GB2312" w:hint="eastAsia"/>
          <w:color w:val="000000"/>
          <w:szCs w:val="28"/>
        </w:rPr>
        <w:t>月</w:t>
      </w:r>
      <w:r>
        <w:rPr>
          <w:rFonts w:ascii="宋体" w:hAnsi="宋体" w:cs="Times New Roman"/>
          <w:color w:val="000000"/>
          <w:szCs w:val="28"/>
        </w:rPr>
        <w:t>   </w:t>
      </w:r>
      <w:r>
        <w:rPr>
          <w:rFonts w:ascii="宋体" w:hAnsi="宋体" w:cs="仿宋_GB2312"/>
          <w:color w:val="000000"/>
          <w:szCs w:val="28"/>
        </w:rPr>
        <w:t xml:space="preserve"> </w:t>
      </w:r>
      <w:r>
        <w:rPr>
          <w:rFonts w:ascii="宋体" w:hAnsi="宋体" w:cs="仿宋_GB2312" w:hint="eastAsia"/>
          <w:color w:val="000000"/>
          <w:szCs w:val="28"/>
        </w:rPr>
        <w:t>日</w:t>
      </w:r>
    </w:p>
    <w:sectPr w:rsidR="000C11CF">
      <w:headerReference w:type="even" r:id="rId7"/>
      <w:headerReference w:type="default" r:id="rId8"/>
      <w:footerReference w:type="even" r:id="rId9"/>
      <w:footerReference w:type="default" r:id="rId10"/>
      <w:headerReference w:type="first" r:id="rId11"/>
      <w:footerReference w:type="first" r:id="rId12"/>
      <w:pgSz w:w="11849" w:h="16781"/>
      <w:pgMar w:top="1440" w:right="1803" w:bottom="1440" w:left="1803"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60563">
      <w:r>
        <w:separator/>
      </w:r>
    </w:p>
  </w:endnote>
  <w:endnote w:type="continuationSeparator" w:id="0">
    <w:p w:rsidR="00000000" w:rsidRDefault="00C6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Times New Roman"/>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1CF" w:rsidRDefault="00C60563">
    <w:pPr>
      <w:pStyle w:val="a7"/>
      <w:framePr w:wrap="around" w:vAnchor="text" w:hAnchor="margin" w:xAlign="center" w:y="1"/>
      <w:rPr>
        <w:rStyle w:val="af0"/>
      </w:rPr>
    </w:pPr>
    <w:r>
      <w:rPr>
        <w:rStyle w:val="af0"/>
      </w:rPr>
      <w:fldChar w:fldCharType="begin"/>
    </w:r>
    <w:r>
      <w:rPr>
        <w:rStyle w:val="af0"/>
      </w:rPr>
      <w:instrText xml:space="preserve"> PAGE </w:instrText>
    </w:r>
    <w:r>
      <w:rPr>
        <w:rStyle w:val="af0"/>
      </w:rPr>
      <w:fldChar w:fldCharType="end"/>
    </w:r>
  </w:p>
  <w:p w:rsidR="000C11CF" w:rsidRDefault="000C11CF">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1CF" w:rsidRDefault="00C60563">
    <w:pPr>
      <w:pStyle w:val="a7"/>
      <w:framePr w:wrap="around" w:vAnchor="text" w:hAnchor="margin" w:xAlign="center" w:y="1"/>
      <w:rPr>
        <w:rStyle w:val="af0"/>
      </w:rPr>
    </w:pPr>
    <w:r>
      <w:rPr>
        <w:rStyle w:val="af0"/>
      </w:rPr>
      <w:fldChar w:fldCharType="begin"/>
    </w:r>
    <w:r>
      <w:rPr>
        <w:rStyle w:val="af0"/>
      </w:rPr>
      <w:instrText xml:space="preserve"> PAGE </w:instrText>
    </w:r>
    <w:r>
      <w:rPr>
        <w:rStyle w:val="af0"/>
      </w:rPr>
      <w:fldChar w:fldCharType="separate"/>
    </w:r>
    <w:r>
      <w:rPr>
        <w:rStyle w:val="af0"/>
        <w:noProof/>
      </w:rPr>
      <w:t>2</w:t>
    </w:r>
    <w:r>
      <w:rPr>
        <w:rStyle w:val="af0"/>
      </w:rPr>
      <w:fldChar w:fldCharType="end"/>
    </w:r>
  </w:p>
  <w:p w:rsidR="000C11CF" w:rsidRDefault="000C11CF">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1CF" w:rsidRDefault="000C11C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60563">
      <w:r>
        <w:separator/>
      </w:r>
    </w:p>
  </w:footnote>
  <w:footnote w:type="continuationSeparator" w:id="0">
    <w:p w:rsidR="00000000" w:rsidRDefault="00C605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1CF" w:rsidRDefault="000C11CF">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1CF" w:rsidRDefault="000C11CF">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1CF" w:rsidRDefault="000C11CF">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oNotHyphenateCaps/>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34F5"/>
    <w:rsid w:val="00001028"/>
    <w:rsid w:val="00065234"/>
    <w:rsid w:val="000C11CF"/>
    <w:rsid w:val="000F6B5B"/>
    <w:rsid w:val="00121BBF"/>
    <w:rsid w:val="00132395"/>
    <w:rsid w:val="00166C93"/>
    <w:rsid w:val="00166CC7"/>
    <w:rsid w:val="00180506"/>
    <w:rsid w:val="001C25ED"/>
    <w:rsid w:val="00204AF6"/>
    <w:rsid w:val="0022758C"/>
    <w:rsid w:val="00270DC0"/>
    <w:rsid w:val="00283C6C"/>
    <w:rsid w:val="002A43D5"/>
    <w:rsid w:val="002B3968"/>
    <w:rsid w:val="002B47AE"/>
    <w:rsid w:val="002E1994"/>
    <w:rsid w:val="00311645"/>
    <w:rsid w:val="00344837"/>
    <w:rsid w:val="0034783E"/>
    <w:rsid w:val="00370641"/>
    <w:rsid w:val="00374216"/>
    <w:rsid w:val="003C7765"/>
    <w:rsid w:val="00431154"/>
    <w:rsid w:val="00482E19"/>
    <w:rsid w:val="0051407A"/>
    <w:rsid w:val="00526329"/>
    <w:rsid w:val="00527F15"/>
    <w:rsid w:val="0053440E"/>
    <w:rsid w:val="00553593"/>
    <w:rsid w:val="00553B98"/>
    <w:rsid w:val="005A5037"/>
    <w:rsid w:val="005C2FC2"/>
    <w:rsid w:val="0063123B"/>
    <w:rsid w:val="006652CD"/>
    <w:rsid w:val="00681950"/>
    <w:rsid w:val="006848EE"/>
    <w:rsid w:val="00684A5D"/>
    <w:rsid w:val="006932BD"/>
    <w:rsid w:val="006A59B1"/>
    <w:rsid w:val="006B7A9A"/>
    <w:rsid w:val="006C5FF8"/>
    <w:rsid w:val="006D0C31"/>
    <w:rsid w:val="006F06AC"/>
    <w:rsid w:val="00726489"/>
    <w:rsid w:val="00726EBB"/>
    <w:rsid w:val="00783DF8"/>
    <w:rsid w:val="007C6BAC"/>
    <w:rsid w:val="007D580B"/>
    <w:rsid w:val="007D6C85"/>
    <w:rsid w:val="007F202B"/>
    <w:rsid w:val="00873354"/>
    <w:rsid w:val="009021DE"/>
    <w:rsid w:val="00902643"/>
    <w:rsid w:val="009377CA"/>
    <w:rsid w:val="00953EDF"/>
    <w:rsid w:val="009760A8"/>
    <w:rsid w:val="00987924"/>
    <w:rsid w:val="00992826"/>
    <w:rsid w:val="00992BE6"/>
    <w:rsid w:val="009E5532"/>
    <w:rsid w:val="00A6499C"/>
    <w:rsid w:val="00A716E3"/>
    <w:rsid w:val="00A77FC3"/>
    <w:rsid w:val="00AA33A6"/>
    <w:rsid w:val="00AB2703"/>
    <w:rsid w:val="00B03785"/>
    <w:rsid w:val="00B065D9"/>
    <w:rsid w:val="00B14EFA"/>
    <w:rsid w:val="00B24194"/>
    <w:rsid w:val="00B6797A"/>
    <w:rsid w:val="00BB0049"/>
    <w:rsid w:val="00BC1CD6"/>
    <w:rsid w:val="00BC29FB"/>
    <w:rsid w:val="00BC4E18"/>
    <w:rsid w:val="00BD099B"/>
    <w:rsid w:val="00C21832"/>
    <w:rsid w:val="00C334F5"/>
    <w:rsid w:val="00C4331D"/>
    <w:rsid w:val="00C60563"/>
    <w:rsid w:val="00C67695"/>
    <w:rsid w:val="00C873F9"/>
    <w:rsid w:val="00CC3F4B"/>
    <w:rsid w:val="00CD2AA0"/>
    <w:rsid w:val="00CF786E"/>
    <w:rsid w:val="00D04167"/>
    <w:rsid w:val="00D40C11"/>
    <w:rsid w:val="00D677A6"/>
    <w:rsid w:val="00D8179B"/>
    <w:rsid w:val="00DA0E12"/>
    <w:rsid w:val="00DB532F"/>
    <w:rsid w:val="00DB6731"/>
    <w:rsid w:val="00DD117B"/>
    <w:rsid w:val="00DD6003"/>
    <w:rsid w:val="00E12A24"/>
    <w:rsid w:val="00E33E10"/>
    <w:rsid w:val="00E56C88"/>
    <w:rsid w:val="00EB3CCE"/>
    <w:rsid w:val="00EF1BC1"/>
    <w:rsid w:val="00EF2FBA"/>
    <w:rsid w:val="00F00AD6"/>
    <w:rsid w:val="00F16273"/>
    <w:rsid w:val="00F17F4B"/>
    <w:rsid w:val="00FA6252"/>
    <w:rsid w:val="00FF4C23"/>
    <w:rsid w:val="69C56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E22A737-D920-428F-BDC0-F155BE3C7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semiHidden="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qFormat="1"/>
    <w:lsdException w:name="Table Grid" w:semiHidden="1" w:uiPriority="0"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cs="Calibri"/>
      <w:sz w:val="24"/>
      <w:szCs w:val="24"/>
    </w:rPr>
  </w:style>
  <w:style w:type="paragraph" w:styleId="1">
    <w:name w:val="heading 1"/>
    <w:basedOn w:val="a"/>
    <w:next w:val="a"/>
    <w:link w:val="10"/>
    <w:uiPriority w:val="99"/>
    <w:qFormat/>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pPr>
      <w:keepNext/>
      <w:spacing w:before="240" w:after="60"/>
      <w:outlineLvl w:val="1"/>
    </w:pPr>
    <w:rPr>
      <w:rFonts w:ascii="Cambria" w:hAnsi="Cambria" w:cs="Cambria"/>
      <w:b/>
      <w:bCs/>
      <w:i/>
      <w:iCs/>
      <w:sz w:val="28"/>
      <w:szCs w:val="28"/>
    </w:rPr>
  </w:style>
  <w:style w:type="paragraph" w:styleId="3">
    <w:name w:val="heading 3"/>
    <w:basedOn w:val="a"/>
    <w:next w:val="a"/>
    <w:link w:val="30"/>
    <w:uiPriority w:val="99"/>
    <w:qFormat/>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pPr>
      <w:keepNext/>
      <w:spacing w:before="240" w:after="60"/>
      <w:outlineLvl w:val="3"/>
    </w:pPr>
    <w:rPr>
      <w:b/>
      <w:bCs/>
      <w:sz w:val="28"/>
      <w:szCs w:val="28"/>
    </w:rPr>
  </w:style>
  <w:style w:type="paragraph" w:styleId="5">
    <w:name w:val="heading 5"/>
    <w:basedOn w:val="a"/>
    <w:next w:val="a"/>
    <w:link w:val="50"/>
    <w:uiPriority w:val="99"/>
    <w:qFormat/>
    <w:pPr>
      <w:spacing w:before="240" w:after="60"/>
      <w:outlineLvl w:val="4"/>
    </w:pPr>
    <w:rPr>
      <w:b/>
      <w:bCs/>
      <w:i/>
      <w:iCs/>
      <w:sz w:val="26"/>
      <w:szCs w:val="26"/>
    </w:rPr>
  </w:style>
  <w:style w:type="paragraph" w:styleId="6">
    <w:name w:val="heading 6"/>
    <w:basedOn w:val="a"/>
    <w:next w:val="a"/>
    <w:link w:val="60"/>
    <w:uiPriority w:val="99"/>
    <w:qFormat/>
    <w:pPr>
      <w:spacing w:before="240" w:after="60"/>
      <w:outlineLvl w:val="5"/>
    </w:pPr>
    <w:rPr>
      <w:b/>
      <w:bCs/>
      <w:sz w:val="20"/>
      <w:szCs w:val="20"/>
    </w:rPr>
  </w:style>
  <w:style w:type="paragraph" w:styleId="7">
    <w:name w:val="heading 7"/>
    <w:basedOn w:val="a"/>
    <w:next w:val="a"/>
    <w:link w:val="70"/>
    <w:uiPriority w:val="99"/>
    <w:qFormat/>
    <w:pPr>
      <w:spacing w:before="240" w:after="60"/>
      <w:outlineLvl w:val="6"/>
    </w:pPr>
  </w:style>
  <w:style w:type="paragraph" w:styleId="8">
    <w:name w:val="heading 8"/>
    <w:basedOn w:val="a"/>
    <w:next w:val="a"/>
    <w:link w:val="80"/>
    <w:uiPriority w:val="99"/>
    <w:qFormat/>
    <w:pPr>
      <w:spacing w:before="240" w:after="60"/>
      <w:outlineLvl w:val="7"/>
    </w:pPr>
    <w:rPr>
      <w:i/>
      <w:iCs/>
    </w:rPr>
  </w:style>
  <w:style w:type="paragraph" w:styleId="9">
    <w:name w:val="heading 9"/>
    <w:basedOn w:val="a"/>
    <w:next w:val="a"/>
    <w:link w:val="90"/>
    <w:uiPriority w:val="99"/>
    <w:qFormat/>
    <w:pPr>
      <w:spacing w:before="240" w:after="60"/>
      <w:outlineLvl w:val="8"/>
    </w:pPr>
    <w:rPr>
      <w:rFonts w:ascii="Cambria" w:hAnsi="Cambria" w:cs="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pPr>
      <w:shd w:val="clear" w:color="auto" w:fill="000080"/>
    </w:pPr>
    <w:rPr>
      <w:rFonts w:ascii="Times New Roman" w:hAnsi="Times New Roman" w:cs="Times New Roman"/>
      <w:sz w:val="2"/>
      <w:szCs w:val="2"/>
    </w:rPr>
  </w:style>
  <w:style w:type="paragraph" w:styleId="a5">
    <w:name w:val="Balloon Text"/>
    <w:basedOn w:val="a"/>
    <w:link w:val="a6"/>
    <w:uiPriority w:val="99"/>
    <w:semiHidden/>
    <w:qFormat/>
    <w:locked/>
    <w:rPr>
      <w:sz w:val="18"/>
      <w:szCs w:val="18"/>
    </w:rPr>
  </w:style>
  <w:style w:type="paragraph" w:styleId="a7">
    <w:name w:val="footer"/>
    <w:basedOn w:val="a"/>
    <w:link w:val="a8"/>
    <w:uiPriority w:val="99"/>
    <w:pPr>
      <w:tabs>
        <w:tab w:val="center" w:pos="4153"/>
        <w:tab w:val="right" w:pos="8306"/>
      </w:tabs>
      <w:snapToGrid w:val="0"/>
    </w:pPr>
    <w:rPr>
      <w:sz w:val="18"/>
      <w:szCs w:val="18"/>
    </w:rPr>
  </w:style>
  <w:style w:type="paragraph" w:styleId="a9">
    <w:name w:val="header"/>
    <w:basedOn w:val="a"/>
    <w:link w:val="aa"/>
    <w:uiPriority w:val="99"/>
    <w:pPr>
      <w:tabs>
        <w:tab w:val="center" w:pos="4153"/>
        <w:tab w:val="right" w:pos="8306"/>
      </w:tabs>
      <w:snapToGrid w:val="0"/>
      <w:jc w:val="center"/>
    </w:pPr>
    <w:rPr>
      <w:sz w:val="18"/>
      <w:szCs w:val="18"/>
    </w:rPr>
  </w:style>
  <w:style w:type="paragraph" w:styleId="ab">
    <w:name w:val="Subtitle"/>
    <w:basedOn w:val="a"/>
    <w:next w:val="a"/>
    <w:link w:val="ac"/>
    <w:uiPriority w:val="99"/>
    <w:qFormat/>
    <w:pPr>
      <w:spacing w:after="60"/>
      <w:jc w:val="center"/>
      <w:outlineLvl w:val="1"/>
    </w:pPr>
    <w:rPr>
      <w:rFonts w:ascii="Cambria" w:hAnsi="Cambria" w:cs="Cambria"/>
    </w:rPr>
  </w:style>
  <w:style w:type="paragraph" w:styleId="ad">
    <w:name w:val="Title"/>
    <w:basedOn w:val="a"/>
    <w:next w:val="a"/>
    <w:link w:val="ae"/>
    <w:uiPriority w:val="99"/>
    <w:qFormat/>
    <w:pPr>
      <w:spacing w:before="240" w:after="60"/>
      <w:jc w:val="center"/>
      <w:outlineLvl w:val="0"/>
    </w:pPr>
    <w:rPr>
      <w:rFonts w:ascii="Cambria" w:hAnsi="Cambria" w:cs="Cambria"/>
      <w:b/>
      <w:bCs/>
      <w:kern w:val="28"/>
      <w:sz w:val="32"/>
      <w:szCs w:val="32"/>
    </w:rPr>
  </w:style>
  <w:style w:type="character" w:styleId="af">
    <w:name w:val="Strong"/>
    <w:basedOn w:val="a0"/>
    <w:uiPriority w:val="99"/>
    <w:qFormat/>
    <w:rPr>
      <w:b/>
      <w:bCs/>
    </w:rPr>
  </w:style>
  <w:style w:type="character" w:styleId="af0">
    <w:name w:val="page number"/>
    <w:basedOn w:val="a0"/>
    <w:uiPriority w:val="99"/>
    <w:semiHidden/>
    <w:unhideWhenUsed/>
    <w:locked/>
  </w:style>
  <w:style w:type="character" w:styleId="af1">
    <w:name w:val="Emphasis"/>
    <w:basedOn w:val="a0"/>
    <w:uiPriority w:val="99"/>
    <w:qFormat/>
    <w:rPr>
      <w:rFonts w:ascii="Calibri" w:hAnsi="Calibri" w:cs="Calibri"/>
      <w:b/>
      <w:bCs/>
      <w:i/>
      <w:iCs/>
    </w:rPr>
  </w:style>
  <w:style w:type="character" w:customStyle="1" w:styleId="10">
    <w:name w:val="标题 1 字符"/>
    <w:basedOn w:val="a0"/>
    <w:link w:val="1"/>
    <w:uiPriority w:val="99"/>
    <w:locked/>
    <w:rPr>
      <w:rFonts w:ascii="Cambria" w:eastAsia="宋体" w:hAnsi="Cambria" w:cs="Cambria"/>
      <w:b/>
      <w:bCs/>
      <w:kern w:val="32"/>
      <w:sz w:val="32"/>
      <w:szCs w:val="32"/>
    </w:rPr>
  </w:style>
  <w:style w:type="character" w:customStyle="1" w:styleId="20">
    <w:name w:val="标题 2 字符"/>
    <w:basedOn w:val="a0"/>
    <w:link w:val="2"/>
    <w:uiPriority w:val="99"/>
    <w:semiHidden/>
    <w:locked/>
    <w:rPr>
      <w:rFonts w:ascii="Cambria" w:eastAsia="宋体" w:hAnsi="Cambria" w:cs="Cambria"/>
      <w:b/>
      <w:bCs/>
      <w:i/>
      <w:iCs/>
      <w:sz w:val="28"/>
      <w:szCs w:val="28"/>
    </w:rPr>
  </w:style>
  <w:style w:type="character" w:customStyle="1" w:styleId="30">
    <w:name w:val="标题 3 字符"/>
    <w:basedOn w:val="a0"/>
    <w:link w:val="3"/>
    <w:uiPriority w:val="99"/>
    <w:semiHidden/>
    <w:locked/>
    <w:rPr>
      <w:rFonts w:ascii="Cambria" w:eastAsia="宋体" w:hAnsi="Cambria" w:cs="Cambria"/>
      <w:b/>
      <w:bCs/>
      <w:sz w:val="26"/>
      <w:szCs w:val="26"/>
    </w:rPr>
  </w:style>
  <w:style w:type="character" w:customStyle="1" w:styleId="40">
    <w:name w:val="标题 4 字符"/>
    <w:basedOn w:val="a0"/>
    <w:link w:val="4"/>
    <w:uiPriority w:val="99"/>
    <w:semiHidden/>
    <w:locked/>
    <w:rPr>
      <w:b/>
      <w:bCs/>
      <w:sz w:val="28"/>
      <w:szCs w:val="28"/>
    </w:rPr>
  </w:style>
  <w:style w:type="character" w:customStyle="1" w:styleId="50">
    <w:name w:val="标题 5 字符"/>
    <w:basedOn w:val="a0"/>
    <w:link w:val="5"/>
    <w:uiPriority w:val="99"/>
    <w:semiHidden/>
    <w:locked/>
    <w:rPr>
      <w:b/>
      <w:bCs/>
      <w:i/>
      <w:iCs/>
      <w:sz w:val="26"/>
      <w:szCs w:val="26"/>
    </w:rPr>
  </w:style>
  <w:style w:type="character" w:customStyle="1" w:styleId="60">
    <w:name w:val="标题 6 字符"/>
    <w:basedOn w:val="a0"/>
    <w:link w:val="6"/>
    <w:uiPriority w:val="99"/>
    <w:semiHidden/>
    <w:locked/>
    <w:rPr>
      <w:b/>
      <w:bCs/>
    </w:rPr>
  </w:style>
  <w:style w:type="character" w:customStyle="1" w:styleId="70">
    <w:name w:val="标题 7 字符"/>
    <w:basedOn w:val="a0"/>
    <w:link w:val="7"/>
    <w:uiPriority w:val="99"/>
    <w:semiHidden/>
    <w:locked/>
    <w:rPr>
      <w:sz w:val="24"/>
      <w:szCs w:val="24"/>
    </w:rPr>
  </w:style>
  <w:style w:type="character" w:customStyle="1" w:styleId="80">
    <w:name w:val="标题 8 字符"/>
    <w:basedOn w:val="a0"/>
    <w:link w:val="8"/>
    <w:uiPriority w:val="99"/>
    <w:semiHidden/>
    <w:qFormat/>
    <w:locked/>
    <w:rPr>
      <w:i/>
      <w:iCs/>
      <w:sz w:val="24"/>
      <w:szCs w:val="24"/>
    </w:rPr>
  </w:style>
  <w:style w:type="character" w:customStyle="1" w:styleId="90">
    <w:name w:val="标题 9 字符"/>
    <w:basedOn w:val="a0"/>
    <w:link w:val="9"/>
    <w:uiPriority w:val="99"/>
    <w:semiHidden/>
    <w:locked/>
    <w:rPr>
      <w:rFonts w:ascii="Cambria" w:eastAsia="宋体" w:hAnsi="Cambria" w:cs="Cambria"/>
    </w:rPr>
  </w:style>
  <w:style w:type="character" w:customStyle="1" w:styleId="ae">
    <w:name w:val="标题 字符"/>
    <w:basedOn w:val="a0"/>
    <w:link w:val="ad"/>
    <w:uiPriority w:val="99"/>
    <w:locked/>
    <w:rPr>
      <w:rFonts w:ascii="Cambria" w:eastAsia="宋体" w:hAnsi="Cambria" w:cs="Cambria"/>
      <w:b/>
      <w:bCs/>
      <w:kern w:val="28"/>
      <w:sz w:val="32"/>
      <w:szCs w:val="32"/>
    </w:rPr>
  </w:style>
  <w:style w:type="character" w:customStyle="1" w:styleId="ac">
    <w:name w:val="副标题 字符"/>
    <w:basedOn w:val="a0"/>
    <w:link w:val="ab"/>
    <w:uiPriority w:val="99"/>
    <w:locked/>
    <w:rPr>
      <w:rFonts w:ascii="Cambria" w:eastAsia="宋体" w:hAnsi="Cambria" w:cs="Cambria"/>
      <w:sz w:val="24"/>
      <w:szCs w:val="24"/>
    </w:rPr>
  </w:style>
  <w:style w:type="paragraph" w:styleId="af2">
    <w:name w:val="No Spacing"/>
    <w:basedOn w:val="a"/>
    <w:uiPriority w:val="99"/>
    <w:qFormat/>
  </w:style>
  <w:style w:type="paragraph" w:styleId="af3">
    <w:name w:val="List Paragraph"/>
    <w:basedOn w:val="a"/>
    <w:uiPriority w:val="99"/>
    <w:qFormat/>
    <w:pPr>
      <w:ind w:left="720"/>
    </w:pPr>
  </w:style>
  <w:style w:type="paragraph" w:styleId="af4">
    <w:name w:val="Quote"/>
    <w:basedOn w:val="a"/>
    <w:next w:val="a"/>
    <w:link w:val="af5"/>
    <w:uiPriority w:val="99"/>
    <w:qFormat/>
    <w:rPr>
      <w:i/>
      <w:iCs/>
    </w:rPr>
  </w:style>
  <w:style w:type="character" w:customStyle="1" w:styleId="af5">
    <w:name w:val="引用 字符"/>
    <w:basedOn w:val="a0"/>
    <w:link w:val="af4"/>
    <w:uiPriority w:val="99"/>
    <w:locked/>
    <w:rPr>
      <w:i/>
      <w:iCs/>
      <w:sz w:val="24"/>
      <w:szCs w:val="24"/>
    </w:rPr>
  </w:style>
  <w:style w:type="paragraph" w:styleId="af6">
    <w:name w:val="Intense Quote"/>
    <w:basedOn w:val="a"/>
    <w:next w:val="a"/>
    <w:link w:val="af7"/>
    <w:uiPriority w:val="99"/>
    <w:qFormat/>
    <w:pPr>
      <w:ind w:left="720" w:right="720"/>
    </w:pPr>
    <w:rPr>
      <w:b/>
      <w:bCs/>
      <w:i/>
      <w:iCs/>
    </w:rPr>
  </w:style>
  <w:style w:type="character" w:customStyle="1" w:styleId="af7">
    <w:name w:val="明显引用 字符"/>
    <w:basedOn w:val="a0"/>
    <w:link w:val="af6"/>
    <w:uiPriority w:val="99"/>
    <w:locked/>
    <w:rPr>
      <w:b/>
      <w:bCs/>
      <w:i/>
      <w:iCs/>
      <w:sz w:val="24"/>
      <w:szCs w:val="24"/>
    </w:rPr>
  </w:style>
  <w:style w:type="character" w:customStyle="1" w:styleId="11">
    <w:name w:val="不明显强调1"/>
    <w:basedOn w:val="a0"/>
    <w:uiPriority w:val="99"/>
    <w:qFormat/>
    <w:rPr>
      <w:i/>
      <w:iCs/>
      <w:color w:val="auto"/>
    </w:rPr>
  </w:style>
  <w:style w:type="character" w:customStyle="1" w:styleId="12">
    <w:name w:val="明显强调1"/>
    <w:basedOn w:val="a0"/>
    <w:uiPriority w:val="99"/>
    <w:qFormat/>
    <w:rPr>
      <w:b/>
      <w:bCs/>
      <w:i/>
      <w:iCs/>
      <w:sz w:val="24"/>
      <w:szCs w:val="24"/>
      <w:u w:val="single"/>
    </w:rPr>
  </w:style>
  <w:style w:type="character" w:customStyle="1" w:styleId="13">
    <w:name w:val="不明显参考1"/>
    <w:basedOn w:val="a0"/>
    <w:uiPriority w:val="99"/>
    <w:qFormat/>
    <w:rPr>
      <w:sz w:val="24"/>
      <w:szCs w:val="24"/>
      <w:u w:val="single"/>
    </w:rPr>
  </w:style>
  <w:style w:type="character" w:customStyle="1" w:styleId="14">
    <w:name w:val="明显参考1"/>
    <w:basedOn w:val="a0"/>
    <w:uiPriority w:val="99"/>
    <w:qFormat/>
    <w:rPr>
      <w:b/>
      <w:bCs/>
      <w:sz w:val="24"/>
      <w:szCs w:val="24"/>
      <w:u w:val="single"/>
    </w:rPr>
  </w:style>
  <w:style w:type="character" w:customStyle="1" w:styleId="15">
    <w:name w:val="书籍标题1"/>
    <w:basedOn w:val="a0"/>
    <w:uiPriority w:val="99"/>
    <w:qFormat/>
    <w:rPr>
      <w:rFonts w:ascii="Cambria" w:eastAsia="宋体" w:hAnsi="Cambria" w:cs="Cambria"/>
      <w:b/>
      <w:bCs/>
      <w:i/>
      <w:iCs/>
      <w:sz w:val="24"/>
      <w:szCs w:val="24"/>
    </w:rPr>
  </w:style>
  <w:style w:type="paragraph" w:customStyle="1" w:styleId="TOC1">
    <w:name w:val="TOC 标题1"/>
    <w:basedOn w:val="1"/>
    <w:next w:val="a"/>
    <w:uiPriority w:val="99"/>
    <w:qFormat/>
    <w:pPr>
      <w:outlineLvl w:val="9"/>
    </w:pPr>
  </w:style>
  <w:style w:type="character" w:customStyle="1" w:styleId="zhenwen141">
    <w:name w:val="zhenwen141"/>
    <w:uiPriority w:val="99"/>
    <w:rPr>
      <w:rFonts w:ascii="??" w:hAnsi="??" w:cs="??"/>
      <w:sz w:val="18"/>
      <w:szCs w:val="18"/>
    </w:rPr>
  </w:style>
  <w:style w:type="character" w:customStyle="1" w:styleId="aa">
    <w:name w:val="页眉 字符"/>
    <w:basedOn w:val="a0"/>
    <w:link w:val="a9"/>
    <w:uiPriority w:val="99"/>
    <w:locked/>
    <w:rPr>
      <w:rFonts w:cs="Calibri"/>
      <w:kern w:val="0"/>
      <w:sz w:val="18"/>
      <w:szCs w:val="18"/>
    </w:rPr>
  </w:style>
  <w:style w:type="character" w:customStyle="1" w:styleId="a8">
    <w:name w:val="页脚 字符"/>
    <w:basedOn w:val="a0"/>
    <w:link w:val="a7"/>
    <w:uiPriority w:val="99"/>
    <w:qFormat/>
    <w:locked/>
    <w:rPr>
      <w:sz w:val="18"/>
      <w:szCs w:val="18"/>
    </w:rPr>
  </w:style>
  <w:style w:type="paragraph" w:customStyle="1" w:styleId="af8">
    <w:name w:val="施组正文"/>
    <w:basedOn w:val="a"/>
    <w:uiPriority w:val="99"/>
    <w:pPr>
      <w:widowControl w:val="0"/>
      <w:spacing w:line="360" w:lineRule="auto"/>
      <w:ind w:firstLineChars="200" w:firstLine="200"/>
      <w:jc w:val="both"/>
    </w:pPr>
    <w:rPr>
      <w:rFonts w:ascii="Times New Roman" w:hAnsi="Times New Roman" w:cs="Times New Roman"/>
      <w:kern w:val="2"/>
    </w:rPr>
  </w:style>
  <w:style w:type="character" w:customStyle="1" w:styleId="a4">
    <w:name w:val="文档结构图 字符"/>
    <w:basedOn w:val="a0"/>
    <w:link w:val="a3"/>
    <w:uiPriority w:val="99"/>
    <w:semiHidden/>
    <w:locked/>
    <w:rPr>
      <w:rFonts w:ascii="Times New Roman" w:hAnsi="Times New Roman" w:cs="Times New Roman"/>
      <w:kern w:val="0"/>
      <w:sz w:val="2"/>
      <w:szCs w:val="2"/>
    </w:rPr>
  </w:style>
  <w:style w:type="character" w:customStyle="1" w:styleId="a6">
    <w:name w:val="批注框文本 字符"/>
    <w:basedOn w:val="a0"/>
    <w:link w:val="a5"/>
    <w:uiPriority w:val="99"/>
    <w:semiHidden/>
    <w:locked/>
    <w:rPr>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2305</Words>
  <Characters>2353</Characters>
  <Application>Microsoft Office Word</Application>
  <DocSecurity>0</DocSecurity>
  <Lines>102</Lines>
  <Paragraphs>103</Paragraphs>
  <ScaleCrop>false</ScaleCrop>
  <Manager>淘宝-知识杂货店（https://zszhd.taobao.com）</Manager>
  <Company>淘宝-知识杂货店（https://zszhd.taobao.com）</Company>
  <LinksUpToDate>false</LinksUpToDate>
  <CharactersWithSpaces>4555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淘宝-知识杂货店（https://zszhd.taobao.com）</dc:title>
  <dc:subject>淘宝-知识杂货店（https://zszhd.taobao.com）</dc:subject>
  <dc:creator>淘宝-知识杂货店（https://zszhd.taobao.com）</dc:creator>
  <cp:keywords>淘宝-知识杂货店（https://zszhd.taobao.com）</cp:keywords>
  <dc:description>淘宝-知识杂货店（https://zszhd.taobao.com）</dc:description>
  <cp:lastModifiedBy>Windows 用户</cp:lastModifiedBy>
  <cp:revision>8</cp:revision>
  <cp:lastPrinted>2012-10-30T01:11:00Z</cp:lastPrinted>
  <dcterms:created xsi:type="dcterms:W3CDTF">2012-10-28T07:22:00Z</dcterms:created>
  <dcterms:modified xsi:type="dcterms:W3CDTF">2018-08-03T05:18:00Z</dcterms:modified>
  <cp:category>淘宝-知识杂货店（https://zszhd.taobao.com）</cp:category>
</cp:coreProperties>
</file>