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00B0F0"/>
  <w:body>
    <w:p>
      <w:pPr>
        <w:ind w:left="360"/>
        <w:jc w:val="center"/>
        <w:rPr>
          <w:rFonts w:ascii="仿宋" w:hAnsi="仿宋" w:eastAsia="仿宋" w:cs="仿宋"/>
          <w:b/>
          <w:bCs/>
          <w:color w:val="000000"/>
          <w:sz w:val="52"/>
          <w:szCs w:val="52"/>
        </w:rPr>
      </w:pPr>
      <w:bookmarkStart w:id="0" w:name="_Toc424461883"/>
      <w:bookmarkStart w:id="1" w:name="_Toc412788009"/>
      <w:bookmarkStart w:id="2" w:name="_Toc412881179"/>
      <w:bookmarkStart w:id="3" w:name="_Toc348884383"/>
    </w:p>
    <w:p>
      <w:pPr>
        <w:spacing w:line="720" w:lineRule="auto"/>
        <w:jc w:val="center"/>
        <w:rPr>
          <w:rFonts w:ascii="仿宋" w:hAnsi="仿宋" w:eastAsia="仿宋" w:cs="仿宋"/>
          <w:b/>
          <w:bCs/>
          <w:sz w:val="44"/>
        </w:rPr>
      </w:pPr>
      <w:r>
        <w:rPr>
          <w:rFonts w:hint="eastAsia" w:ascii="仿宋" w:hAnsi="仿宋" w:eastAsia="仿宋" w:cs="仿宋"/>
          <w:b/>
          <w:kern w:val="0"/>
          <w:sz w:val="44"/>
          <w:szCs w:val="44"/>
        </w:rPr>
        <w:t>******有限公司</w:t>
      </w:r>
    </w:p>
    <w:p>
      <w:pPr>
        <w:spacing w:line="720" w:lineRule="auto"/>
        <w:jc w:val="center"/>
        <w:rPr>
          <w:rStyle w:val="22"/>
          <w:rFonts w:ascii="仿宋" w:hAnsi="仿宋" w:eastAsia="仿宋" w:cs="仿宋"/>
          <w:sz w:val="44"/>
          <w:szCs w:val="44"/>
        </w:rPr>
      </w:pPr>
      <w:r>
        <w:rPr>
          <w:rFonts w:hint="eastAsia" w:ascii="仿宋" w:hAnsi="仿宋" w:eastAsia="仿宋" w:cs="仿宋"/>
          <w:b/>
          <w:sz w:val="44"/>
        </w:rPr>
        <w:t>危险化学品生产企业</w:t>
      </w:r>
    </w:p>
    <w:p>
      <w:pPr>
        <w:pStyle w:val="2"/>
        <w:jc w:val="center"/>
        <w:rPr>
          <w:rStyle w:val="22"/>
          <w:rFonts w:ascii="仿宋" w:hAnsi="仿宋" w:eastAsia="仿宋" w:cs="仿宋"/>
          <w:sz w:val="52"/>
          <w:szCs w:val="52"/>
        </w:rPr>
      </w:pPr>
      <w:bookmarkStart w:id="4" w:name="_Toc5762"/>
      <w:bookmarkStart w:id="5" w:name="_Toc23948"/>
      <w:bookmarkStart w:id="6" w:name="_Toc998"/>
      <w:bookmarkStart w:id="7" w:name="_Toc19548"/>
      <w:bookmarkStart w:id="8" w:name="_Toc27172"/>
      <w:bookmarkStart w:id="9" w:name="_Toc20666"/>
      <w:r>
        <w:rPr>
          <w:rStyle w:val="22"/>
          <w:rFonts w:hint="eastAsia" w:ascii="仿宋" w:hAnsi="仿宋" w:eastAsia="仿宋" w:cs="仿宋"/>
          <w:sz w:val="52"/>
          <w:szCs w:val="52"/>
        </w:rPr>
        <w:t>安全生产风险评估</w:t>
      </w:r>
      <w:bookmarkEnd w:id="0"/>
      <w:r>
        <w:rPr>
          <w:rStyle w:val="22"/>
          <w:rFonts w:hint="eastAsia" w:ascii="仿宋" w:hAnsi="仿宋" w:eastAsia="仿宋" w:cs="仿宋"/>
          <w:sz w:val="52"/>
          <w:szCs w:val="52"/>
        </w:rPr>
        <w:t>报告</w:t>
      </w:r>
      <w:bookmarkEnd w:id="4"/>
      <w:bookmarkEnd w:id="5"/>
      <w:bookmarkEnd w:id="6"/>
      <w:bookmarkEnd w:id="7"/>
      <w:bookmarkEnd w:id="8"/>
      <w:bookmarkEnd w:id="9"/>
    </w:p>
    <w:p>
      <w:pPr>
        <w:ind w:left="360"/>
        <w:jc w:val="center"/>
        <w:rPr>
          <w:rFonts w:ascii="仿宋" w:hAnsi="仿宋" w:eastAsia="仿宋" w:cs="仿宋"/>
          <w:b/>
          <w:bCs/>
          <w:color w:val="000000"/>
          <w:sz w:val="32"/>
          <w:szCs w:val="32"/>
        </w:rPr>
      </w:pPr>
    </w:p>
    <w:p>
      <w:pPr>
        <w:rPr>
          <w:rFonts w:ascii="仿宋" w:hAnsi="仿宋" w:eastAsia="仿宋" w:cs="仿宋"/>
          <w:b/>
          <w:bCs/>
          <w:color w:val="000000"/>
          <w:sz w:val="29"/>
          <w:szCs w:val="29"/>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jc w:val="center"/>
        <w:rPr>
          <w:rFonts w:ascii="仿宋" w:hAnsi="仿宋" w:eastAsia="仿宋" w:cs="仿宋"/>
          <w:b/>
          <w:bCs/>
          <w:color w:val="000000"/>
          <w:sz w:val="32"/>
          <w:szCs w:val="32"/>
        </w:rPr>
      </w:pPr>
      <w:r>
        <w:rPr>
          <w:rFonts w:hint="eastAsia" w:ascii="仿宋" w:hAnsi="仿宋" w:eastAsia="仿宋" w:cs="仿宋"/>
          <w:b/>
          <w:bCs/>
          <w:color w:val="000000"/>
          <w:sz w:val="44"/>
          <w:szCs w:val="44"/>
        </w:rPr>
        <w:t>******有限公司</w:t>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lang w:eastAsia="zh-CN"/>
        </w:rPr>
        <w:t>202X</w:t>
      </w:r>
      <w:r>
        <w:rPr>
          <w:rFonts w:hint="eastAsia" w:ascii="仿宋" w:hAnsi="仿宋" w:eastAsia="仿宋" w:cs="仿宋"/>
          <w:b/>
          <w:bCs/>
          <w:color w:val="000000"/>
          <w:sz w:val="32"/>
          <w:szCs w:val="32"/>
        </w:rPr>
        <w:t>年11月</w:t>
      </w:r>
    </w:p>
    <w:p>
      <w:pPr>
        <w:rPr>
          <w:rFonts w:ascii="仿宋" w:hAnsi="仿宋" w:eastAsia="仿宋" w:cs="仿宋"/>
          <w:b/>
          <w:bCs/>
          <w:color w:val="000000"/>
          <w:sz w:val="32"/>
          <w:szCs w:val="32"/>
        </w:rPr>
      </w:pPr>
    </w:p>
    <w:p>
      <w:pPr>
        <w:ind w:left="360"/>
        <w:jc w:val="center"/>
        <w:rPr>
          <w:rFonts w:ascii="仿宋" w:hAnsi="仿宋" w:eastAsia="仿宋" w:cs="仿宋"/>
          <w:b/>
          <w:bCs/>
          <w:color w:val="000000"/>
          <w:sz w:val="52"/>
          <w:szCs w:val="52"/>
        </w:rPr>
      </w:pPr>
    </w:p>
    <w:p>
      <w:pPr>
        <w:ind w:left="360"/>
        <w:jc w:val="center"/>
        <w:rPr>
          <w:rFonts w:ascii="仿宋" w:hAnsi="仿宋" w:eastAsia="仿宋" w:cs="仿宋"/>
          <w:b/>
          <w:bCs/>
          <w:color w:val="000000"/>
          <w:sz w:val="52"/>
          <w:szCs w:val="52"/>
        </w:rPr>
      </w:pPr>
    </w:p>
    <w:p>
      <w:pPr>
        <w:spacing w:line="720" w:lineRule="auto"/>
        <w:jc w:val="center"/>
        <w:rPr>
          <w:rFonts w:ascii="仿宋" w:hAnsi="仿宋" w:eastAsia="仿宋" w:cs="仿宋"/>
          <w:b/>
          <w:sz w:val="32"/>
          <w:szCs w:val="32"/>
        </w:rPr>
      </w:pPr>
      <w:r>
        <w:rPr>
          <w:rFonts w:hint="eastAsia" w:ascii="仿宋" w:hAnsi="仿宋" w:eastAsia="仿宋" w:cs="仿宋"/>
          <w:b/>
          <w:kern w:val="0"/>
          <w:sz w:val="32"/>
          <w:szCs w:val="32"/>
        </w:rPr>
        <w:t>******有限公司</w:t>
      </w:r>
    </w:p>
    <w:p>
      <w:pPr>
        <w:spacing w:line="720" w:lineRule="auto"/>
        <w:jc w:val="center"/>
        <w:rPr>
          <w:rStyle w:val="22"/>
          <w:rFonts w:ascii="仿宋" w:hAnsi="仿宋" w:eastAsia="仿宋" w:cs="仿宋"/>
          <w:b/>
          <w:sz w:val="32"/>
          <w:szCs w:val="32"/>
        </w:rPr>
      </w:pPr>
      <w:r>
        <w:rPr>
          <w:rFonts w:hint="eastAsia" w:ascii="仿宋" w:hAnsi="仿宋" w:eastAsia="仿宋" w:cs="仿宋"/>
          <w:b/>
          <w:sz w:val="32"/>
          <w:szCs w:val="32"/>
        </w:rPr>
        <w:t>危险化学品生产企业</w:t>
      </w:r>
    </w:p>
    <w:p>
      <w:pPr>
        <w:pStyle w:val="2"/>
        <w:jc w:val="center"/>
        <w:rPr>
          <w:rStyle w:val="22"/>
          <w:rFonts w:ascii="仿宋" w:hAnsi="仿宋" w:eastAsia="仿宋" w:cs="仿宋"/>
        </w:rPr>
      </w:pPr>
      <w:bookmarkStart w:id="10" w:name="_Toc15080"/>
      <w:bookmarkStart w:id="11" w:name="_Toc5681"/>
      <w:bookmarkStart w:id="12" w:name="_Toc29612"/>
      <w:bookmarkStart w:id="13" w:name="_Toc5723"/>
      <w:bookmarkStart w:id="14" w:name="_Toc13949"/>
      <w:bookmarkStart w:id="15" w:name="_Toc7825"/>
      <w:r>
        <w:rPr>
          <w:rStyle w:val="22"/>
          <w:rFonts w:hint="eastAsia" w:ascii="仿宋" w:hAnsi="仿宋" w:eastAsia="仿宋" w:cs="仿宋"/>
        </w:rPr>
        <w:t>安全生产风险评估报告</w:t>
      </w:r>
      <w:bookmarkEnd w:id="10"/>
      <w:bookmarkEnd w:id="11"/>
      <w:bookmarkEnd w:id="12"/>
      <w:bookmarkEnd w:id="13"/>
      <w:bookmarkEnd w:id="14"/>
      <w:bookmarkEnd w:id="15"/>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rPr>
          <w:rFonts w:ascii="仿宋" w:hAnsi="仿宋" w:eastAsia="仿宋" w:cs="仿宋"/>
          <w:b/>
          <w:bCs/>
          <w:color w:val="000000"/>
          <w:sz w:val="29"/>
          <w:szCs w:val="29"/>
        </w:rPr>
      </w:pPr>
    </w:p>
    <w:p>
      <w:pPr>
        <w:ind w:left="360"/>
        <w:jc w:val="center"/>
        <w:rPr>
          <w:rFonts w:ascii="仿宋" w:hAnsi="仿宋" w:eastAsia="仿宋" w:cs="仿宋"/>
          <w:color w:val="000000"/>
          <w:sz w:val="28"/>
          <w:szCs w:val="28"/>
        </w:rPr>
      </w:pPr>
      <w:r>
        <w:rPr>
          <w:rFonts w:hint="eastAsia" w:ascii="仿宋" w:hAnsi="仿宋" w:eastAsia="仿宋" w:cs="仿宋"/>
          <w:color w:val="000000"/>
          <w:sz w:val="28"/>
          <w:szCs w:val="28"/>
        </w:rPr>
        <w:t>单位负责人：***</w:t>
      </w:r>
    </w:p>
    <w:p>
      <w:pPr>
        <w:ind w:left="360"/>
        <w:jc w:val="center"/>
        <w:rPr>
          <w:rFonts w:ascii="仿宋" w:hAnsi="仿宋" w:eastAsia="仿宋" w:cs="仿宋"/>
          <w:color w:val="000000"/>
          <w:sz w:val="28"/>
          <w:szCs w:val="28"/>
        </w:rPr>
      </w:pPr>
      <w:r>
        <w:rPr>
          <w:rFonts w:hint="eastAsia" w:ascii="仿宋" w:hAnsi="仿宋" w:eastAsia="仿宋" w:cs="仿宋"/>
          <w:color w:val="000000"/>
          <w:sz w:val="28"/>
          <w:szCs w:val="28"/>
        </w:rPr>
        <w:t>技术负责人：***</w:t>
      </w:r>
    </w:p>
    <w:p>
      <w:pPr>
        <w:ind w:left="360"/>
        <w:jc w:val="center"/>
        <w:rPr>
          <w:rFonts w:ascii="仿宋" w:hAnsi="仿宋" w:eastAsia="仿宋" w:cs="仿宋"/>
          <w:color w:val="000000"/>
          <w:sz w:val="28"/>
          <w:szCs w:val="28"/>
        </w:rPr>
      </w:pPr>
      <w:r>
        <w:rPr>
          <w:rFonts w:hint="eastAsia" w:ascii="仿宋" w:hAnsi="仿宋" w:eastAsia="仿宋" w:cs="仿宋"/>
          <w:color w:val="000000"/>
          <w:sz w:val="28"/>
          <w:szCs w:val="28"/>
        </w:rPr>
        <w:t>评估项目负责人：***</w:t>
      </w:r>
    </w:p>
    <w:p>
      <w:pPr>
        <w:ind w:left="360"/>
        <w:jc w:val="center"/>
        <w:rPr>
          <w:rFonts w:ascii="仿宋" w:hAnsi="仿宋" w:eastAsia="仿宋" w:cs="仿宋"/>
          <w:color w:val="000000"/>
          <w:sz w:val="28"/>
          <w:szCs w:val="28"/>
        </w:rPr>
      </w:pPr>
    </w:p>
    <w:p>
      <w:pPr>
        <w:rPr>
          <w:rFonts w:ascii="仿宋" w:hAnsi="仿宋" w:eastAsia="仿宋" w:cs="仿宋"/>
          <w:b/>
          <w:bCs/>
          <w:color w:val="000000"/>
          <w:sz w:val="32"/>
          <w:szCs w:val="32"/>
        </w:rPr>
      </w:pPr>
    </w:p>
    <w:p>
      <w:pP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ind w:left="360"/>
        <w:jc w:val="center"/>
        <w:rPr>
          <w:rFonts w:ascii="仿宋" w:hAnsi="仿宋" w:eastAsia="仿宋" w:cs="仿宋"/>
          <w:b/>
          <w:bCs/>
          <w:color w:val="000000"/>
          <w:sz w:val="32"/>
          <w:szCs w:val="32"/>
        </w:rPr>
      </w:pPr>
    </w:p>
    <w:p>
      <w:pPr>
        <w:jc w:val="center"/>
        <w:rPr>
          <w:rFonts w:ascii="仿宋" w:hAnsi="仿宋" w:eastAsia="仿宋" w:cs="仿宋"/>
          <w:b/>
          <w:bCs/>
          <w:color w:val="000000"/>
          <w:sz w:val="24"/>
        </w:rPr>
      </w:pPr>
      <w:r>
        <w:rPr>
          <w:rFonts w:hint="eastAsia" w:ascii="仿宋" w:hAnsi="仿宋" w:eastAsia="仿宋" w:cs="仿宋"/>
          <w:b/>
          <w:bCs/>
          <w:color w:val="000000"/>
          <w:sz w:val="24"/>
          <w:lang w:eastAsia="zh-CN"/>
        </w:rPr>
        <w:t>202X</w:t>
      </w:r>
      <w:r>
        <w:rPr>
          <w:rFonts w:hint="eastAsia" w:ascii="仿宋" w:hAnsi="仿宋" w:eastAsia="仿宋" w:cs="仿宋"/>
          <w:b/>
          <w:bCs/>
          <w:color w:val="000000"/>
          <w:sz w:val="24"/>
        </w:rPr>
        <w:t>年11月</w:t>
      </w:r>
    </w:p>
    <w:p>
      <w:pPr>
        <w:ind w:left="360"/>
        <w:jc w:val="center"/>
        <w:rPr>
          <w:rFonts w:ascii="仿宋" w:hAnsi="仿宋" w:eastAsia="仿宋" w:cs="仿宋"/>
          <w:b/>
          <w:bCs/>
          <w:color w:val="000000"/>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pPr>
    </w:p>
    <w:p>
      <w:pPr>
        <w:jc w:val="center"/>
        <w:rPr>
          <w:rFonts w:ascii="仿宋" w:hAnsi="仿宋" w:eastAsia="仿宋" w:cs="仿宋"/>
          <w:b/>
          <w:bCs/>
          <w:color w:val="000000"/>
          <w:sz w:val="32"/>
          <w:szCs w:val="32"/>
        </w:rPr>
      </w:pP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评估人员</w:t>
      </w:r>
    </w:p>
    <w:tbl>
      <w:tblPr>
        <w:tblStyle w:val="19"/>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654"/>
        <w:gridCol w:w="1852"/>
        <w:gridCol w:w="1622"/>
        <w:gridCol w:w="1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姓名</w:t>
            </w:r>
          </w:p>
        </w:tc>
        <w:tc>
          <w:tcPr>
            <w:tcW w:w="1852" w:type="dxa"/>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职务</w:t>
            </w:r>
          </w:p>
        </w:tc>
        <w:tc>
          <w:tcPr>
            <w:tcW w:w="1622" w:type="dxa"/>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职称</w:t>
            </w:r>
          </w:p>
        </w:tc>
        <w:tc>
          <w:tcPr>
            <w:tcW w:w="1685" w:type="dxa"/>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restart"/>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项目负责人</w:t>
            </w: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restart"/>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项目组成员</w:t>
            </w: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restart"/>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报告编制人</w:t>
            </w: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restart"/>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报告审核人</w:t>
            </w: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restart"/>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技术负责人</w:t>
            </w: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22" w:type="dxa"/>
            <w:vMerge w:val="continue"/>
            <w:vAlign w:val="center"/>
          </w:tcPr>
          <w:p>
            <w:pPr>
              <w:jc w:val="center"/>
              <w:rPr>
                <w:rFonts w:ascii="仿宋" w:hAnsi="仿宋" w:eastAsia="仿宋" w:cs="仿宋"/>
                <w:b/>
                <w:bCs/>
                <w:color w:val="000000"/>
                <w:sz w:val="24"/>
              </w:rPr>
            </w:pPr>
          </w:p>
        </w:tc>
        <w:tc>
          <w:tcPr>
            <w:tcW w:w="1654" w:type="dxa"/>
            <w:vAlign w:val="center"/>
          </w:tcPr>
          <w:p>
            <w:pPr>
              <w:jc w:val="center"/>
              <w:rPr>
                <w:rFonts w:ascii="仿宋" w:hAnsi="仿宋" w:eastAsia="仿宋" w:cs="仿宋"/>
                <w:b/>
                <w:bCs/>
                <w:color w:val="000000"/>
                <w:sz w:val="24"/>
              </w:rPr>
            </w:pPr>
          </w:p>
        </w:tc>
        <w:tc>
          <w:tcPr>
            <w:tcW w:w="1852" w:type="dxa"/>
            <w:vAlign w:val="center"/>
          </w:tcPr>
          <w:p>
            <w:pPr>
              <w:jc w:val="center"/>
              <w:rPr>
                <w:rFonts w:ascii="仿宋" w:hAnsi="仿宋" w:eastAsia="仿宋" w:cs="仿宋"/>
                <w:b/>
                <w:bCs/>
                <w:color w:val="000000"/>
                <w:sz w:val="24"/>
              </w:rPr>
            </w:pPr>
          </w:p>
        </w:tc>
        <w:tc>
          <w:tcPr>
            <w:tcW w:w="1622" w:type="dxa"/>
            <w:vAlign w:val="center"/>
          </w:tcPr>
          <w:p>
            <w:pPr>
              <w:jc w:val="center"/>
              <w:rPr>
                <w:rFonts w:ascii="仿宋" w:hAnsi="仿宋" w:eastAsia="仿宋" w:cs="仿宋"/>
                <w:b/>
                <w:bCs/>
                <w:color w:val="000000"/>
                <w:sz w:val="24"/>
              </w:rPr>
            </w:pPr>
          </w:p>
        </w:tc>
        <w:tc>
          <w:tcPr>
            <w:tcW w:w="1685" w:type="dxa"/>
            <w:vAlign w:val="center"/>
          </w:tcPr>
          <w:p>
            <w:pPr>
              <w:jc w:val="center"/>
              <w:rPr>
                <w:rFonts w:ascii="仿宋" w:hAnsi="仿宋" w:eastAsia="仿宋" w:cs="仿宋"/>
                <w:b/>
                <w:bCs/>
                <w:color w:val="000000"/>
                <w:sz w:val="24"/>
              </w:rPr>
            </w:pPr>
          </w:p>
        </w:tc>
      </w:tr>
    </w:tbl>
    <w:p>
      <w:pPr>
        <w:rPr>
          <w:rFonts w:ascii="仿宋" w:hAnsi="仿宋" w:eastAsia="仿宋" w:cs="仿宋"/>
          <w:b/>
          <w:bCs/>
          <w:color w:val="000000"/>
          <w:sz w:val="32"/>
          <w:szCs w:val="32"/>
        </w:rPr>
      </w:pP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技术专家</w:t>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姓名                            签字</w:t>
      </w:r>
    </w:p>
    <w:p>
      <w:pPr>
        <w:ind w:left="360"/>
        <w:jc w:val="center"/>
        <w:rPr>
          <w:rFonts w:ascii="仿宋" w:hAnsi="仿宋" w:eastAsia="仿宋" w:cs="仿宋"/>
          <w:b/>
          <w:bCs/>
          <w:color w:val="000000"/>
          <w:sz w:val="32"/>
          <w:szCs w:val="32"/>
        </w:rPr>
        <w:sectPr>
          <w:pgSz w:w="11906" w:h="16838"/>
          <w:pgMar w:top="1440" w:right="1800" w:bottom="1440" w:left="1800" w:header="851" w:footer="992" w:gutter="0"/>
          <w:pgBorders>
            <w:top w:val="single" w:color="auto" w:sz="18" w:space="1"/>
            <w:left w:val="single" w:color="auto" w:sz="18" w:space="4"/>
            <w:bottom w:val="single" w:color="auto" w:sz="18" w:space="1"/>
            <w:right w:val="single" w:color="auto" w:sz="18" w:space="4"/>
          </w:pgBorders>
          <w:cols w:space="425" w:num="1"/>
          <w:docGrid w:type="lines" w:linePitch="312" w:charSpace="0"/>
        </w:sectPr>
      </w:pPr>
    </w:p>
    <w:p>
      <w:pPr>
        <w:pStyle w:val="2"/>
        <w:spacing w:before="0" w:after="0" w:line="300" w:lineRule="auto"/>
        <w:jc w:val="center"/>
        <w:rPr>
          <w:rFonts w:ascii="仿宋" w:hAnsi="仿宋" w:eastAsia="仿宋" w:cs="仿宋"/>
        </w:rPr>
      </w:pPr>
      <w:bookmarkStart w:id="16" w:name="_Toc4529"/>
      <w:bookmarkStart w:id="17" w:name="_Toc2631"/>
      <w:bookmarkStart w:id="18" w:name="_Toc23359"/>
      <w:bookmarkStart w:id="19" w:name="_Toc26399"/>
      <w:bookmarkStart w:id="20" w:name="_Toc7169"/>
      <w:r>
        <w:rPr>
          <w:rFonts w:hint="eastAsia" w:ascii="仿宋" w:hAnsi="仿宋" w:eastAsia="仿宋" w:cs="仿宋"/>
        </w:rPr>
        <w:t>前言</w:t>
      </w:r>
      <w:bookmarkEnd w:id="16"/>
      <w:bookmarkEnd w:id="17"/>
      <w:bookmarkEnd w:id="18"/>
      <w:bookmarkEnd w:id="19"/>
      <w:bookmarkEnd w:id="20"/>
    </w:p>
    <w:p>
      <w:pPr>
        <w:rPr>
          <w:rFonts w:ascii="仿宋" w:hAnsi="仿宋" w:eastAsia="仿宋" w:cs="仿宋"/>
        </w:rPr>
      </w:pPr>
    </w:p>
    <w:p>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本文内容根据北京市地方标准生产经营单位安全生产风险评估规范（DB11/T1478-</w:t>
      </w:r>
      <w:r>
        <w:rPr>
          <w:rFonts w:hint="eastAsia" w:ascii="仿宋" w:hAnsi="仿宋" w:eastAsia="仿宋" w:cs="仿宋"/>
          <w:sz w:val="28"/>
          <w:szCs w:val="28"/>
          <w:lang w:eastAsia="zh-CN"/>
        </w:rPr>
        <w:t>202X</w:t>
      </w:r>
      <w:r>
        <w:rPr>
          <w:rFonts w:hint="eastAsia" w:ascii="仿宋" w:hAnsi="仿宋" w:eastAsia="仿宋" w:cs="仿宋"/>
          <w:sz w:val="28"/>
          <w:szCs w:val="28"/>
        </w:rPr>
        <w:t>）的要求进行编制，是对******有限公司所存在的安全生产风险进行评估，包括风险的识别、风险发生的可能性、风险发生后果的严重性，以及风险等级的计算等。</w:t>
      </w:r>
    </w:p>
    <w:p>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编制完成的风险清单、应急物资清单、应急组织机构等详细资料放于附件中，阅读全文时请结合附件资料。</w:t>
      </w:r>
    </w:p>
    <w:p>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本文所有内容，仅限于本公司的生产范围。</w:t>
      </w:r>
    </w:p>
    <w:p>
      <w:pPr>
        <w:pStyle w:val="2"/>
        <w:spacing w:before="0" w:after="0" w:line="300" w:lineRule="auto"/>
        <w:rPr>
          <w:rFonts w:ascii="仿宋" w:hAnsi="仿宋" w:eastAsia="仿宋" w:cs="仿宋"/>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pStyle w:val="2"/>
        <w:spacing w:before="0" w:after="0" w:line="300" w:lineRule="auto"/>
        <w:jc w:val="center"/>
        <w:rPr>
          <w:rFonts w:ascii="仿宋" w:hAnsi="仿宋" w:eastAsia="仿宋" w:cs="仿宋"/>
        </w:rPr>
      </w:pPr>
    </w:p>
    <w:p>
      <w:pPr>
        <w:rPr>
          <w:rFonts w:ascii="仿宋" w:hAnsi="仿宋" w:eastAsia="仿宋" w:cs="仿宋"/>
        </w:rPr>
      </w:pPr>
    </w:p>
    <w:p>
      <w:pPr>
        <w:pStyle w:val="2"/>
        <w:spacing w:before="0" w:after="0" w:line="300" w:lineRule="auto"/>
        <w:jc w:val="center"/>
        <w:rPr>
          <w:rFonts w:ascii="仿宋" w:hAnsi="仿宋" w:eastAsia="仿宋" w:cs="仿宋"/>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rPr>
          <w:rFonts w:ascii="仿宋" w:hAnsi="仿宋" w:eastAsia="仿宋" w:cs="仿宋"/>
          <w:sz w:val="44"/>
          <w:szCs w:val="44"/>
        </w:rPr>
      </w:pPr>
    </w:p>
    <w:p>
      <w:pPr>
        <w:tabs>
          <w:tab w:val="right" w:leader="dot" w:pos="8306"/>
        </w:tabs>
        <w:jc w:val="center"/>
        <w:rPr>
          <w:rFonts w:ascii="仿宋" w:hAnsi="仿宋" w:eastAsia="仿宋" w:cs="仿宋"/>
          <w:szCs w:val="44"/>
        </w:rPr>
      </w:pPr>
      <w:r>
        <w:rPr>
          <w:rFonts w:hint="eastAsia" w:ascii="仿宋" w:hAnsi="仿宋" w:eastAsia="仿宋" w:cs="仿宋"/>
          <w:sz w:val="44"/>
          <w:szCs w:val="44"/>
        </w:rPr>
        <w:t>目录</w:t>
      </w:r>
      <w:r>
        <w:rPr>
          <w:rFonts w:hint="eastAsia" w:ascii="仿宋" w:hAnsi="仿宋" w:eastAsia="仿宋" w:cs="仿宋"/>
          <w:sz w:val="44"/>
          <w:szCs w:val="44"/>
        </w:rPr>
        <w:fldChar w:fldCharType="begin"/>
      </w:r>
      <w:r>
        <w:rPr>
          <w:rFonts w:hint="eastAsia" w:ascii="仿宋" w:hAnsi="仿宋" w:eastAsia="仿宋" w:cs="仿宋"/>
          <w:sz w:val="44"/>
          <w:szCs w:val="44"/>
        </w:rPr>
        <w:instrText xml:space="preserve">TOC \o "1-4" \h \u </w:instrText>
      </w:r>
      <w:r>
        <w:rPr>
          <w:rFonts w:hint="eastAsia" w:ascii="仿宋" w:hAnsi="仿宋" w:eastAsia="仿宋" w:cs="仿宋"/>
          <w:sz w:val="44"/>
          <w:szCs w:val="44"/>
        </w:rPr>
        <w:fldChar w:fldCharType="separate"/>
      </w:r>
    </w:p>
    <w:p>
      <w:pPr>
        <w:pStyle w:val="12"/>
        <w:tabs>
          <w:tab w:val="right" w:leader="dot" w:pos="8306"/>
        </w:tabs>
      </w:pPr>
    </w:p>
    <w:p>
      <w:pPr>
        <w:pStyle w:val="12"/>
        <w:tabs>
          <w:tab w:val="right" w:leader="dot" w:pos="8306"/>
        </w:tabs>
      </w:pPr>
      <w:r>
        <w:fldChar w:fldCharType="begin"/>
      </w:r>
      <w:r>
        <w:instrText xml:space="preserve"> HYPERLINK \l "_Toc29190" </w:instrText>
      </w:r>
      <w:r>
        <w:fldChar w:fldCharType="separate"/>
      </w:r>
      <w:r>
        <w:rPr>
          <w:rFonts w:hint="eastAsia" w:ascii="仿宋" w:hAnsi="仿宋" w:eastAsia="仿宋" w:cs="仿宋"/>
          <w:szCs w:val="36"/>
        </w:rPr>
        <w:t>一、 导言</w:t>
      </w:r>
      <w:r>
        <w:tab/>
      </w:r>
      <w:r>
        <w:fldChar w:fldCharType="begin"/>
      </w:r>
      <w:r>
        <w:instrText xml:space="preserve"> PAGEREF _Toc29190 </w:instrText>
      </w:r>
      <w:r>
        <w:fldChar w:fldCharType="separate"/>
      </w:r>
      <w:r>
        <w:t>3</w:t>
      </w:r>
      <w:r>
        <w:fldChar w:fldCharType="end"/>
      </w:r>
      <w:r>
        <w:fldChar w:fldCharType="end"/>
      </w:r>
    </w:p>
    <w:p>
      <w:pPr>
        <w:pStyle w:val="15"/>
        <w:tabs>
          <w:tab w:val="right" w:leader="dot" w:pos="8306"/>
        </w:tabs>
      </w:pPr>
      <w:r>
        <w:fldChar w:fldCharType="begin"/>
      </w:r>
      <w:r>
        <w:instrText xml:space="preserve"> HYPERLINK \l "_Toc19808" </w:instrText>
      </w:r>
      <w:r>
        <w:fldChar w:fldCharType="separate"/>
      </w:r>
      <w:r>
        <w:rPr>
          <w:rFonts w:hint="eastAsia" w:ascii="仿宋" w:hAnsi="仿宋" w:eastAsia="仿宋" w:cs="仿宋"/>
          <w:bCs/>
          <w:szCs w:val="32"/>
        </w:rPr>
        <w:t>1.1评估目的</w:t>
      </w:r>
      <w:r>
        <w:tab/>
      </w:r>
      <w:r>
        <w:fldChar w:fldCharType="begin"/>
      </w:r>
      <w:r>
        <w:instrText xml:space="preserve"> PAGEREF _Toc19808 </w:instrText>
      </w:r>
      <w:r>
        <w:fldChar w:fldCharType="separate"/>
      </w:r>
      <w:r>
        <w:t>3</w:t>
      </w:r>
      <w:r>
        <w:fldChar w:fldCharType="end"/>
      </w:r>
      <w:r>
        <w:fldChar w:fldCharType="end"/>
      </w:r>
    </w:p>
    <w:p>
      <w:pPr>
        <w:pStyle w:val="15"/>
        <w:tabs>
          <w:tab w:val="right" w:leader="dot" w:pos="8306"/>
        </w:tabs>
      </w:pPr>
      <w:r>
        <w:fldChar w:fldCharType="begin"/>
      </w:r>
      <w:r>
        <w:instrText xml:space="preserve"> HYPERLINK \l "_Toc1811" </w:instrText>
      </w:r>
      <w:r>
        <w:fldChar w:fldCharType="separate"/>
      </w:r>
      <w:r>
        <w:rPr>
          <w:rFonts w:hint="eastAsia" w:ascii="仿宋" w:hAnsi="仿宋" w:eastAsia="仿宋" w:cs="仿宋"/>
          <w:bCs/>
          <w:szCs w:val="32"/>
        </w:rPr>
        <w:t>1.3编制依据</w:t>
      </w:r>
      <w:r>
        <w:tab/>
      </w:r>
      <w:r>
        <w:fldChar w:fldCharType="begin"/>
      </w:r>
      <w:r>
        <w:instrText xml:space="preserve"> PAGEREF _Toc1811 </w:instrText>
      </w:r>
      <w:r>
        <w:fldChar w:fldCharType="separate"/>
      </w:r>
      <w:r>
        <w:t>3</w:t>
      </w:r>
      <w:r>
        <w:fldChar w:fldCharType="end"/>
      </w:r>
      <w:r>
        <w:fldChar w:fldCharType="end"/>
      </w:r>
    </w:p>
    <w:p>
      <w:pPr>
        <w:pStyle w:val="15"/>
        <w:tabs>
          <w:tab w:val="right" w:leader="dot" w:pos="8306"/>
        </w:tabs>
      </w:pPr>
      <w:r>
        <w:fldChar w:fldCharType="begin"/>
      </w:r>
      <w:r>
        <w:instrText xml:space="preserve"> HYPERLINK \l "_Toc30436" </w:instrText>
      </w:r>
      <w:r>
        <w:fldChar w:fldCharType="separate"/>
      </w:r>
      <w:r>
        <w:rPr>
          <w:rFonts w:hint="eastAsia" w:ascii="仿宋" w:hAnsi="仿宋" w:eastAsia="仿宋" w:cs="仿宋"/>
          <w:bCs/>
          <w:szCs w:val="32"/>
        </w:rPr>
        <w:t>1.4评估范围</w:t>
      </w:r>
      <w:r>
        <w:tab/>
      </w:r>
      <w:r>
        <w:fldChar w:fldCharType="begin"/>
      </w:r>
      <w:r>
        <w:instrText xml:space="preserve"> PAGEREF _Toc30436 </w:instrText>
      </w:r>
      <w:r>
        <w:fldChar w:fldCharType="separate"/>
      </w:r>
      <w:r>
        <w:t>4</w:t>
      </w:r>
      <w:r>
        <w:fldChar w:fldCharType="end"/>
      </w:r>
      <w:r>
        <w:fldChar w:fldCharType="end"/>
      </w:r>
    </w:p>
    <w:p>
      <w:pPr>
        <w:pStyle w:val="15"/>
        <w:tabs>
          <w:tab w:val="right" w:leader="dot" w:pos="8306"/>
        </w:tabs>
      </w:pPr>
      <w:r>
        <w:fldChar w:fldCharType="begin"/>
      </w:r>
      <w:r>
        <w:instrText xml:space="preserve"> HYPERLINK \l "_Toc4133" </w:instrText>
      </w:r>
      <w:r>
        <w:fldChar w:fldCharType="separate"/>
      </w:r>
      <w:r>
        <w:rPr>
          <w:rFonts w:hint="eastAsia" w:ascii="仿宋" w:hAnsi="仿宋" w:eastAsia="仿宋" w:cs="仿宋"/>
          <w:bCs/>
          <w:szCs w:val="32"/>
        </w:rPr>
        <w:t>1.5评估程序</w:t>
      </w:r>
      <w:r>
        <w:tab/>
      </w:r>
      <w:r>
        <w:fldChar w:fldCharType="begin"/>
      </w:r>
      <w:r>
        <w:instrText xml:space="preserve"> PAGEREF _Toc4133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"_Toc3061" </w:instrText>
      </w:r>
      <w:r>
        <w:fldChar w:fldCharType="separate"/>
      </w:r>
      <w:r>
        <w:rPr>
          <w:rFonts w:hint="eastAsia" w:ascii="仿宋" w:hAnsi="仿宋" w:eastAsia="仿宋" w:cs="仿宋"/>
          <w:szCs w:val="36"/>
        </w:rPr>
        <w:t>二、 风险识别</w:t>
      </w:r>
      <w:r>
        <w:tab/>
      </w:r>
      <w:r>
        <w:fldChar w:fldCharType="begin"/>
      </w:r>
      <w:r>
        <w:instrText xml:space="preserve"> PAGEREF _Toc3061 </w:instrText>
      </w:r>
      <w:r>
        <w:fldChar w:fldCharType="separate"/>
      </w:r>
      <w:r>
        <w:t>5</w:t>
      </w:r>
      <w:r>
        <w:fldChar w:fldCharType="end"/>
      </w:r>
      <w:r>
        <w:fldChar w:fldCharType="end"/>
      </w:r>
    </w:p>
    <w:p>
      <w:pPr>
        <w:pStyle w:val="15"/>
        <w:tabs>
          <w:tab w:val="right" w:leader="dot" w:pos="8306"/>
        </w:tabs>
      </w:pPr>
      <w:r>
        <w:fldChar w:fldCharType="begin"/>
      </w:r>
      <w:r>
        <w:instrText xml:space="preserve"> HYPERLINK \l "_Toc31933" </w:instrText>
      </w:r>
      <w:r>
        <w:fldChar w:fldCharType="separate"/>
      </w:r>
      <w:r>
        <w:rPr>
          <w:rFonts w:hint="eastAsia" w:ascii="仿宋" w:hAnsi="仿宋" w:eastAsia="仿宋" w:cs="仿宋"/>
          <w:bCs/>
          <w:szCs w:val="32"/>
        </w:rPr>
        <w:t>2.1企业基本信息</w:t>
      </w:r>
      <w:r>
        <w:tab/>
      </w:r>
      <w:r>
        <w:fldChar w:fldCharType="begin"/>
      </w:r>
      <w:r>
        <w:instrText xml:space="preserve"> PAGEREF _Toc31933 </w:instrText>
      </w:r>
      <w:r>
        <w:fldChar w:fldCharType="separate"/>
      </w:r>
      <w:r>
        <w:t>5</w:t>
      </w:r>
      <w:r>
        <w:fldChar w:fldCharType="end"/>
      </w:r>
      <w:r>
        <w:fldChar w:fldCharType="end"/>
      </w:r>
    </w:p>
    <w:p>
      <w:pPr>
        <w:pStyle w:val="15"/>
        <w:tabs>
          <w:tab w:val="right" w:leader="dot" w:pos="8306"/>
        </w:tabs>
      </w:pPr>
      <w:r>
        <w:fldChar w:fldCharType="begin"/>
      </w:r>
      <w:r>
        <w:instrText xml:space="preserve"> HYPERLINK \l "_Toc3304" </w:instrText>
      </w:r>
      <w:r>
        <w:fldChar w:fldCharType="separate"/>
      </w:r>
      <w:r>
        <w:rPr>
          <w:rFonts w:hint="eastAsia" w:ascii="仿宋" w:hAnsi="仿宋" w:eastAsia="仿宋" w:cs="仿宋"/>
          <w:szCs w:val="32"/>
        </w:rPr>
        <w:t>2.2厂址及周边环境风险识别</w:t>
      </w:r>
      <w:r>
        <w:tab/>
      </w:r>
      <w:r>
        <w:fldChar w:fldCharType="begin"/>
      </w:r>
      <w:r>
        <w:instrText xml:space="preserve"> PAGEREF _Toc3304 </w:instrText>
      </w:r>
      <w:r>
        <w:fldChar w:fldCharType="separate"/>
      </w:r>
      <w:r>
        <w:t>5</w:t>
      </w:r>
      <w:r>
        <w:fldChar w:fldCharType="end"/>
      </w:r>
      <w:r>
        <w:fldChar w:fldCharType="end"/>
      </w:r>
    </w:p>
    <w:p>
      <w:pPr>
        <w:pStyle w:val="15"/>
        <w:tabs>
          <w:tab w:val="right" w:leader="dot" w:pos="8306"/>
        </w:tabs>
      </w:pPr>
      <w:r>
        <w:fldChar w:fldCharType="begin"/>
      </w:r>
      <w:r>
        <w:instrText xml:space="preserve"> HYPERLINK \l "_Toc18257" </w:instrText>
      </w:r>
      <w:r>
        <w:fldChar w:fldCharType="separate"/>
      </w:r>
      <w:r>
        <w:rPr>
          <w:rFonts w:hint="eastAsia" w:ascii="仿宋" w:hAnsi="仿宋" w:eastAsia="仿宋" w:cs="仿宋"/>
          <w:szCs w:val="30"/>
        </w:rPr>
        <w:t>2.3自然条件风险识别</w:t>
      </w:r>
      <w:r>
        <w:tab/>
      </w:r>
      <w:r>
        <w:fldChar w:fldCharType="begin"/>
      </w:r>
      <w:r>
        <w:instrText xml:space="preserve"> PAGEREF _Toc18257 </w:instrText>
      </w:r>
      <w:r>
        <w:fldChar w:fldCharType="separate"/>
      </w:r>
      <w:r>
        <w:t>5</w:t>
      </w:r>
      <w:r>
        <w:fldChar w:fldCharType="end"/>
      </w:r>
      <w:r>
        <w:fldChar w:fldCharType="end"/>
      </w:r>
    </w:p>
    <w:p>
      <w:pPr>
        <w:pStyle w:val="15"/>
        <w:tabs>
          <w:tab w:val="right" w:leader="dot" w:pos="8306"/>
        </w:tabs>
      </w:pPr>
      <w:r>
        <w:fldChar w:fldCharType="begin"/>
      </w:r>
      <w:r>
        <w:instrText xml:space="preserve"> HYPERLINK \l "_Toc24582" </w:instrText>
      </w:r>
      <w:r>
        <w:fldChar w:fldCharType="separate"/>
      </w:r>
      <w:r>
        <w:rPr>
          <w:rFonts w:hint="eastAsia" w:ascii="仿宋" w:hAnsi="仿宋" w:eastAsia="仿宋" w:cs="仿宋"/>
          <w:szCs w:val="30"/>
        </w:rPr>
        <w:t>2.4平面布置风险识别</w:t>
      </w:r>
      <w:r>
        <w:tab/>
      </w:r>
      <w:r>
        <w:fldChar w:fldCharType="begin"/>
      </w:r>
      <w:r>
        <w:instrText xml:space="preserve"> PAGEREF _Toc24582 </w:instrText>
      </w:r>
      <w:r>
        <w:fldChar w:fldCharType="separate"/>
      </w:r>
      <w:r>
        <w:t>6</w:t>
      </w:r>
      <w:r>
        <w:fldChar w:fldCharType="end"/>
      </w:r>
      <w:r>
        <w:fldChar w:fldCharType="end"/>
      </w:r>
    </w:p>
    <w:p>
      <w:pPr>
        <w:pStyle w:val="15"/>
        <w:tabs>
          <w:tab w:val="right" w:leader="dot" w:pos="8306"/>
        </w:tabs>
      </w:pPr>
      <w:r>
        <w:fldChar w:fldCharType="begin"/>
      </w:r>
      <w:r>
        <w:instrText xml:space="preserve"> HYPERLINK \l "_Toc25606" </w:instrText>
      </w:r>
      <w:r>
        <w:fldChar w:fldCharType="separate"/>
      </w:r>
      <w:r>
        <w:rPr>
          <w:rFonts w:hint="eastAsia" w:ascii="仿宋" w:hAnsi="仿宋" w:eastAsia="仿宋" w:cs="仿宋"/>
          <w:bCs/>
          <w:szCs w:val="32"/>
        </w:rPr>
        <w:t>2.5涉及危险化学品风险识别</w:t>
      </w:r>
      <w:r>
        <w:tab/>
      </w:r>
      <w:r>
        <w:fldChar w:fldCharType="begin"/>
      </w:r>
      <w:r>
        <w:instrText xml:space="preserve"> PAGEREF _Toc25606 </w:instrText>
      </w:r>
      <w:r>
        <w:fldChar w:fldCharType="separate"/>
      </w:r>
      <w:r>
        <w:t>6</w:t>
      </w:r>
      <w:r>
        <w:fldChar w:fldCharType="end"/>
      </w:r>
      <w:r>
        <w:fldChar w:fldCharType="end"/>
      </w:r>
    </w:p>
    <w:p>
      <w:pPr>
        <w:pStyle w:val="15"/>
        <w:tabs>
          <w:tab w:val="right" w:leader="dot" w:pos="8306"/>
        </w:tabs>
      </w:pPr>
      <w:r>
        <w:fldChar w:fldCharType="begin"/>
      </w:r>
      <w:r>
        <w:instrText xml:space="preserve"> HYPERLINK \l "_Toc14575" </w:instrText>
      </w:r>
      <w:r>
        <w:fldChar w:fldCharType="separate"/>
      </w:r>
      <w:r>
        <w:rPr>
          <w:rFonts w:hint="eastAsia" w:ascii="仿宋" w:hAnsi="仿宋" w:eastAsia="仿宋" w:cs="仿宋"/>
          <w:bCs/>
          <w:szCs w:val="32"/>
        </w:rPr>
        <w:t>2.6 生产过程存在的风险识别</w:t>
      </w:r>
      <w:r>
        <w:tab/>
      </w:r>
      <w:r>
        <w:fldChar w:fldCharType="begin"/>
      </w:r>
      <w:r>
        <w:instrText xml:space="preserve"> PAGEREF _Toc14575 </w:instrText>
      </w:r>
      <w:r>
        <w:fldChar w:fldCharType="separate"/>
      </w:r>
      <w:r>
        <w:t>9</w:t>
      </w:r>
      <w:r>
        <w:fldChar w:fldCharType="end"/>
      </w:r>
      <w:r>
        <w:fldChar w:fldCharType="end"/>
      </w:r>
    </w:p>
    <w:p>
      <w:pPr>
        <w:pStyle w:val="7"/>
        <w:tabs>
          <w:tab w:val="right" w:leader="dot" w:pos="8306"/>
        </w:tabs>
      </w:pPr>
      <w:r>
        <w:fldChar w:fldCharType="begin"/>
      </w:r>
      <w:r>
        <w:instrText xml:space="preserve"> HYPERLINK \l "_Toc25639" </w:instrText>
      </w:r>
      <w:r>
        <w:fldChar w:fldCharType="separate"/>
      </w:r>
      <w:r>
        <w:rPr>
          <w:rFonts w:hint="eastAsia" w:ascii="仿宋" w:hAnsi="仿宋" w:eastAsia="仿宋" w:cs="仿宋"/>
          <w:bCs/>
          <w:szCs w:val="30"/>
        </w:rPr>
        <w:t>2.6.1甲醛生产工艺</w:t>
      </w:r>
      <w:r>
        <w:tab/>
      </w:r>
      <w:r>
        <w:fldChar w:fldCharType="begin"/>
      </w:r>
      <w:r>
        <w:instrText xml:space="preserve"> PAGEREF _Toc25639 </w:instrText>
      </w:r>
      <w:r>
        <w:fldChar w:fldCharType="separate"/>
      </w:r>
      <w:r>
        <w:t>9</w:t>
      </w:r>
      <w:r>
        <w:fldChar w:fldCharType="end"/>
      </w:r>
      <w:r>
        <w:fldChar w:fldCharType="end"/>
      </w:r>
    </w:p>
    <w:p>
      <w:pPr>
        <w:pStyle w:val="7"/>
        <w:tabs>
          <w:tab w:val="right" w:leader="dot" w:pos="8306"/>
        </w:tabs>
      </w:pPr>
      <w:r>
        <w:fldChar w:fldCharType="begin"/>
      </w:r>
      <w:r>
        <w:instrText xml:space="preserve"> HYPERLINK \l "_Toc28197" </w:instrText>
      </w:r>
      <w:r>
        <w:fldChar w:fldCharType="separate"/>
      </w:r>
      <w:r>
        <w:rPr>
          <w:rFonts w:hint="eastAsia" w:ascii="仿宋" w:hAnsi="仿宋" w:eastAsia="仿宋" w:cs="仿宋"/>
          <w:bCs/>
          <w:szCs w:val="30"/>
        </w:rPr>
        <w:t>2.6.2甲醛生产过程中的风险识别</w:t>
      </w:r>
      <w:r>
        <w:tab/>
      </w:r>
      <w:r>
        <w:fldChar w:fldCharType="begin"/>
      </w:r>
      <w:r>
        <w:instrText xml:space="preserve"> PAGEREF _Toc28197 </w:instrText>
      </w:r>
      <w:r>
        <w:fldChar w:fldCharType="separate"/>
      </w:r>
      <w:r>
        <w:t>11</w:t>
      </w:r>
      <w:r>
        <w:fldChar w:fldCharType="end"/>
      </w:r>
      <w:r>
        <w:fldChar w:fldCharType="end"/>
      </w:r>
    </w:p>
    <w:p>
      <w:pPr>
        <w:pStyle w:val="7"/>
        <w:tabs>
          <w:tab w:val="right" w:leader="dot" w:pos="8306"/>
        </w:tabs>
      </w:pPr>
      <w:r>
        <w:fldChar w:fldCharType="begin"/>
      </w:r>
      <w:r>
        <w:instrText xml:space="preserve"> HYPERLINK \l "_Toc13735" </w:instrText>
      </w:r>
      <w:r>
        <w:fldChar w:fldCharType="separate"/>
      </w:r>
      <w:r>
        <w:rPr>
          <w:rFonts w:hint="eastAsia" w:ascii="仿宋" w:hAnsi="仿宋" w:eastAsia="仿宋" w:cs="仿宋"/>
          <w:bCs/>
          <w:szCs w:val="30"/>
        </w:rPr>
        <w:t>2.6.3溶剂生产工艺</w:t>
      </w:r>
      <w:r>
        <w:tab/>
      </w:r>
      <w:r>
        <w:fldChar w:fldCharType="begin"/>
      </w:r>
      <w:r>
        <w:instrText xml:space="preserve"> PAGEREF _Toc13735 </w:instrText>
      </w:r>
      <w:r>
        <w:fldChar w:fldCharType="separate"/>
      </w:r>
      <w:r>
        <w:t>12</w:t>
      </w:r>
      <w:r>
        <w:fldChar w:fldCharType="end"/>
      </w:r>
      <w:r>
        <w:fldChar w:fldCharType="end"/>
      </w:r>
    </w:p>
    <w:p>
      <w:pPr>
        <w:pStyle w:val="7"/>
        <w:tabs>
          <w:tab w:val="right" w:leader="dot" w:pos="8306"/>
        </w:tabs>
      </w:pPr>
      <w:r>
        <w:fldChar w:fldCharType="begin"/>
      </w:r>
      <w:r>
        <w:instrText xml:space="preserve"> HYPERLINK \l "_Toc21859" </w:instrText>
      </w:r>
      <w:r>
        <w:fldChar w:fldCharType="separate"/>
      </w:r>
      <w:r>
        <w:rPr>
          <w:rFonts w:hint="eastAsia" w:ascii="仿宋" w:hAnsi="仿宋" w:eastAsia="仿宋" w:cs="仿宋"/>
          <w:bCs/>
          <w:szCs w:val="30"/>
        </w:rPr>
        <w:t>2.6.4溶剂生产过程中的风险识别</w:t>
      </w:r>
      <w:r>
        <w:tab/>
      </w:r>
      <w:r>
        <w:fldChar w:fldCharType="begin"/>
      </w:r>
      <w:r>
        <w:instrText xml:space="preserve"> PAGEREF _Toc21859 </w:instrText>
      </w:r>
      <w:r>
        <w:fldChar w:fldCharType="separate"/>
      </w:r>
      <w:r>
        <w:t>13</w:t>
      </w:r>
      <w:r>
        <w:fldChar w:fldCharType="end"/>
      </w:r>
      <w:r>
        <w:fldChar w:fldCharType="end"/>
      </w:r>
    </w:p>
    <w:p>
      <w:pPr>
        <w:pStyle w:val="15"/>
        <w:tabs>
          <w:tab w:val="right" w:leader="dot" w:pos="8306"/>
        </w:tabs>
      </w:pPr>
      <w:r>
        <w:fldChar w:fldCharType="begin"/>
      </w:r>
      <w:r>
        <w:instrText xml:space="preserve"> HYPERLINK \l "_Toc24406" </w:instrText>
      </w:r>
      <w:r>
        <w:fldChar w:fldCharType="separate"/>
      </w:r>
      <w:r>
        <w:rPr>
          <w:rFonts w:hint="eastAsia" w:ascii="仿宋" w:hAnsi="仿宋" w:eastAsia="仿宋" w:cs="仿宋"/>
          <w:szCs w:val="36"/>
        </w:rPr>
        <w:t>2.7储存过程中的风险识别</w:t>
      </w:r>
      <w:r>
        <w:tab/>
      </w:r>
      <w:r>
        <w:fldChar w:fldCharType="begin"/>
      </w:r>
      <w:r>
        <w:instrText xml:space="preserve"> PAGEREF _Toc24406 </w:instrText>
      </w:r>
      <w:r>
        <w:fldChar w:fldCharType="separate"/>
      </w:r>
      <w:r>
        <w:t>13</w:t>
      </w:r>
      <w:r>
        <w:fldChar w:fldCharType="end"/>
      </w:r>
      <w:r>
        <w:fldChar w:fldCharType="end"/>
      </w:r>
    </w:p>
    <w:p>
      <w:pPr>
        <w:pStyle w:val="15"/>
        <w:tabs>
          <w:tab w:val="right" w:leader="dot" w:pos="8306"/>
        </w:tabs>
      </w:pPr>
      <w:r>
        <w:fldChar w:fldCharType="begin"/>
      </w:r>
      <w:r>
        <w:instrText xml:space="preserve"> HYPERLINK \l "_Toc25138" </w:instrText>
      </w:r>
      <w:r>
        <w:fldChar w:fldCharType="separate"/>
      </w:r>
      <w:r>
        <w:rPr>
          <w:rFonts w:hint="eastAsia" w:ascii="仿宋" w:hAnsi="仿宋" w:eastAsia="仿宋" w:cs="仿宋"/>
          <w:szCs w:val="36"/>
        </w:rPr>
        <w:t>2.8公用工程风险识别</w:t>
      </w:r>
      <w:r>
        <w:tab/>
      </w:r>
      <w:r>
        <w:fldChar w:fldCharType="begin"/>
      </w:r>
      <w:r>
        <w:instrText xml:space="preserve"> PAGEREF _Toc25138 </w:instrText>
      </w:r>
      <w:r>
        <w:fldChar w:fldCharType="separate"/>
      </w:r>
      <w:r>
        <w:t>14</w:t>
      </w:r>
      <w:r>
        <w:fldChar w:fldCharType="end"/>
      </w:r>
      <w:r>
        <w:fldChar w:fldCharType="end"/>
      </w:r>
    </w:p>
    <w:p>
      <w:pPr>
        <w:pStyle w:val="7"/>
        <w:tabs>
          <w:tab w:val="right" w:leader="dot" w:pos="8306"/>
        </w:tabs>
      </w:pPr>
      <w:r>
        <w:fldChar w:fldCharType="begin"/>
      </w:r>
      <w:r>
        <w:instrText xml:space="preserve"> HYPERLINK \l "_Toc8948" </w:instrText>
      </w:r>
      <w:r>
        <w:fldChar w:fldCharType="separate"/>
      </w:r>
      <w:r>
        <w:rPr>
          <w:rFonts w:hint="eastAsia" w:ascii="仿宋" w:hAnsi="仿宋" w:eastAsia="仿宋" w:cs="仿宋"/>
          <w:szCs w:val="30"/>
        </w:rPr>
        <w:t>2.8.1 供电系统风险识别</w:t>
      </w:r>
      <w:r>
        <w:tab/>
      </w:r>
      <w:r>
        <w:fldChar w:fldCharType="begin"/>
      </w:r>
      <w:r>
        <w:instrText xml:space="preserve"> PAGEREF _Toc8948 </w:instrText>
      </w:r>
      <w:r>
        <w:fldChar w:fldCharType="separate"/>
      </w:r>
      <w:r>
        <w:t>14</w:t>
      </w:r>
      <w:r>
        <w:fldChar w:fldCharType="end"/>
      </w:r>
      <w:r>
        <w:fldChar w:fldCharType="end"/>
      </w:r>
    </w:p>
    <w:p>
      <w:pPr>
        <w:pStyle w:val="7"/>
        <w:tabs>
          <w:tab w:val="right" w:leader="dot" w:pos="8306"/>
        </w:tabs>
      </w:pPr>
      <w:r>
        <w:fldChar w:fldCharType="begin"/>
      </w:r>
      <w:r>
        <w:instrText xml:space="preserve"> HYPERLINK \l "_Toc16993" </w:instrText>
      </w:r>
      <w:r>
        <w:fldChar w:fldCharType="separate"/>
      </w:r>
      <w:r>
        <w:rPr>
          <w:rFonts w:hint="eastAsia" w:ascii="仿宋" w:hAnsi="仿宋" w:eastAsia="仿宋" w:cs="仿宋"/>
          <w:szCs w:val="30"/>
        </w:rPr>
        <w:t>2.8.2供热系统危风险识别</w:t>
      </w:r>
      <w:r>
        <w:tab/>
      </w:r>
      <w:r>
        <w:fldChar w:fldCharType="begin"/>
      </w:r>
      <w:r>
        <w:instrText xml:space="preserve"> PAGEREF _Toc16993 </w:instrText>
      </w:r>
      <w:r>
        <w:fldChar w:fldCharType="separate"/>
      </w:r>
      <w:r>
        <w:t>15</w:t>
      </w:r>
      <w:r>
        <w:fldChar w:fldCharType="end"/>
      </w:r>
      <w:r>
        <w:fldChar w:fldCharType="end"/>
      </w:r>
    </w:p>
    <w:p>
      <w:pPr>
        <w:pStyle w:val="15"/>
        <w:tabs>
          <w:tab w:val="right" w:leader="dot" w:pos="8306"/>
        </w:tabs>
      </w:pPr>
      <w:r>
        <w:fldChar w:fldCharType="begin"/>
      </w:r>
      <w:r>
        <w:instrText xml:space="preserve"> HYPERLINK \l "_Toc17899" </w:instrText>
      </w:r>
      <w:r>
        <w:fldChar w:fldCharType="separate"/>
      </w:r>
      <w:r>
        <w:rPr>
          <w:rFonts w:hint="eastAsia" w:ascii="仿宋" w:hAnsi="仿宋" w:eastAsia="仿宋" w:cs="仿宋"/>
          <w:bCs/>
          <w:szCs w:val="32"/>
        </w:rPr>
        <w:t>2.9 风险清单</w:t>
      </w:r>
      <w:r>
        <w:tab/>
      </w:r>
      <w:r>
        <w:fldChar w:fldCharType="begin"/>
      </w:r>
      <w:r>
        <w:instrText xml:space="preserve"> PAGEREF _Toc17899 </w:instrText>
      </w:r>
      <w:r>
        <w:fldChar w:fldCharType="separate"/>
      </w:r>
      <w:r>
        <w:t>16</w:t>
      </w:r>
      <w:r>
        <w:fldChar w:fldCharType="end"/>
      </w:r>
      <w:r>
        <w:fldChar w:fldCharType="end"/>
      </w:r>
    </w:p>
    <w:p>
      <w:pPr>
        <w:pStyle w:val="12"/>
        <w:tabs>
          <w:tab w:val="right" w:leader="dot" w:pos="8306"/>
        </w:tabs>
      </w:pPr>
      <w:r>
        <w:fldChar w:fldCharType="begin"/>
      </w:r>
      <w:r>
        <w:instrText xml:space="preserve"> HYPERLINK \l "_Toc16652" </w:instrText>
      </w:r>
      <w:r>
        <w:fldChar w:fldCharType="separate"/>
      </w:r>
      <w:r>
        <w:rPr>
          <w:rFonts w:hint="eastAsia" w:ascii="仿宋" w:hAnsi="仿宋" w:eastAsia="仿宋" w:cs="仿宋"/>
          <w:szCs w:val="36"/>
        </w:rPr>
        <w:t>三、风险可能性分析</w:t>
      </w:r>
      <w:r>
        <w:tab/>
      </w:r>
      <w:r>
        <w:fldChar w:fldCharType="begin"/>
      </w:r>
      <w:r>
        <w:instrText xml:space="preserve"> PAGEREF _Toc16652 </w:instrText>
      </w:r>
      <w:r>
        <w:fldChar w:fldCharType="separate"/>
      </w:r>
      <w:r>
        <w:t>16</w:t>
      </w:r>
      <w:r>
        <w:fldChar w:fldCharType="end"/>
      </w:r>
      <w:r>
        <w:fldChar w:fldCharType="end"/>
      </w:r>
    </w:p>
    <w:p>
      <w:pPr>
        <w:pStyle w:val="12"/>
        <w:tabs>
          <w:tab w:val="right" w:leader="dot" w:pos="8306"/>
        </w:tabs>
      </w:pPr>
      <w:r>
        <w:fldChar w:fldCharType="begin"/>
      </w:r>
      <w:r>
        <w:instrText xml:space="preserve"> HYPERLINK \l "_Toc18020" </w:instrText>
      </w:r>
      <w:r>
        <w:fldChar w:fldCharType="separate"/>
      </w:r>
      <w:r>
        <w:rPr>
          <w:rFonts w:hint="eastAsia" w:ascii="仿宋" w:hAnsi="仿宋" w:eastAsia="仿宋" w:cs="仿宋"/>
          <w:szCs w:val="36"/>
        </w:rPr>
        <w:t>四、风险后果分析</w:t>
      </w:r>
      <w:r>
        <w:tab/>
      </w:r>
      <w:r>
        <w:fldChar w:fldCharType="begin"/>
      </w:r>
      <w:r>
        <w:instrText xml:space="preserve"> PAGEREF _Toc18020 </w:instrText>
      </w:r>
      <w:r>
        <w:fldChar w:fldCharType="separate"/>
      </w:r>
      <w:r>
        <w:t>17</w:t>
      </w:r>
      <w:r>
        <w:fldChar w:fldCharType="end"/>
      </w:r>
      <w:r>
        <w:fldChar w:fldCharType="end"/>
      </w:r>
    </w:p>
    <w:p>
      <w:pPr>
        <w:pStyle w:val="15"/>
        <w:tabs>
          <w:tab w:val="right" w:leader="dot" w:pos="8306"/>
        </w:tabs>
      </w:pPr>
      <w:r>
        <w:fldChar w:fldCharType="begin"/>
      </w:r>
      <w:r>
        <w:instrText xml:space="preserve"> HYPERLINK \l "_Toc814" </w:instrText>
      </w:r>
      <w:r>
        <w:fldChar w:fldCharType="separate"/>
      </w:r>
      <w:r>
        <w:rPr>
          <w:rFonts w:hint="eastAsia" w:ascii="仿宋" w:hAnsi="仿宋" w:eastAsia="仿宋" w:cs="仿宋"/>
          <w:szCs w:val="28"/>
        </w:rPr>
        <w:t>4.1人员损失</w:t>
      </w:r>
      <w:r>
        <w:tab/>
      </w:r>
      <w:r>
        <w:fldChar w:fldCharType="begin"/>
      </w:r>
      <w:r>
        <w:instrText xml:space="preserve"> PAGEREF _Toc814 </w:instrText>
      </w:r>
      <w:r>
        <w:fldChar w:fldCharType="separate"/>
      </w:r>
      <w:r>
        <w:t>17</w:t>
      </w:r>
      <w:r>
        <w:fldChar w:fldCharType="end"/>
      </w:r>
      <w:r>
        <w:fldChar w:fldCharType="end"/>
      </w:r>
    </w:p>
    <w:p>
      <w:pPr>
        <w:pStyle w:val="15"/>
        <w:tabs>
          <w:tab w:val="right" w:leader="dot" w:pos="8306"/>
        </w:tabs>
      </w:pPr>
      <w:r>
        <w:fldChar w:fldCharType="begin"/>
      </w:r>
      <w:r>
        <w:instrText xml:space="preserve"> HYPERLINK \l "_Toc15567" </w:instrText>
      </w:r>
      <w:r>
        <w:fldChar w:fldCharType="separate"/>
      </w:r>
      <w:r>
        <w:rPr>
          <w:rFonts w:hint="eastAsia" w:ascii="仿宋" w:hAnsi="仿宋" w:eastAsia="仿宋" w:cs="仿宋"/>
          <w:szCs w:val="28"/>
        </w:rPr>
        <w:t>4.2经济损失</w:t>
      </w:r>
      <w:r>
        <w:tab/>
      </w:r>
      <w:r>
        <w:fldChar w:fldCharType="begin"/>
      </w:r>
      <w:r>
        <w:instrText xml:space="preserve"> PAGEREF _Toc15567 </w:instrText>
      </w:r>
      <w:r>
        <w:fldChar w:fldCharType="separate"/>
      </w:r>
      <w:r>
        <w:t>18</w:t>
      </w:r>
      <w:r>
        <w:fldChar w:fldCharType="end"/>
      </w:r>
      <w:r>
        <w:fldChar w:fldCharType="end"/>
      </w:r>
    </w:p>
    <w:p>
      <w:pPr>
        <w:pStyle w:val="15"/>
        <w:tabs>
          <w:tab w:val="right" w:leader="dot" w:pos="8306"/>
        </w:tabs>
      </w:pPr>
      <w:r>
        <w:fldChar w:fldCharType="begin"/>
      </w:r>
      <w:r>
        <w:instrText xml:space="preserve"> HYPERLINK \l "_Toc3291" </w:instrText>
      </w:r>
      <w:r>
        <w:fldChar w:fldCharType="separate"/>
      </w:r>
      <w:r>
        <w:rPr>
          <w:rFonts w:hint="eastAsia" w:ascii="仿宋" w:hAnsi="仿宋" w:eastAsia="仿宋" w:cs="仿宋"/>
          <w:szCs w:val="28"/>
        </w:rPr>
        <w:t>4.3 社会损失</w:t>
      </w:r>
      <w:r>
        <w:tab/>
      </w:r>
      <w:r>
        <w:fldChar w:fldCharType="begin"/>
      </w:r>
      <w:r>
        <w:instrText xml:space="preserve"> PAGEREF _Toc3291 </w:instrText>
      </w:r>
      <w:r>
        <w:fldChar w:fldCharType="separate"/>
      </w:r>
      <w:r>
        <w:t>19</w:t>
      </w:r>
      <w:r>
        <w:fldChar w:fldCharType="end"/>
      </w:r>
      <w:r>
        <w:fldChar w:fldCharType="end"/>
      </w:r>
    </w:p>
    <w:p>
      <w:pPr>
        <w:pStyle w:val="15"/>
        <w:tabs>
          <w:tab w:val="right" w:leader="dot" w:pos="8306"/>
        </w:tabs>
      </w:pPr>
      <w:r>
        <w:fldChar w:fldCharType="begin"/>
      </w:r>
      <w:r>
        <w:instrText xml:space="preserve"> HYPERLINK \l "_Toc29405" </w:instrText>
      </w:r>
      <w:r>
        <w:fldChar w:fldCharType="separate"/>
      </w:r>
      <w:r>
        <w:rPr>
          <w:rFonts w:hint="eastAsia" w:ascii="仿宋" w:hAnsi="仿宋" w:eastAsia="仿宋" w:cs="仿宋"/>
          <w:szCs w:val="28"/>
        </w:rPr>
        <w:t>4.4保障损失</w:t>
      </w:r>
      <w:r>
        <w:tab/>
      </w:r>
      <w:r>
        <w:fldChar w:fldCharType="begin"/>
      </w:r>
      <w:r>
        <w:instrText xml:space="preserve"> PAGEREF _Toc29405 </w:instrText>
      </w:r>
      <w:r>
        <w:fldChar w:fldCharType="separate"/>
      </w:r>
      <w:r>
        <w:t>20</w:t>
      </w:r>
      <w:r>
        <w:fldChar w:fldCharType="end"/>
      </w:r>
      <w:r>
        <w:fldChar w:fldCharType="end"/>
      </w:r>
    </w:p>
    <w:p>
      <w:pPr>
        <w:pStyle w:val="15"/>
        <w:tabs>
          <w:tab w:val="right" w:leader="dot" w:pos="8306"/>
        </w:tabs>
      </w:pPr>
      <w:r>
        <w:fldChar w:fldCharType="begin"/>
      </w:r>
      <w:r>
        <w:instrText xml:space="preserve"> HYPERLINK \l "_Toc6040" </w:instrText>
      </w:r>
      <w:r>
        <w:fldChar w:fldCharType="separate"/>
      </w:r>
      <w:r>
        <w:rPr>
          <w:rFonts w:hint="eastAsia" w:ascii="仿宋" w:hAnsi="仿宋" w:eastAsia="仿宋" w:cs="仿宋"/>
          <w:szCs w:val="28"/>
        </w:rPr>
        <w:t>4.5 后果严重性等级计算</w:t>
      </w:r>
      <w:r>
        <w:tab/>
      </w:r>
      <w:r>
        <w:fldChar w:fldCharType="begin"/>
      </w:r>
      <w:r>
        <w:instrText xml:space="preserve"> PAGEREF _Toc6040 </w:instrText>
      </w:r>
      <w:r>
        <w:fldChar w:fldCharType="separate"/>
      </w:r>
      <w:r>
        <w:t>21</w:t>
      </w:r>
      <w:r>
        <w:fldChar w:fldCharType="end"/>
      </w:r>
      <w:r>
        <w:fldChar w:fldCharType="end"/>
      </w:r>
    </w:p>
    <w:p>
      <w:pPr>
        <w:pStyle w:val="12"/>
        <w:tabs>
          <w:tab w:val="right" w:leader="dot" w:pos="8306"/>
        </w:tabs>
      </w:pPr>
      <w:r>
        <w:fldChar w:fldCharType="begin"/>
      </w:r>
      <w:r>
        <w:instrText xml:space="preserve"> HYPERLINK \l "_Toc26218" </w:instrText>
      </w:r>
      <w:r>
        <w:fldChar w:fldCharType="separate"/>
      </w:r>
      <w:r>
        <w:rPr>
          <w:rFonts w:hint="eastAsia" w:ascii="仿宋" w:hAnsi="仿宋" w:eastAsia="仿宋" w:cs="仿宋"/>
          <w:szCs w:val="36"/>
        </w:rPr>
        <w:t>五、风险等级确定</w:t>
      </w:r>
      <w:r>
        <w:tab/>
      </w:r>
      <w:r>
        <w:fldChar w:fldCharType="begin"/>
      </w:r>
      <w:r>
        <w:instrText xml:space="preserve"> PAGEREF _Toc26218 </w:instrText>
      </w:r>
      <w:r>
        <w:fldChar w:fldCharType="separate"/>
      </w:r>
      <w:r>
        <w:t>22</w:t>
      </w:r>
      <w:r>
        <w:fldChar w:fldCharType="end"/>
      </w:r>
      <w:r>
        <w:fldChar w:fldCharType="end"/>
      </w:r>
    </w:p>
    <w:p>
      <w:pPr>
        <w:pStyle w:val="12"/>
        <w:tabs>
          <w:tab w:val="right" w:leader="dot" w:pos="8306"/>
        </w:tabs>
      </w:pPr>
      <w:r>
        <w:fldChar w:fldCharType="begin"/>
      </w:r>
      <w:r>
        <w:instrText xml:space="preserve"> HYPERLINK \l "_Toc12191" </w:instrText>
      </w:r>
      <w:r>
        <w:fldChar w:fldCharType="separate"/>
      </w:r>
      <w:r>
        <w:rPr>
          <w:rFonts w:hint="eastAsia" w:ascii="仿宋" w:hAnsi="仿宋" w:eastAsia="仿宋" w:cs="仿宋"/>
          <w:szCs w:val="36"/>
        </w:rPr>
        <w:t>六、评估结论</w:t>
      </w:r>
      <w:r>
        <w:tab/>
      </w:r>
      <w:r>
        <w:fldChar w:fldCharType="begin"/>
      </w:r>
      <w:r>
        <w:instrText xml:space="preserve"> PAGEREF _Toc12191 </w:instrText>
      </w:r>
      <w:r>
        <w:fldChar w:fldCharType="separate"/>
      </w:r>
      <w:r>
        <w:t>23</w:t>
      </w:r>
      <w:r>
        <w:fldChar w:fldCharType="end"/>
      </w:r>
      <w:r>
        <w:fldChar w:fldCharType="end"/>
      </w:r>
    </w:p>
    <w:p>
      <w:pPr>
        <w:pStyle w:val="12"/>
        <w:tabs>
          <w:tab w:val="right" w:leader="dot" w:pos="8306"/>
        </w:tabs>
      </w:pPr>
      <w:r>
        <w:fldChar w:fldCharType="begin"/>
      </w:r>
      <w:r>
        <w:instrText xml:space="preserve"> HYPERLINK \l "_Toc14057" </w:instrText>
      </w:r>
      <w:r>
        <w:fldChar w:fldCharType="separate"/>
      </w:r>
      <w:r>
        <w:rPr>
          <w:rFonts w:hint="eastAsia" w:ascii="仿宋" w:hAnsi="仿宋" w:eastAsia="仿宋" w:cs="仿宋"/>
          <w:szCs w:val="36"/>
        </w:rPr>
        <w:t>七、措施与建议</w:t>
      </w:r>
      <w:r>
        <w:tab/>
      </w:r>
      <w:r>
        <w:fldChar w:fldCharType="begin"/>
      </w:r>
      <w:r>
        <w:instrText xml:space="preserve"> PAGEREF _Toc14057 </w:instrText>
      </w:r>
      <w:r>
        <w:fldChar w:fldCharType="separate"/>
      </w:r>
      <w:r>
        <w:t>23</w:t>
      </w:r>
      <w:r>
        <w:fldChar w:fldCharType="end"/>
      </w:r>
      <w:r>
        <w:fldChar w:fldCharType="end"/>
      </w:r>
    </w:p>
    <w:p>
      <w:pPr>
        <w:pStyle w:val="15"/>
        <w:tabs>
          <w:tab w:val="right" w:leader="dot" w:pos="8306"/>
        </w:tabs>
      </w:pPr>
      <w:r>
        <w:fldChar w:fldCharType="begin"/>
      </w:r>
      <w:r>
        <w:instrText xml:space="preserve"> HYPERLINK \l "_Toc31928" </w:instrText>
      </w:r>
      <w:r>
        <w:fldChar w:fldCharType="separate"/>
      </w:r>
      <w:r>
        <w:rPr>
          <w:rFonts w:hint="eastAsia" w:ascii="仿宋" w:hAnsi="仿宋" w:eastAsia="仿宋" w:cs="仿宋"/>
          <w:szCs w:val="32"/>
        </w:rPr>
        <w:t>7.1 措施</w:t>
      </w:r>
      <w:r>
        <w:tab/>
      </w:r>
      <w:r>
        <w:fldChar w:fldCharType="begin"/>
      </w:r>
      <w:r>
        <w:instrText xml:space="preserve"> PAGEREF _Toc31928 </w:instrText>
      </w:r>
      <w:r>
        <w:fldChar w:fldCharType="separate"/>
      </w:r>
      <w:r>
        <w:t>23</w:t>
      </w:r>
      <w:r>
        <w:fldChar w:fldCharType="end"/>
      </w:r>
      <w:r>
        <w:fldChar w:fldCharType="end"/>
      </w:r>
    </w:p>
    <w:p>
      <w:pPr>
        <w:pStyle w:val="15"/>
        <w:tabs>
          <w:tab w:val="right" w:leader="dot" w:pos="8306"/>
        </w:tabs>
      </w:pPr>
      <w:r>
        <w:fldChar w:fldCharType="begin"/>
      </w:r>
      <w:r>
        <w:instrText xml:space="preserve"> HYPERLINK \l "_Toc13172" </w:instrText>
      </w:r>
      <w:r>
        <w:fldChar w:fldCharType="separate"/>
      </w:r>
      <w:r>
        <w:rPr>
          <w:rFonts w:hint="eastAsia" w:ascii="仿宋" w:hAnsi="仿宋" w:eastAsia="仿宋" w:cs="仿宋"/>
          <w:szCs w:val="32"/>
        </w:rPr>
        <w:t>7.2建议</w:t>
      </w:r>
      <w:r>
        <w:tab/>
      </w:r>
      <w:r>
        <w:fldChar w:fldCharType="begin"/>
      </w:r>
      <w:r>
        <w:instrText xml:space="preserve"> PAGEREF _Toc13172 </w:instrText>
      </w:r>
      <w:r>
        <w:fldChar w:fldCharType="separate"/>
      </w:r>
      <w:r>
        <w:t>23</w:t>
      </w:r>
      <w:r>
        <w:fldChar w:fldCharType="end"/>
      </w:r>
      <w:r>
        <w:fldChar w:fldCharType="end"/>
      </w:r>
    </w:p>
    <w:p>
      <w:pPr>
        <w:pStyle w:val="12"/>
        <w:tabs>
          <w:tab w:val="right" w:leader="dot" w:pos="8306"/>
        </w:tabs>
      </w:pPr>
      <w:r>
        <w:fldChar w:fldCharType="begin"/>
      </w:r>
      <w:r>
        <w:instrText xml:space="preserve"> HYPERLINK \l "_Toc25909" </w:instrText>
      </w:r>
      <w:r>
        <w:fldChar w:fldCharType="separate"/>
      </w:r>
      <w:r>
        <w:rPr>
          <w:rFonts w:hint="eastAsia" w:ascii="仿宋" w:hAnsi="仿宋" w:eastAsia="仿宋" w:cs="仿宋"/>
          <w:szCs w:val="36"/>
        </w:rPr>
        <w:t>八、附件</w:t>
      </w:r>
      <w:r>
        <w:tab/>
      </w:r>
      <w:r>
        <w:fldChar w:fldCharType="begin"/>
      </w:r>
      <w:r>
        <w:instrText xml:space="preserve"> PAGEREF _Toc25909 </w:instrText>
      </w:r>
      <w:r>
        <w:fldChar w:fldCharType="separate"/>
      </w:r>
      <w:r>
        <w:t>25</w:t>
      </w:r>
      <w:r>
        <w:fldChar w:fldCharType="end"/>
      </w:r>
      <w:r>
        <w:fldChar w:fldCharType="end"/>
      </w:r>
    </w:p>
    <w:p>
      <w:pPr>
        <w:pStyle w:val="15"/>
        <w:tabs>
          <w:tab w:val="right" w:leader="dot" w:pos="8306"/>
        </w:tabs>
      </w:pPr>
      <w:r>
        <w:fldChar w:fldCharType="begin"/>
      </w:r>
      <w:r>
        <w:instrText xml:space="preserve"> HYPERLINK \l "_Toc17091" </w:instrText>
      </w:r>
      <w:r>
        <w:fldChar w:fldCharType="separate"/>
      </w:r>
      <w:r>
        <w:rPr>
          <w:rFonts w:hint="eastAsia" w:ascii="仿宋" w:hAnsi="仿宋" w:eastAsia="仿宋" w:cs="仿宋"/>
          <w:bCs/>
          <w:szCs w:val="32"/>
        </w:rPr>
        <w:t>附件一  主要危险化学品特性</w:t>
      </w:r>
      <w:r>
        <w:tab/>
      </w:r>
      <w:r>
        <w:fldChar w:fldCharType="begin"/>
      </w:r>
      <w:r>
        <w:instrText xml:space="preserve"> PAGEREF _Toc17091 </w:instrText>
      </w:r>
      <w:r>
        <w:fldChar w:fldCharType="separate"/>
      </w:r>
      <w:r>
        <w:t>25</w:t>
      </w:r>
      <w:r>
        <w:fldChar w:fldCharType="end"/>
      </w:r>
      <w:r>
        <w:fldChar w:fldCharType="end"/>
      </w:r>
    </w:p>
    <w:p>
      <w:pPr>
        <w:pStyle w:val="15"/>
        <w:tabs>
          <w:tab w:val="right" w:leader="dot" w:pos="8306"/>
        </w:tabs>
      </w:pPr>
      <w:r>
        <w:fldChar w:fldCharType="begin"/>
      </w:r>
      <w:r>
        <w:instrText xml:space="preserve"> HYPERLINK \l "_Toc13210" </w:instrText>
      </w:r>
      <w:r>
        <w:fldChar w:fldCharType="separate"/>
      </w:r>
      <w:r>
        <w:rPr>
          <w:rFonts w:hint="eastAsia" w:ascii="仿宋" w:hAnsi="仿宋" w:eastAsia="仿宋" w:cs="仿宋"/>
          <w:bCs/>
          <w:szCs w:val="32"/>
        </w:rPr>
        <w:t>附件二  风险清单</w:t>
      </w:r>
      <w:r>
        <w:tab/>
      </w:r>
      <w:r>
        <w:fldChar w:fldCharType="begin"/>
      </w:r>
      <w:r>
        <w:instrText xml:space="preserve"> PAGEREF _Toc13210 </w:instrText>
      </w:r>
      <w:r>
        <w:fldChar w:fldCharType="separate"/>
      </w:r>
      <w:r>
        <w:t>40</w:t>
      </w:r>
      <w:r>
        <w:fldChar w:fldCharType="end"/>
      </w:r>
      <w:r>
        <w:fldChar w:fldCharType="end"/>
      </w:r>
    </w:p>
    <w:p>
      <w:pPr>
        <w:pStyle w:val="15"/>
        <w:tabs>
          <w:tab w:val="right" w:leader="dot" w:pos="8306"/>
        </w:tabs>
      </w:pPr>
      <w:r>
        <w:fldChar w:fldCharType="begin"/>
      </w:r>
      <w:r>
        <w:instrText xml:space="preserve"> HYPERLINK \l "_Toc24259" </w:instrText>
      </w:r>
      <w:r>
        <w:fldChar w:fldCharType="separate"/>
      </w:r>
      <w:r>
        <w:rPr>
          <w:rFonts w:hint="eastAsia" w:ascii="仿宋" w:hAnsi="仿宋" w:eastAsia="仿宋" w:cs="仿宋"/>
          <w:bCs/>
          <w:szCs w:val="32"/>
        </w:rPr>
        <w:t>附件三  应急小组组织机构图</w:t>
      </w:r>
      <w:r>
        <w:tab/>
      </w:r>
      <w:r>
        <w:fldChar w:fldCharType="begin"/>
      </w:r>
      <w:r>
        <w:instrText xml:space="preserve"> PAGEREF _Toc24259 </w:instrText>
      </w:r>
      <w:r>
        <w:fldChar w:fldCharType="separate"/>
      </w:r>
      <w:r>
        <w:t>50</w:t>
      </w:r>
      <w:r>
        <w:fldChar w:fldCharType="end"/>
      </w:r>
      <w:r>
        <w:fldChar w:fldCharType="end"/>
      </w:r>
    </w:p>
    <w:p>
      <w:pPr>
        <w:pStyle w:val="15"/>
        <w:tabs>
          <w:tab w:val="right" w:leader="dot" w:pos="8306"/>
        </w:tabs>
      </w:pPr>
      <w:r>
        <w:fldChar w:fldCharType="begin"/>
      </w:r>
      <w:r>
        <w:instrText xml:space="preserve"> HYPERLINK \l "_Toc21936" </w:instrText>
      </w:r>
      <w:r>
        <w:fldChar w:fldCharType="separate"/>
      </w:r>
      <w:r>
        <w:rPr>
          <w:rFonts w:hint="eastAsia" w:ascii="仿宋" w:hAnsi="仿宋" w:eastAsia="仿宋" w:cs="仿宋"/>
          <w:bCs/>
          <w:szCs w:val="40"/>
        </w:rPr>
        <w:t>附件四  应急物资分布图</w:t>
      </w:r>
      <w:r>
        <w:tab/>
      </w:r>
      <w:r>
        <w:fldChar w:fldCharType="begin"/>
      </w:r>
      <w:r>
        <w:instrText xml:space="preserve"> PAGEREF _Toc21936 </w:instrText>
      </w:r>
      <w:r>
        <w:fldChar w:fldCharType="separate"/>
      </w:r>
      <w:r>
        <w:t>50</w:t>
      </w:r>
      <w:r>
        <w:fldChar w:fldCharType="end"/>
      </w:r>
      <w:r>
        <w:fldChar w:fldCharType="end"/>
      </w:r>
    </w:p>
    <w:p>
      <w:pPr>
        <w:pStyle w:val="15"/>
        <w:tabs>
          <w:tab w:val="right" w:leader="dot" w:pos="8306"/>
        </w:tabs>
      </w:pPr>
      <w:r>
        <w:fldChar w:fldCharType="begin"/>
      </w:r>
      <w:r>
        <w:instrText xml:space="preserve"> HYPERLINK \l "_Toc29539" </w:instrText>
      </w:r>
      <w:r>
        <w:fldChar w:fldCharType="separate"/>
      </w:r>
      <w:r>
        <w:rPr>
          <w:rFonts w:hint="eastAsia" w:ascii="仿宋" w:hAnsi="仿宋" w:eastAsia="仿宋" w:cs="仿宋"/>
          <w:bCs/>
          <w:szCs w:val="40"/>
        </w:rPr>
        <w:t>附件五  应急物资清单</w:t>
      </w:r>
      <w:r>
        <w:tab/>
      </w:r>
      <w:r>
        <w:fldChar w:fldCharType="begin"/>
      </w:r>
      <w:r>
        <w:instrText xml:space="preserve"> PAGEREF _Toc29539 </w:instrText>
      </w:r>
      <w:r>
        <w:fldChar w:fldCharType="separate"/>
      </w:r>
      <w:r>
        <w:t>50</w:t>
      </w:r>
      <w:r>
        <w:fldChar w:fldCharType="end"/>
      </w:r>
      <w:r>
        <w:fldChar w:fldCharType="end"/>
      </w:r>
    </w:p>
    <w:p>
      <w:pPr>
        <w:pStyle w:val="12"/>
        <w:tabs>
          <w:tab w:val="right" w:leader="dot" w:pos="8306"/>
        </w:tabs>
        <w:jc w:val="center"/>
        <w:rPr>
          <w:rFonts w:ascii="仿宋" w:hAnsi="仿宋" w:eastAsia="仿宋" w:cs="仿宋"/>
          <w:szCs w:val="44"/>
        </w:rPr>
      </w:pPr>
      <w:r>
        <w:rPr>
          <w:rFonts w:hint="eastAsia" w:ascii="仿宋" w:hAnsi="仿宋" w:eastAsia="仿宋" w:cs="仿宋"/>
          <w:szCs w:val="44"/>
        </w:rPr>
        <w:fldChar w:fldCharType="end"/>
      </w:r>
      <w:bookmarkStart w:id="21" w:name="_Toc18545"/>
      <w:bookmarkStart w:id="22" w:name="_Toc4550"/>
    </w:p>
    <w:p>
      <w:pPr>
        <w:jc w:val="center"/>
        <w:rPr>
          <w:rFonts w:ascii="仿宋" w:hAnsi="仿宋" w:eastAsia="仿宋" w:cs="仿宋"/>
          <w:szCs w:val="44"/>
        </w:rPr>
      </w:pPr>
    </w:p>
    <w:p>
      <w:pPr>
        <w:jc w:val="center"/>
        <w:rPr>
          <w:rFonts w:ascii="仿宋" w:hAnsi="仿宋" w:eastAsia="仿宋" w:cs="仿宋"/>
          <w:sz w:val="44"/>
          <w:szCs w:val="44"/>
        </w:rPr>
        <w:sectPr>
          <w:footerReference r:id="rId9" w:type="default"/>
          <w:pgSz w:w="11906" w:h="16838"/>
          <w:pgMar w:top="1440" w:right="1800" w:bottom="1440" w:left="1800" w:header="851" w:footer="992" w:gutter="0"/>
          <w:pgNumType w:start="1"/>
          <w:cols w:space="425" w:num="1"/>
          <w:docGrid w:type="lines" w:linePitch="312" w:charSpace="0"/>
        </w:sectPr>
      </w:pPr>
    </w:p>
    <w:p>
      <w:pPr>
        <w:jc w:val="center"/>
        <w:rPr>
          <w:rFonts w:ascii="仿宋" w:hAnsi="仿宋" w:eastAsia="仿宋" w:cs="仿宋"/>
          <w:sz w:val="44"/>
          <w:szCs w:val="44"/>
        </w:rPr>
      </w:pPr>
      <w:r>
        <w:rPr>
          <w:rFonts w:hint="eastAsia" w:ascii="仿宋" w:hAnsi="仿宋" w:eastAsia="仿宋" w:cs="仿宋"/>
          <w:sz w:val="44"/>
          <w:szCs w:val="44"/>
        </w:rPr>
        <w:t>安全生产风险评估</w:t>
      </w:r>
      <w:bookmarkEnd w:id="1"/>
      <w:bookmarkEnd w:id="2"/>
      <w:bookmarkEnd w:id="3"/>
      <w:bookmarkEnd w:id="21"/>
      <w:bookmarkEnd w:id="22"/>
      <w:bookmarkStart w:id="23" w:name="_Toc424461885"/>
    </w:p>
    <w:p>
      <w:pPr>
        <w:pStyle w:val="2"/>
        <w:numPr>
          <w:ilvl w:val="0"/>
          <w:numId w:val="1"/>
        </w:numPr>
        <w:snapToGrid w:val="0"/>
        <w:spacing w:before="0" w:after="0" w:line="360" w:lineRule="auto"/>
        <w:jc w:val="left"/>
        <w:rPr>
          <w:rFonts w:ascii="仿宋" w:hAnsi="仿宋" w:eastAsia="仿宋" w:cs="仿宋"/>
          <w:bCs w:val="0"/>
          <w:color w:val="000000"/>
          <w:sz w:val="36"/>
          <w:szCs w:val="36"/>
        </w:rPr>
      </w:pPr>
      <w:bookmarkStart w:id="24" w:name="_Toc24959"/>
      <w:bookmarkStart w:id="25" w:name="_Toc29190"/>
      <w:bookmarkStart w:id="26" w:name="_Toc11011"/>
      <w:r>
        <w:rPr>
          <w:rFonts w:hint="eastAsia" w:ascii="仿宋" w:hAnsi="仿宋" w:eastAsia="仿宋" w:cs="仿宋"/>
          <w:sz w:val="36"/>
          <w:szCs w:val="36"/>
        </w:rPr>
        <w:t>导</w:t>
      </w:r>
      <w:r>
        <w:rPr>
          <w:rFonts w:hint="eastAsia" w:ascii="仿宋" w:hAnsi="仿宋" w:eastAsia="仿宋" w:cs="仿宋"/>
          <w:bCs w:val="0"/>
          <w:color w:val="000000"/>
          <w:sz w:val="36"/>
          <w:szCs w:val="36"/>
        </w:rPr>
        <w:t>言</w:t>
      </w:r>
      <w:bookmarkEnd w:id="23"/>
      <w:bookmarkEnd w:id="24"/>
      <w:bookmarkEnd w:id="25"/>
      <w:bookmarkEnd w:id="26"/>
    </w:p>
    <w:p>
      <w:pPr>
        <w:snapToGrid w:val="0"/>
        <w:spacing w:line="360" w:lineRule="auto"/>
        <w:outlineLvl w:val="1"/>
        <w:rPr>
          <w:rFonts w:ascii="仿宋" w:hAnsi="仿宋" w:eastAsia="仿宋" w:cs="仿宋"/>
          <w:b/>
          <w:bCs/>
          <w:sz w:val="32"/>
          <w:szCs w:val="32"/>
        </w:rPr>
      </w:pPr>
      <w:bookmarkStart w:id="27" w:name="_Toc19808"/>
      <w:bookmarkStart w:id="28" w:name="_Toc27685"/>
      <w:r>
        <w:rPr>
          <w:rFonts w:hint="eastAsia" w:ascii="仿宋" w:hAnsi="仿宋" w:eastAsia="仿宋" w:cs="仿宋"/>
          <w:b/>
          <w:bCs/>
          <w:sz w:val="32"/>
          <w:szCs w:val="32"/>
        </w:rPr>
        <w:t>1.1评估目的</w:t>
      </w:r>
      <w:bookmarkEnd w:id="27"/>
      <w:bookmarkEnd w:id="28"/>
    </w:p>
    <w:p>
      <w:pPr>
        <w:snapToGrid w:val="0"/>
        <w:spacing w:line="360" w:lineRule="auto"/>
        <w:ind w:firstLine="560" w:firstLineChars="200"/>
        <w:rPr>
          <w:rFonts w:ascii="仿宋" w:hAnsi="仿宋" w:eastAsia="仿宋" w:cs="仿宋"/>
          <w:sz w:val="28"/>
          <w:szCs w:val="36"/>
        </w:rPr>
      </w:pPr>
      <w:r>
        <w:rPr>
          <w:rFonts w:hint="eastAsia" w:ascii="仿宋" w:hAnsi="仿宋" w:eastAsia="仿宋" w:cs="仿宋"/>
          <w:sz w:val="28"/>
          <w:szCs w:val="36"/>
        </w:rPr>
        <w:t>安全生产风险评估的目的是分析和预测被评估项目存在的潜在危险、有害因素，和可能发生的突发性事件或事故，针对不同事故种类及特点，识别存在的危险危害因素，分析事故可能产生的直接后果以及次生、衍生后果，评估各种后果的危害程度和影响范围，提出防范和控制事故风险措施的过程。</w:t>
      </w:r>
    </w:p>
    <w:p>
      <w:pPr>
        <w:snapToGrid w:val="0"/>
        <w:spacing w:line="360" w:lineRule="auto"/>
        <w:ind w:firstLine="560" w:firstLineChars="200"/>
        <w:rPr>
          <w:rFonts w:ascii="仿宋" w:hAnsi="仿宋" w:eastAsia="仿宋" w:cs="仿宋"/>
          <w:sz w:val="28"/>
          <w:szCs w:val="36"/>
        </w:rPr>
      </w:pPr>
      <w:r>
        <w:rPr>
          <w:rFonts w:hint="eastAsia" w:ascii="仿宋" w:hAnsi="仿宋" w:eastAsia="仿宋" w:cs="仿宋"/>
          <w:sz w:val="28"/>
          <w:szCs w:val="36"/>
        </w:rPr>
        <w:t>依据《</w:t>
      </w:r>
      <w:r>
        <w:rPr>
          <w:rFonts w:hint="eastAsia" w:ascii="仿宋" w:hAnsi="仿宋" w:eastAsia="仿宋" w:cs="仿宋"/>
          <w:sz w:val="28"/>
          <w:szCs w:val="28"/>
        </w:rPr>
        <w:t>生产经营单位安全生产风险评估规范</w:t>
      </w:r>
      <w:r>
        <w:rPr>
          <w:rFonts w:hint="eastAsia" w:ascii="仿宋" w:hAnsi="仿宋" w:eastAsia="仿宋" w:cs="仿宋"/>
          <w:sz w:val="28"/>
          <w:szCs w:val="36"/>
        </w:rPr>
        <w:t>》的要求，******公司成立应急预案编制领导小组，通过分析公司各类事故衍化规律、自然灾害影响程度，识别安全风险危害因素，分析主要事故发生的可能性和后果的严重性，最终确定各主要事故的风险评价等级，再提出有效的防控措施和建议，将事故发生的可能性降到最低，从而保证公司的安全稳定生产。</w:t>
      </w:r>
      <w:bookmarkStart w:id="29" w:name="_Toc28466"/>
    </w:p>
    <w:p>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t>1.2编制原则</w:t>
      </w:r>
      <w:bookmarkEnd w:id="29"/>
    </w:p>
    <w:p>
      <w:pPr>
        <w:snapToGrid w:val="0"/>
        <w:spacing w:line="360" w:lineRule="auto"/>
        <w:rPr>
          <w:rFonts w:ascii="仿宋" w:hAnsi="仿宋" w:eastAsia="仿宋" w:cs="仿宋"/>
          <w:sz w:val="28"/>
          <w:szCs w:val="28"/>
        </w:rPr>
      </w:pPr>
      <w:r>
        <w:rPr>
          <w:rFonts w:hint="eastAsia" w:ascii="仿宋" w:hAnsi="仿宋" w:eastAsia="仿宋" w:cs="仿宋"/>
          <w:sz w:val="28"/>
          <w:szCs w:val="28"/>
        </w:rPr>
        <w:t>（1）环境风险评估编制应体现科学性、规范性、客观性和真实性的原则。</w:t>
      </w:r>
    </w:p>
    <w:p>
      <w:pPr>
        <w:snapToGrid w:val="0"/>
        <w:spacing w:line="360" w:lineRule="auto"/>
        <w:rPr>
          <w:rFonts w:ascii="仿宋" w:hAnsi="仿宋" w:eastAsia="仿宋" w:cs="仿宋"/>
          <w:sz w:val="28"/>
          <w:szCs w:val="28"/>
        </w:rPr>
      </w:pPr>
      <w:r>
        <w:rPr>
          <w:rFonts w:hint="eastAsia" w:ascii="仿宋" w:hAnsi="仿宋" w:eastAsia="仿宋" w:cs="仿宋"/>
          <w:sz w:val="28"/>
          <w:szCs w:val="28"/>
        </w:rPr>
        <w:t>（2）环境风险评估过程中应贯彻执行我国环保相关的法律法规、标准、政策，分析企业自身环境风险状况，明确环境风险防控措施。</w:t>
      </w:r>
    </w:p>
    <w:p>
      <w:pPr>
        <w:snapToGrid w:val="0"/>
        <w:spacing w:line="360" w:lineRule="auto"/>
        <w:rPr>
          <w:rFonts w:ascii="仿宋" w:hAnsi="仿宋" w:eastAsia="仿宋" w:cs="仿宋"/>
          <w:sz w:val="28"/>
          <w:szCs w:val="28"/>
        </w:rPr>
      </w:pPr>
      <w:r>
        <w:rPr>
          <w:rFonts w:hint="eastAsia" w:ascii="仿宋" w:hAnsi="仿宋" w:eastAsia="仿宋" w:cs="仿宋"/>
          <w:sz w:val="28"/>
          <w:szCs w:val="28"/>
        </w:rPr>
        <w:t>（3）认真排查企业的环境风险，严格按照《企业突发环境事件风险评估指南（试行）》制定整改方案。</w:t>
      </w:r>
    </w:p>
    <w:p>
      <w:pPr>
        <w:snapToGrid w:val="0"/>
        <w:spacing w:line="360" w:lineRule="auto"/>
        <w:outlineLvl w:val="1"/>
        <w:rPr>
          <w:rFonts w:ascii="仿宋" w:hAnsi="仿宋" w:eastAsia="仿宋" w:cs="仿宋"/>
          <w:b/>
          <w:bCs/>
          <w:sz w:val="32"/>
          <w:szCs w:val="32"/>
        </w:rPr>
      </w:pPr>
      <w:bookmarkStart w:id="30" w:name="_Toc1811"/>
      <w:bookmarkStart w:id="31" w:name="_Toc3170"/>
      <w:r>
        <w:rPr>
          <w:rFonts w:hint="eastAsia" w:ascii="仿宋" w:hAnsi="仿宋" w:eastAsia="仿宋" w:cs="仿宋"/>
          <w:b/>
          <w:bCs/>
          <w:sz w:val="32"/>
          <w:szCs w:val="32"/>
        </w:rPr>
        <w:t>1.3编制依据</w:t>
      </w:r>
      <w:bookmarkEnd w:id="30"/>
      <w:bookmarkEnd w:id="31"/>
    </w:p>
    <w:p>
      <w:pPr>
        <w:adjustRightInd w:val="0"/>
        <w:snapToGrid w:val="0"/>
        <w:spacing w:line="360" w:lineRule="auto"/>
        <w:rPr>
          <w:rFonts w:ascii="仿宋" w:hAnsi="仿宋" w:eastAsia="仿宋" w:cs="仿宋"/>
          <w:b/>
          <w:bCs/>
          <w:kern w:val="0"/>
          <w:sz w:val="28"/>
          <w:szCs w:val="28"/>
        </w:rPr>
      </w:pPr>
      <w:bookmarkStart w:id="32" w:name="_Toc5306"/>
      <w:bookmarkStart w:id="33" w:name="OLE_LINK5"/>
      <w:bookmarkStart w:id="34" w:name="OLE_LINK6"/>
      <w:r>
        <w:rPr>
          <w:rFonts w:hint="eastAsia" w:ascii="仿宋" w:hAnsi="仿宋" w:eastAsia="仿宋" w:cs="仿宋"/>
          <w:b/>
          <w:bCs/>
          <w:kern w:val="0"/>
          <w:sz w:val="28"/>
          <w:szCs w:val="28"/>
        </w:rPr>
        <w:t>法律法规：</w:t>
      </w:r>
      <w:bookmarkEnd w:id="32"/>
    </w:p>
    <w:p>
      <w:pPr>
        <w:adjustRightInd w:val="0"/>
        <w:snapToGrid w:val="0"/>
        <w:spacing w:line="360" w:lineRule="auto"/>
        <w:rPr>
          <w:rFonts w:ascii="仿宋" w:hAnsi="仿宋" w:eastAsia="仿宋" w:cs="仿宋"/>
          <w:color w:val="000000"/>
          <w:kern w:val="0"/>
          <w:sz w:val="28"/>
          <w:szCs w:val="28"/>
        </w:rPr>
      </w:pPr>
      <w:r>
        <w:rPr>
          <w:rFonts w:hint="eastAsia" w:ascii="仿宋" w:hAnsi="仿宋" w:eastAsia="仿宋" w:cs="仿宋"/>
          <w:kern w:val="0"/>
          <w:sz w:val="28"/>
          <w:szCs w:val="28"/>
        </w:rPr>
        <w:t>《中华人民共和国安全生产法》，</w:t>
      </w:r>
      <w:r>
        <w:rPr>
          <w:rFonts w:hint="eastAsia" w:ascii="仿宋" w:hAnsi="仿宋" w:eastAsia="仿宋" w:cs="仿宋"/>
          <w:sz w:val="28"/>
          <w:szCs w:val="28"/>
        </w:rPr>
        <w:t>中华人民共和国主席令第13号</w:t>
      </w:r>
    </w:p>
    <w:p>
      <w:pPr>
        <w:autoSpaceDE w:val="0"/>
        <w:autoSpaceDN w:val="0"/>
        <w:adjustRightInd w:val="0"/>
        <w:snapToGrid w:val="0"/>
        <w:spacing w:line="360" w:lineRule="auto"/>
        <w:jc w:val="left"/>
        <w:rPr>
          <w:rFonts w:ascii="仿宋" w:hAnsi="仿宋" w:eastAsia="仿宋" w:cs="仿宋"/>
          <w:color w:val="000000"/>
          <w:kern w:val="0"/>
          <w:sz w:val="28"/>
          <w:szCs w:val="28"/>
        </w:rPr>
      </w:pPr>
      <w:r>
        <w:rPr>
          <w:rFonts w:hint="eastAsia" w:ascii="仿宋" w:hAnsi="仿宋" w:eastAsia="仿宋" w:cs="仿宋"/>
          <w:color w:val="000000"/>
          <w:kern w:val="0"/>
          <w:sz w:val="28"/>
          <w:szCs w:val="28"/>
        </w:rPr>
        <w:t>《中华人民共和国环境保护法》，1989年12月26日起施行；</w:t>
      </w:r>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《中华人民共和国突发事件应对法》，2007年7月1日起施行；</w:t>
      </w:r>
    </w:p>
    <w:p>
      <w:pPr>
        <w:autoSpaceDE w:val="0"/>
        <w:autoSpaceDN w:val="0"/>
        <w:adjustRightInd w:val="0"/>
        <w:snapToGrid w:val="0"/>
        <w:spacing w:line="360" w:lineRule="auto"/>
        <w:jc w:val="left"/>
        <w:rPr>
          <w:rFonts w:ascii="仿宋" w:hAnsi="仿宋" w:eastAsia="仿宋" w:cs="仿宋"/>
          <w:b/>
          <w:bCs/>
          <w:sz w:val="28"/>
          <w:szCs w:val="28"/>
        </w:rPr>
      </w:pPr>
      <w:bookmarkStart w:id="35" w:name="_Toc9001"/>
      <w:r>
        <w:rPr>
          <w:rFonts w:hint="eastAsia" w:ascii="仿宋" w:hAnsi="仿宋" w:eastAsia="仿宋" w:cs="仿宋"/>
          <w:b/>
          <w:bCs/>
          <w:sz w:val="28"/>
          <w:szCs w:val="28"/>
        </w:rPr>
        <w:t>标准规范：</w:t>
      </w:r>
      <w:bookmarkEnd w:id="35"/>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《危险化学品名录》（2015版）</w:t>
      </w:r>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《北京市生产安全事故应急预案管理办法》总局令第88号</w:t>
      </w:r>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《生产经营单位生产安全事故应急预案编制导则》（GB/T29639-2013）</w:t>
      </w:r>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《生产过程危险和有害因素分类与代码》（GB/T 13861）</w:t>
      </w:r>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《企业职工伤亡事故分类标准》(GB 6441)</w:t>
      </w:r>
    </w:p>
    <w:p>
      <w:pPr>
        <w:autoSpaceDE w:val="0"/>
        <w:autoSpaceDN w:val="0"/>
        <w:adjustRightInd w:val="0"/>
        <w:snapToGrid w:val="0"/>
        <w:spacing w:line="360" w:lineRule="auto"/>
        <w:jc w:val="left"/>
        <w:rPr>
          <w:rFonts w:ascii="仿宋" w:hAnsi="仿宋" w:eastAsia="仿宋" w:cs="仿宋"/>
          <w:sz w:val="28"/>
          <w:szCs w:val="28"/>
        </w:rPr>
      </w:pPr>
      <w:r>
        <w:rPr>
          <w:rFonts w:hint="eastAsia" w:ascii="仿宋" w:hAnsi="仿宋" w:eastAsia="仿宋" w:cs="仿宋"/>
          <w:sz w:val="28"/>
          <w:szCs w:val="28"/>
        </w:rPr>
        <w:t>《生产经营单位安全生产风险评估规范》（DB11/T1478-</w:t>
      </w:r>
      <w:r>
        <w:rPr>
          <w:rFonts w:hint="eastAsia" w:ascii="仿宋" w:hAnsi="仿宋" w:eastAsia="仿宋" w:cs="仿宋"/>
          <w:sz w:val="28"/>
          <w:szCs w:val="28"/>
          <w:lang w:eastAsia="zh-CN"/>
        </w:rPr>
        <w:t>202X</w:t>
      </w:r>
      <w:r>
        <w:rPr>
          <w:rFonts w:hint="eastAsia" w:ascii="仿宋" w:hAnsi="仿宋" w:eastAsia="仿宋" w:cs="仿宋"/>
          <w:sz w:val="28"/>
          <w:szCs w:val="28"/>
        </w:rPr>
        <w:t>）</w:t>
      </w:r>
      <w:bookmarkEnd w:id="33"/>
      <w:bookmarkEnd w:id="34"/>
    </w:p>
    <w:p>
      <w:pPr>
        <w:snapToGrid w:val="0"/>
        <w:spacing w:line="360" w:lineRule="auto"/>
        <w:outlineLvl w:val="1"/>
        <w:rPr>
          <w:rFonts w:ascii="仿宋" w:hAnsi="仿宋" w:eastAsia="仿宋" w:cs="仿宋"/>
          <w:b/>
          <w:bCs/>
          <w:sz w:val="32"/>
          <w:szCs w:val="32"/>
        </w:rPr>
      </w:pPr>
      <w:bookmarkStart w:id="36" w:name="_Toc30436"/>
      <w:bookmarkStart w:id="37" w:name="_Toc27621"/>
      <w:r>
        <w:rPr>
          <w:rFonts w:hint="eastAsia" w:ascii="仿宋" w:hAnsi="仿宋" w:eastAsia="仿宋" w:cs="仿宋"/>
          <w:b/>
          <w:bCs/>
          <w:sz w:val="32"/>
          <w:szCs w:val="32"/>
        </w:rPr>
        <w:t>1.4评估范围</w:t>
      </w:r>
      <w:bookmarkEnd w:id="36"/>
      <w:bookmarkEnd w:id="37"/>
    </w:p>
    <w:p>
      <w:pPr>
        <w:snapToGrid w:val="0"/>
        <w:spacing w:line="360" w:lineRule="auto"/>
        <w:ind w:firstLine="560" w:firstLineChars="200"/>
        <w:jc w:val="left"/>
        <w:rPr>
          <w:rFonts w:ascii="仿宋" w:hAnsi="仿宋" w:eastAsia="仿宋" w:cs="仿宋"/>
          <w:b/>
          <w:bCs/>
          <w:sz w:val="32"/>
          <w:szCs w:val="32"/>
        </w:rPr>
      </w:pPr>
      <w:r>
        <w:rPr>
          <w:rFonts w:hint="eastAsia" w:ascii="仿宋" w:hAnsi="仿宋" w:eastAsia="仿宋" w:cs="仿宋"/>
          <w:sz w:val="28"/>
          <w:szCs w:val="28"/>
        </w:rPr>
        <w:t>*********有限公司内</w:t>
      </w:r>
    </w:p>
    <w:p>
      <w:pPr>
        <w:snapToGrid w:val="0"/>
        <w:spacing w:line="360" w:lineRule="auto"/>
        <w:outlineLvl w:val="1"/>
        <w:rPr>
          <w:rFonts w:ascii="仿宋" w:hAnsi="仿宋" w:eastAsia="仿宋" w:cs="仿宋"/>
          <w:b/>
          <w:bCs/>
          <w:sz w:val="32"/>
          <w:szCs w:val="32"/>
        </w:rPr>
      </w:pPr>
      <w:bookmarkStart w:id="38" w:name="_Toc4133"/>
      <w:bookmarkStart w:id="39" w:name="_Toc13895"/>
      <w:r>
        <w:rPr>
          <w:rFonts w:hint="eastAsia" w:ascii="仿宋" w:hAnsi="仿宋" w:eastAsia="仿宋" w:cs="仿宋"/>
          <w:b/>
          <w:bCs/>
          <w:sz w:val="32"/>
          <w:szCs w:val="32"/>
        </w:rPr>
        <w:t>1.5评估程序</w:t>
      </w:r>
      <w:bookmarkEnd w:id="38"/>
      <w:bookmarkEnd w:id="39"/>
    </w:p>
    <w:p>
      <w:pPr>
        <w:jc w:val="center"/>
        <w:rPr>
          <w:rFonts w:ascii="仿宋" w:hAnsi="仿宋" w:eastAsia="仿宋" w:cs="仿宋"/>
          <w:kern w:val="0"/>
          <w:sz w:val="28"/>
          <w:szCs w:val="28"/>
        </w:rPr>
      </w:pPr>
      <w:r>
        <w:rPr>
          <w:rFonts w:hint="eastAsia" w:ascii="仿宋" w:hAnsi="仿宋" w:eastAsia="仿宋" w:cs="仿宋"/>
          <w:kern w:val="0"/>
          <w:sz w:val="28"/>
          <w:szCs w:val="28"/>
        </w:rPr>
        <w:drawing>
          <wp:inline distT="0" distB="0" distL="114300" distR="114300">
            <wp:extent cx="4490085" cy="3784600"/>
            <wp:effectExtent l="0" t="0" r="5715" b="6350"/>
            <wp:docPr id="8" name="图片 8" descr="安全风险评估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安全风险评估流程"/>
                    <pic:cNvPicPr>
                      <a:picLocks noChangeAspect="1"/>
                    </pic:cNvPicPr>
                  </pic:nvPicPr>
                  <pic:blipFill>
                    <a:blip r:embed="rId12" cstate="print"/>
                    <a:stretch>
                      <a:fillRect/>
                    </a:stretch>
                  </pic:blipFill>
                  <pic:spPr>
                    <a:xfrm>
                      <a:off x="0" y="0"/>
                      <a:ext cx="4490085" cy="3784600"/>
                    </a:xfrm>
                    <a:prstGeom prst="rect">
                      <a:avLst/>
                    </a:prstGeom>
                  </pic:spPr>
                </pic:pic>
              </a:graphicData>
            </a:graphic>
          </wp:inline>
        </w:drawing>
      </w:r>
    </w:p>
    <w:p>
      <w:pPr>
        <w:jc w:val="center"/>
        <w:rPr>
          <w:rFonts w:ascii="仿宋" w:hAnsi="仿宋" w:eastAsia="仿宋" w:cs="仿宋"/>
          <w:b/>
          <w:bCs/>
          <w:kern w:val="0"/>
          <w:szCs w:val="21"/>
        </w:rPr>
      </w:pPr>
      <w:r>
        <w:rPr>
          <w:rFonts w:hint="eastAsia" w:ascii="仿宋" w:hAnsi="仿宋" w:eastAsia="仿宋" w:cs="仿宋"/>
          <w:b/>
          <w:bCs/>
          <w:kern w:val="0"/>
          <w:szCs w:val="21"/>
        </w:rPr>
        <w:t>风险评估工作流程图</w:t>
      </w:r>
    </w:p>
    <w:p>
      <w:pPr>
        <w:snapToGrid w:val="0"/>
        <w:spacing w:line="360" w:lineRule="auto"/>
        <w:ind w:firstLine="560" w:firstLineChars="200"/>
        <w:jc w:val="left"/>
        <w:rPr>
          <w:rFonts w:ascii="仿宋" w:hAnsi="仿宋" w:eastAsia="仿宋" w:cs="仿宋"/>
          <w:color w:val="000000"/>
          <w:sz w:val="36"/>
          <w:szCs w:val="36"/>
        </w:rPr>
      </w:pPr>
      <w:r>
        <w:rPr>
          <w:rFonts w:hint="eastAsia" w:ascii="仿宋" w:hAnsi="仿宋" w:eastAsia="仿宋" w:cs="仿宋"/>
          <w:kern w:val="0"/>
          <w:sz w:val="28"/>
          <w:szCs w:val="28"/>
        </w:rPr>
        <w:t>根据</w:t>
      </w:r>
      <w:r>
        <w:rPr>
          <w:rFonts w:hint="eastAsia" w:ascii="仿宋" w:hAnsi="仿宋" w:eastAsia="仿宋" w:cs="仿宋"/>
          <w:sz w:val="28"/>
          <w:szCs w:val="28"/>
        </w:rPr>
        <w:t>《生产经营单位安全生产风险评估规范》中要求的评估流程，对我公司进行安全风险等级评价</w:t>
      </w:r>
      <w:bookmarkStart w:id="40" w:name="_Toc10062"/>
      <w:bookmarkStart w:id="41" w:name="_Toc23703"/>
    </w:p>
    <w:p>
      <w:pPr>
        <w:pStyle w:val="2"/>
        <w:numPr>
          <w:ilvl w:val="0"/>
          <w:numId w:val="1"/>
        </w:numPr>
        <w:spacing w:before="0" w:after="0" w:line="300" w:lineRule="auto"/>
        <w:jc w:val="left"/>
        <w:rPr>
          <w:rFonts w:ascii="仿宋" w:hAnsi="仿宋" w:eastAsia="仿宋" w:cs="仿宋"/>
          <w:bCs w:val="0"/>
          <w:color w:val="000000"/>
          <w:sz w:val="36"/>
          <w:szCs w:val="36"/>
        </w:rPr>
      </w:pPr>
      <w:bookmarkStart w:id="42" w:name="_Toc3061"/>
      <w:r>
        <w:rPr>
          <w:rFonts w:hint="eastAsia" w:ascii="仿宋" w:hAnsi="仿宋" w:eastAsia="仿宋" w:cs="仿宋"/>
          <w:bCs w:val="0"/>
          <w:color w:val="000000"/>
          <w:sz w:val="36"/>
          <w:szCs w:val="36"/>
        </w:rPr>
        <w:t>风险识别</w:t>
      </w:r>
      <w:bookmarkEnd w:id="40"/>
      <w:bookmarkEnd w:id="41"/>
      <w:bookmarkEnd w:id="42"/>
    </w:p>
    <w:p>
      <w:pPr>
        <w:ind w:firstLine="560" w:firstLineChars="200"/>
      </w:pPr>
      <w:r>
        <w:rPr>
          <w:rFonts w:hint="eastAsia" w:ascii="仿宋" w:hAnsi="仿宋" w:eastAsia="仿宋" w:cs="仿宋"/>
          <w:sz w:val="28"/>
          <w:szCs w:val="28"/>
        </w:rPr>
        <w:t>根据《企业职工伤亡事故分类标准》(GB 6441)和生产过程危险和有害因素分类与代码（GB13861），对******有限公司进行风险识别。</w:t>
      </w:r>
    </w:p>
    <w:p>
      <w:pPr>
        <w:outlineLvl w:val="1"/>
        <w:rPr>
          <w:rFonts w:ascii="仿宋" w:hAnsi="仿宋" w:eastAsia="仿宋" w:cs="仿宋"/>
          <w:b/>
          <w:bCs/>
          <w:sz w:val="32"/>
          <w:szCs w:val="32"/>
        </w:rPr>
      </w:pPr>
      <w:bookmarkStart w:id="43" w:name="_Toc27110"/>
      <w:bookmarkStart w:id="44" w:name="_Toc31933"/>
      <w:r>
        <w:rPr>
          <w:rFonts w:hint="eastAsia" w:ascii="仿宋" w:hAnsi="仿宋" w:eastAsia="仿宋" w:cs="仿宋"/>
          <w:b/>
          <w:bCs/>
          <w:sz w:val="32"/>
          <w:szCs w:val="32"/>
        </w:rPr>
        <w:t>2.1企业基本信息</w:t>
      </w:r>
      <w:bookmarkEnd w:id="43"/>
      <w:bookmarkEnd w:id="44"/>
    </w:p>
    <w:p>
      <w:pPr>
        <w:autoSpaceDE w:val="0"/>
        <w:autoSpaceDN w:val="0"/>
        <w:adjustRightInd w:val="0"/>
        <w:snapToGrid w:val="0"/>
        <w:spacing w:line="360" w:lineRule="auto"/>
        <w:ind w:right="111"/>
        <w:jc w:val="left"/>
        <w:rPr>
          <w:rFonts w:ascii="仿宋" w:hAnsi="仿宋" w:eastAsia="仿宋" w:cs="仿宋"/>
          <w:color w:val="000000"/>
          <w:kern w:val="0"/>
          <w:sz w:val="28"/>
          <w:szCs w:val="28"/>
        </w:rPr>
      </w:pPr>
      <w:r>
        <w:rPr>
          <w:rFonts w:hint="eastAsia" w:ascii="仿宋" w:hAnsi="仿宋" w:eastAsia="仿宋" w:cs="仿宋"/>
          <w:color w:val="000000"/>
          <w:kern w:val="0"/>
          <w:sz w:val="24"/>
        </w:rPr>
        <w:t xml:space="preserve">   </w:t>
      </w:r>
      <w:r>
        <w:rPr>
          <w:rFonts w:hint="eastAsia" w:ascii="仿宋" w:hAnsi="仿宋" w:eastAsia="仿宋" w:cs="仿宋"/>
          <w:color w:val="000000"/>
          <w:kern w:val="0"/>
          <w:sz w:val="28"/>
          <w:szCs w:val="28"/>
        </w:rPr>
        <w:t xml:space="preserve"> ******有限公司于 2006年12月31日成立，是</w:t>
      </w:r>
      <w:r>
        <w:rPr>
          <w:rFonts w:hint="eastAsia" w:ascii="仿宋" w:hAnsi="仿宋" w:eastAsia="仿宋" w:cs="仿宋"/>
          <w:color w:val="000000"/>
          <w:spacing w:val="-3"/>
          <w:kern w:val="0"/>
          <w:sz w:val="28"/>
          <w:szCs w:val="28"/>
        </w:rPr>
        <w:t>********</w:t>
      </w:r>
      <w:r>
        <w:rPr>
          <w:rFonts w:hint="eastAsia" w:ascii="仿宋" w:hAnsi="仿宋" w:eastAsia="仿宋" w:cs="仿宋"/>
          <w:color w:val="000000"/>
          <w:kern w:val="0"/>
          <w:sz w:val="28"/>
          <w:szCs w:val="28"/>
        </w:rPr>
        <w:t>有</w:t>
      </w:r>
      <w:r>
        <w:rPr>
          <w:rFonts w:hint="eastAsia" w:ascii="仿宋" w:hAnsi="仿宋" w:eastAsia="仿宋" w:cs="仿宋"/>
          <w:color w:val="000000"/>
          <w:spacing w:val="-3"/>
          <w:kern w:val="0"/>
          <w:sz w:val="28"/>
          <w:szCs w:val="28"/>
        </w:rPr>
        <w:t>限责</w:t>
      </w:r>
      <w:r>
        <w:rPr>
          <w:rFonts w:hint="eastAsia" w:ascii="仿宋" w:hAnsi="仿宋" w:eastAsia="仿宋" w:cs="仿宋"/>
          <w:color w:val="000000"/>
          <w:kern w:val="0"/>
          <w:sz w:val="28"/>
          <w:szCs w:val="28"/>
        </w:rPr>
        <w:t>任公司</w:t>
      </w:r>
      <w:r>
        <w:rPr>
          <w:rFonts w:hint="eastAsia" w:ascii="仿宋" w:hAnsi="仿宋" w:eastAsia="仿宋" w:cs="仿宋"/>
          <w:color w:val="000000"/>
          <w:spacing w:val="-3"/>
          <w:kern w:val="0"/>
          <w:sz w:val="28"/>
          <w:szCs w:val="28"/>
        </w:rPr>
        <w:t>下</w:t>
      </w:r>
      <w:r>
        <w:rPr>
          <w:rFonts w:hint="eastAsia" w:ascii="仿宋" w:hAnsi="仿宋" w:eastAsia="仿宋" w:cs="仿宋"/>
          <w:color w:val="000000"/>
          <w:kern w:val="0"/>
          <w:sz w:val="28"/>
          <w:szCs w:val="28"/>
        </w:rPr>
        <w:t>属的</w:t>
      </w:r>
      <w:r>
        <w:rPr>
          <w:rFonts w:hint="eastAsia" w:ascii="仿宋" w:hAnsi="仿宋" w:eastAsia="仿宋" w:cs="仿宋"/>
          <w:color w:val="000000"/>
          <w:spacing w:val="-3"/>
          <w:kern w:val="0"/>
          <w:sz w:val="28"/>
          <w:szCs w:val="28"/>
        </w:rPr>
        <w:t>国有</w:t>
      </w:r>
      <w:r>
        <w:rPr>
          <w:rFonts w:hint="eastAsia" w:ascii="仿宋" w:hAnsi="仿宋" w:eastAsia="仿宋" w:cs="仿宋"/>
          <w:color w:val="000000"/>
          <w:kern w:val="0"/>
          <w:sz w:val="28"/>
          <w:szCs w:val="28"/>
        </w:rPr>
        <w:t>企业，公司位于****</w:t>
      </w:r>
      <w:r>
        <w:rPr>
          <w:rFonts w:hint="eastAsia" w:ascii="仿宋" w:hAnsi="仿宋" w:eastAsia="仿宋" w:cs="仿宋"/>
          <w:color w:val="000000"/>
          <w:spacing w:val="-22"/>
          <w:kern w:val="0"/>
          <w:sz w:val="28"/>
          <w:szCs w:val="28"/>
        </w:rPr>
        <w:t>，</w:t>
      </w:r>
      <w:r>
        <w:rPr>
          <w:rFonts w:hint="eastAsia" w:ascii="仿宋" w:hAnsi="仿宋" w:eastAsia="仿宋" w:cs="仿宋"/>
          <w:color w:val="000000"/>
          <w:kern w:val="0"/>
          <w:sz w:val="28"/>
          <w:szCs w:val="28"/>
        </w:rPr>
        <w:t>法</w:t>
      </w:r>
      <w:r>
        <w:rPr>
          <w:rFonts w:hint="eastAsia" w:ascii="仿宋" w:hAnsi="仿宋" w:eastAsia="仿宋" w:cs="仿宋"/>
          <w:color w:val="000000"/>
          <w:spacing w:val="-3"/>
          <w:kern w:val="0"/>
          <w:sz w:val="28"/>
          <w:szCs w:val="28"/>
        </w:rPr>
        <w:t>定</w:t>
      </w:r>
      <w:r>
        <w:rPr>
          <w:rFonts w:hint="eastAsia" w:ascii="仿宋" w:hAnsi="仿宋" w:eastAsia="仿宋" w:cs="仿宋"/>
          <w:color w:val="000000"/>
          <w:kern w:val="0"/>
          <w:sz w:val="28"/>
          <w:szCs w:val="28"/>
        </w:rPr>
        <w:t>代</w:t>
      </w:r>
      <w:r>
        <w:rPr>
          <w:rFonts w:hint="eastAsia" w:ascii="仿宋" w:hAnsi="仿宋" w:eastAsia="仿宋" w:cs="仿宋"/>
          <w:color w:val="000000"/>
          <w:spacing w:val="-3"/>
          <w:kern w:val="0"/>
          <w:sz w:val="28"/>
          <w:szCs w:val="28"/>
        </w:rPr>
        <w:t>表</w:t>
      </w:r>
      <w:r>
        <w:rPr>
          <w:rFonts w:hint="eastAsia" w:ascii="仿宋" w:hAnsi="仿宋" w:eastAsia="仿宋" w:cs="仿宋"/>
          <w:color w:val="000000"/>
          <w:kern w:val="0"/>
          <w:sz w:val="28"/>
          <w:szCs w:val="28"/>
        </w:rPr>
        <w:t>人</w:t>
      </w:r>
      <w:r>
        <w:rPr>
          <w:rFonts w:hint="eastAsia" w:ascii="仿宋" w:hAnsi="仿宋" w:eastAsia="仿宋" w:cs="仿宋"/>
          <w:color w:val="000000"/>
          <w:spacing w:val="-21"/>
          <w:kern w:val="0"/>
          <w:sz w:val="28"/>
          <w:szCs w:val="28"/>
        </w:rPr>
        <w:t>：***</w:t>
      </w:r>
      <w:r>
        <w:rPr>
          <w:rFonts w:hint="eastAsia" w:ascii="仿宋" w:hAnsi="仿宋" w:eastAsia="仿宋" w:cs="仿宋"/>
          <w:color w:val="000000"/>
          <w:spacing w:val="-24"/>
          <w:kern w:val="0"/>
          <w:sz w:val="28"/>
          <w:szCs w:val="28"/>
        </w:rPr>
        <w:t>，组织机构代码:***,</w:t>
      </w:r>
      <w:r>
        <w:rPr>
          <w:rFonts w:hint="eastAsia" w:ascii="仿宋" w:hAnsi="仿宋" w:eastAsia="仿宋" w:cs="仿宋"/>
          <w:color w:val="000000"/>
          <w:kern w:val="0"/>
          <w:sz w:val="28"/>
          <w:szCs w:val="28"/>
        </w:rPr>
        <w:t>注</w:t>
      </w:r>
      <w:r>
        <w:rPr>
          <w:rFonts w:hint="eastAsia" w:ascii="仿宋" w:hAnsi="仿宋" w:eastAsia="仿宋" w:cs="仿宋"/>
          <w:color w:val="000000"/>
          <w:spacing w:val="-3"/>
          <w:kern w:val="0"/>
          <w:sz w:val="28"/>
          <w:szCs w:val="28"/>
        </w:rPr>
        <w:t>册</w:t>
      </w:r>
      <w:r>
        <w:rPr>
          <w:rFonts w:hint="eastAsia" w:ascii="仿宋" w:hAnsi="仿宋" w:eastAsia="仿宋" w:cs="仿宋"/>
          <w:color w:val="000000"/>
          <w:kern w:val="0"/>
          <w:sz w:val="28"/>
          <w:szCs w:val="28"/>
        </w:rPr>
        <w:t>资本</w:t>
      </w:r>
      <w:r>
        <w:rPr>
          <w:rFonts w:hint="eastAsia" w:ascii="仿宋" w:hAnsi="仿宋" w:eastAsia="仿宋" w:cs="仿宋"/>
          <w:color w:val="000000"/>
          <w:spacing w:val="-21"/>
          <w:kern w:val="0"/>
          <w:sz w:val="28"/>
          <w:szCs w:val="28"/>
        </w:rPr>
        <w:t>：</w:t>
      </w:r>
      <w:r>
        <w:rPr>
          <w:rFonts w:hint="eastAsia" w:ascii="仿宋" w:hAnsi="仿宋" w:eastAsia="仿宋" w:cs="仿宋"/>
          <w:color w:val="000000"/>
          <w:spacing w:val="-1"/>
          <w:kern w:val="0"/>
          <w:sz w:val="28"/>
          <w:szCs w:val="28"/>
        </w:rPr>
        <w:t>**</w:t>
      </w:r>
      <w:r>
        <w:rPr>
          <w:rFonts w:hint="eastAsia" w:ascii="仿宋" w:hAnsi="仿宋" w:eastAsia="仿宋" w:cs="仿宋"/>
          <w:color w:val="000000"/>
          <w:kern w:val="0"/>
          <w:sz w:val="28"/>
          <w:szCs w:val="28"/>
        </w:rPr>
        <w:t>，公</w:t>
      </w:r>
      <w:r>
        <w:rPr>
          <w:rFonts w:hint="eastAsia" w:ascii="仿宋" w:hAnsi="仿宋" w:eastAsia="仿宋" w:cs="仿宋"/>
          <w:color w:val="000000"/>
          <w:spacing w:val="-2"/>
          <w:kern w:val="0"/>
          <w:sz w:val="28"/>
          <w:szCs w:val="28"/>
        </w:rPr>
        <w:t>司</w:t>
      </w:r>
      <w:r>
        <w:rPr>
          <w:rFonts w:hint="eastAsia" w:ascii="仿宋" w:hAnsi="仿宋" w:eastAsia="仿宋" w:cs="仿宋"/>
          <w:color w:val="000000"/>
          <w:spacing w:val="-3"/>
          <w:kern w:val="0"/>
          <w:sz w:val="28"/>
          <w:szCs w:val="28"/>
        </w:rPr>
        <w:t>现</w:t>
      </w:r>
      <w:r>
        <w:rPr>
          <w:rFonts w:hint="eastAsia" w:ascii="仿宋" w:hAnsi="仿宋" w:eastAsia="仿宋" w:cs="仿宋"/>
          <w:color w:val="000000"/>
          <w:kern w:val="0"/>
          <w:sz w:val="28"/>
          <w:szCs w:val="28"/>
        </w:rPr>
        <w:t>有职工</w:t>
      </w:r>
      <w:r>
        <w:rPr>
          <w:rFonts w:hint="eastAsia" w:ascii="仿宋" w:hAnsi="仿宋" w:eastAsia="仿宋" w:cs="仿宋"/>
          <w:color w:val="000000"/>
          <w:spacing w:val="-70"/>
          <w:kern w:val="0"/>
          <w:sz w:val="28"/>
          <w:szCs w:val="28"/>
        </w:rPr>
        <w:t>****</w:t>
      </w:r>
    </w:p>
    <w:p>
      <w:pPr>
        <w:pStyle w:val="3"/>
        <w:rPr>
          <w:rFonts w:ascii="仿宋" w:hAnsi="仿宋" w:eastAsia="仿宋" w:cs="仿宋"/>
          <w:sz w:val="32"/>
        </w:rPr>
      </w:pPr>
      <w:bookmarkStart w:id="45" w:name="_Toc3720"/>
      <w:bookmarkStart w:id="46" w:name="_Toc3304"/>
      <w:r>
        <w:rPr>
          <w:rFonts w:hint="eastAsia" w:ascii="仿宋" w:hAnsi="仿宋" w:eastAsia="仿宋" w:cs="仿宋"/>
          <w:sz w:val="32"/>
        </w:rPr>
        <w:t>2.2厂址及周边环境风险识别</w:t>
      </w:r>
      <w:bookmarkEnd w:id="45"/>
      <w:bookmarkEnd w:id="46"/>
    </w:p>
    <w:p>
      <w:pPr>
        <w:adjustRightInd w:val="0"/>
        <w:snapToGrid w:val="0"/>
        <w:spacing w:line="360" w:lineRule="auto"/>
        <w:ind w:firstLine="560" w:firstLineChars="200"/>
        <w:rPr>
          <w:rFonts w:ascii="仿宋" w:hAnsi="仿宋" w:eastAsia="仿宋" w:cs="仿宋"/>
          <w:color w:val="000000"/>
          <w:sz w:val="28"/>
          <w:szCs w:val="28"/>
        </w:rPr>
      </w:pPr>
      <w:bookmarkStart w:id="47" w:name="_Toc12338"/>
      <w:bookmarkStart w:id="48" w:name="_Toc32302"/>
      <w:bookmarkStart w:id="49" w:name="_Toc13066"/>
      <w:bookmarkStart w:id="50" w:name="_Toc12027"/>
      <w:r>
        <w:rPr>
          <w:rFonts w:hint="eastAsia" w:ascii="仿宋" w:hAnsi="仿宋" w:eastAsia="仿宋" w:cs="仿宋"/>
          <w:color w:val="000000"/>
          <w:sz w:val="28"/>
          <w:szCs w:val="28"/>
        </w:rPr>
        <w:t>公司甲醛生产装置、溶剂回收装置及甲醇罐区等均属于甲类生产场所，其存在的甲醇、溶剂回收产品如</w:t>
      </w:r>
      <w:r>
        <w:rPr>
          <w:rFonts w:hint="eastAsia" w:ascii="仿宋" w:hAnsi="仿宋" w:eastAsia="仿宋" w:cs="仿宋"/>
          <w:sz w:val="28"/>
          <w:szCs w:val="28"/>
        </w:rPr>
        <w:t>乙醇、异丙醇、丙酮、乙酸乙酯、乙酸正丁酯及各类油漆稀释剂等均属于易燃液体，若这些易燃液体发生泄漏</w:t>
      </w:r>
      <w:r>
        <w:rPr>
          <w:rFonts w:hint="eastAsia" w:ascii="仿宋" w:hAnsi="仿宋" w:eastAsia="仿宋" w:cs="仿宋"/>
          <w:color w:val="000000"/>
          <w:sz w:val="28"/>
          <w:szCs w:val="28"/>
        </w:rPr>
        <w:t>，遇明火发生爆炸后，则对厂区范围内现场人员、设备以及厂区外北部道路内人员及车辆安全产生一定影响。</w:t>
      </w:r>
      <w:bookmarkEnd w:id="47"/>
      <w:bookmarkEnd w:id="48"/>
      <w:bookmarkEnd w:id="49"/>
      <w:bookmarkEnd w:id="50"/>
    </w:p>
    <w:p>
      <w:pPr>
        <w:pStyle w:val="3"/>
        <w:rPr>
          <w:rFonts w:ascii="仿宋" w:hAnsi="仿宋" w:eastAsia="仿宋" w:cs="仿宋"/>
          <w:sz w:val="30"/>
          <w:szCs w:val="30"/>
        </w:rPr>
      </w:pPr>
      <w:bookmarkStart w:id="51" w:name="_Toc18257"/>
      <w:bookmarkStart w:id="52" w:name="_Toc4882"/>
      <w:r>
        <w:rPr>
          <w:rFonts w:hint="eastAsia" w:ascii="仿宋" w:hAnsi="仿宋" w:eastAsia="仿宋" w:cs="仿宋"/>
          <w:sz w:val="30"/>
          <w:szCs w:val="30"/>
        </w:rPr>
        <w:t>2.3自然条件风险识别</w:t>
      </w:r>
      <w:bookmarkEnd w:id="51"/>
      <w:bookmarkEnd w:id="52"/>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自然条件危险、有害因素主要包括地震、雷击等不良自然条件。</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sz w:val="28"/>
          <w:szCs w:val="28"/>
        </w:rPr>
        <w:t>地震</w:t>
      </w:r>
    </w:p>
    <w:p>
      <w:pPr>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地震灾害的特点是突发性强；破坏性大；社会影响深远；防御难度大。分直接灾害和次生灾害。直接灾害对造成的灾害是：如地震波引起的强烈震动、地震断层的错动和地面变形等所造成的灾害，主要表现为断裂、隆起、平移或凹陷等形式。断裂是指由于地震原因而引起的地裂。隆起是指由于板块挤压而使局部陆地隆起而形成的现象。凹陷也是地震所引起的一种自然现象。地震的震动力量，对设备设施之间的连接管道、法兰造成破坏，特别是甲醇、甲醛等易燃液体储罐与管道连接处，若由于地震作用，使其发生扭曲变形，则会造成管道破裂，酿成重大事故。</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（2）雷电</w:t>
      </w:r>
    </w:p>
    <w:p>
      <w:pPr>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在雷雨季节，发生雷电的频数较多，如果******有限公司***装置、****装置及*****储罐等设备设施防雷设置不当，防雷电接地电阻不合格，将会受到直击雷、感应雷、和雷电侵入波的危害。建、构筑物和设备将受到雷电的电效应、热效应、机械效应等不同形式的破坏，造成人员伤亡和财产损失。</w:t>
      </w:r>
    </w:p>
    <w:p>
      <w:pPr>
        <w:pStyle w:val="3"/>
        <w:rPr>
          <w:rFonts w:ascii="仿宋" w:hAnsi="仿宋" w:eastAsia="仿宋" w:cs="仿宋"/>
          <w:sz w:val="30"/>
          <w:szCs w:val="30"/>
        </w:rPr>
      </w:pPr>
      <w:bookmarkStart w:id="53" w:name="_Toc26559"/>
      <w:bookmarkStart w:id="54" w:name="_Toc437288476"/>
      <w:bookmarkStart w:id="55" w:name="_Toc448132121"/>
      <w:bookmarkStart w:id="56" w:name="_Toc13589"/>
      <w:bookmarkStart w:id="57" w:name="_Toc18192"/>
      <w:bookmarkStart w:id="58" w:name="_Toc24582"/>
      <w:r>
        <w:rPr>
          <w:rFonts w:hint="eastAsia" w:ascii="仿宋" w:hAnsi="仿宋" w:eastAsia="仿宋" w:cs="仿宋"/>
          <w:sz w:val="30"/>
          <w:szCs w:val="30"/>
        </w:rPr>
        <w:t>2.4平面布置</w:t>
      </w:r>
      <w:bookmarkEnd w:id="53"/>
      <w:bookmarkEnd w:id="54"/>
      <w:bookmarkEnd w:id="55"/>
      <w:bookmarkEnd w:id="56"/>
      <w:r>
        <w:rPr>
          <w:rFonts w:hint="eastAsia" w:ascii="仿宋" w:hAnsi="仿宋" w:eastAsia="仿宋" w:cs="仿宋"/>
          <w:sz w:val="30"/>
          <w:szCs w:val="30"/>
        </w:rPr>
        <w:t>风险识别</w:t>
      </w:r>
      <w:bookmarkEnd w:id="57"/>
      <w:bookmarkEnd w:id="58"/>
    </w:p>
    <w:p>
      <w:pPr>
        <w:adjustRightInd w:val="0"/>
        <w:snapToGrid w:val="0"/>
        <w:spacing w:line="360" w:lineRule="auto"/>
        <w:ind w:firstLine="560" w:firstLineChars="200"/>
        <w:rPr>
          <w:rFonts w:ascii="仿宋" w:hAnsi="仿宋" w:eastAsia="仿宋" w:cs="仿宋"/>
          <w:sz w:val="24"/>
        </w:rPr>
      </w:pPr>
      <w:r>
        <w:rPr>
          <w:rFonts w:hint="eastAsia" w:ascii="仿宋" w:hAnsi="仿宋" w:eastAsia="仿宋" w:cs="仿宋"/>
          <w:sz w:val="28"/>
          <w:szCs w:val="28"/>
        </w:rPr>
        <w:t>******有限公司厂区位于******的东北部，该区域内总占地面积为27836.25m</w:t>
      </w:r>
      <w:r>
        <w:rPr>
          <w:rFonts w:hint="eastAsia" w:ascii="仿宋" w:hAnsi="仿宋" w:eastAsia="仿宋" w:cs="仿宋"/>
          <w:sz w:val="28"/>
          <w:szCs w:val="28"/>
          <w:vertAlign w:val="superscript"/>
        </w:rPr>
        <w:t>2</w:t>
      </w:r>
      <w:r>
        <w:rPr>
          <w:rFonts w:hint="eastAsia" w:ascii="仿宋" w:hAnsi="仿宋" w:eastAsia="仿宋" w:cs="仿宋"/>
          <w:sz w:val="28"/>
          <w:szCs w:val="28"/>
        </w:rPr>
        <w:t>，共分为五个区域，即：试剂、溶剂回收装置区、甲醛装置区、储罐区、危化车停车场及办公和公用工程区。其中：试剂、溶剂回收装置区位于厂区的东北部，甲醛装置区位于厂区的中部，包括：甲醛装置框架区、消防水泵房、汽包平台框架、尾气处理装置等；储罐区位于厂区的东南部，包括甲醇罐区、甲醛罐区、溶液回收罐区及装卸栈桥，危化车停车场位于厂区的西南部，包括2个50m×15m停车场；办公和公用工程区位于厂区的西北部，包括：厂区办公用房、控制室、分析化验室、配电室、导热油炉间、空压机房。厂区内各区分区清楚，设施布置紧凑、合理，防火间距基本符合要求；厂区设两个出入口，人流、物流分开，厂区中部道路，可能会出现人、车同时行走的情况，有造成车辆伤害的风险，厂区设环形消防车道，道路设置满足生产、交通运输、消防、安全及检修的要求。</w:t>
      </w:r>
    </w:p>
    <w:p>
      <w:pPr>
        <w:outlineLvl w:val="1"/>
        <w:rPr>
          <w:rFonts w:ascii="仿宋" w:hAnsi="仿宋" w:eastAsia="仿宋" w:cs="仿宋"/>
          <w:b/>
          <w:bCs/>
          <w:sz w:val="32"/>
          <w:szCs w:val="32"/>
        </w:rPr>
      </w:pPr>
      <w:bookmarkStart w:id="59" w:name="_Toc23411"/>
      <w:bookmarkStart w:id="60" w:name="_Toc25606"/>
      <w:r>
        <w:rPr>
          <w:rFonts w:hint="eastAsia" w:ascii="仿宋" w:hAnsi="仿宋" w:eastAsia="仿宋" w:cs="仿宋"/>
          <w:b/>
          <w:bCs/>
          <w:sz w:val="32"/>
          <w:szCs w:val="32"/>
        </w:rPr>
        <w:t>2.5涉及危险化学品风险识别</w:t>
      </w:r>
      <w:bookmarkEnd w:id="59"/>
      <w:bookmarkEnd w:id="60"/>
    </w:p>
    <w:p>
      <w:pPr>
        <w:pStyle w:val="14"/>
        <w:tabs>
          <w:tab w:val="left" w:pos="6804"/>
        </w:tabs>
        <w:adjustRightInd w:val="0"/>
        <w:snapToGrid w:val="0"/>
        <w:spacing w:line="360" w:lineRule="auto"/>
        <w:ind w:firstLine="560" w:firstLineChars="200"/>
        <w:rPr>
          <w:rFonts w:ascii="仿宋" w:hAnsi="仿宋" w:eastAsia="仿宋" w:cs="仿宋"/>
          <w:szCs w:val="28"/>
        </w:rPr>
      </w:pPr>
      <w:r>
        <w:rPr>
          <w:rFonts w:hint="eastAsia" w:ascii="仿宋" w:hAnsi="仿宋" w:eastAsia="仿宋" w:cs="仿宋"/>
          <w:szCs w:val="28"/>
        </w:rPr>
        <w:t>（1）</w:t>
      </w:r>
      <w:r>
        <w:rPr>
          <w:rFonts w:hint="eastAsia" w:ascii="仿宋" w:hAnsi="仿宋" w:eastAsia="仿宋" w:cs="仿宋"/>
          <w:color w:val="000000" w:themeColor="text1"/>
          <w:szCs w:val="28"/>
        </w:rPr>
        <w:t>根据《危险货物品名表》(GB12268-2012)、</w:t>
      </w:r>
      <w:r>
        <w:rPr>
          <w:rFonts w:hint="eastAsia" w:ascii="仿宋" w:hAnsi="仿宋" w:eastAsia="仿宋" w:cs="仿宋"/>
          <w:szCs w:val="28"/>
        </w:rPr>
        <w:t>《危险化学品目录》（2015版）、《化学品分类和危险性公示通则》(GB13690-2009)有关规定，对公司生产、使用、储存的危险化学品进行分类。</w:t>
      </w:r>
    </w:p>
    <w:p>
      <w:pPr>
        <w:pStyle w:val="14"/>
        <w:tabs>
          <w:tab w:val="left" w:pos="6804"/>
        </w:tabs>
        <w:adjustRightInd w:val="0"/>
        <w:snapToGrid w:val="0"/>
        <w:spacing w:line="360" w:lineRule="auto"/>
        <w:ind w:firstLine="560" w:firstLineChars="200"/>
        <w:rPr>
          <w:rFonts w:ascii="仿宋" w:hAnsi="仿宋" w:eastAsia="仿宋" w:cs="仿宋"/>
        </w:rPr>
      </w:pPr>
      <w:r>
        <w:rPr>
          <w:rFonts w:hint="eastAsia" w:ascii="仿宋" w:hAnsi="仿宋" w:eastAsia="仿宋" w:cs="仿宋"/>
          <w:szCs w:val="28"/>
        </w:rPr>
        <w:t>公司甲醛装置的原料主要为甲醇，产品为甲醛溶液，生产过程中还产生少量的一氧化碳及氢气；溶剂回收处理装置的主要原</w:t>
      </w:r>
      <w:r>
        <w:rPr>
          <w:rFonts w:hint="eastAsia" w:ascii="仿宋" w:hAnsi="仿宋" w:eastAsia="仿宋" w:cs="仿宋"/>
          <w:bCs/>
          <w:color w:val="000000"/>
          <w:szCs w:val="28"/>
        </w:rPr>
        <w:t>辅</w:t>
      </w:r>
      <w:r>
        <w:rPr>
          <w:rFonts w:hint="eastAsia" w:ascii="仿宋" w:hAnsi="仿宋" w:eastAsia="仿宋" w:cs="仿宋"/>
          <w:szCs w:val="28"/>
        </w:rPr>
        <w:t>料、产品为甲醇、乙醇、异丙醇、丙酮、乙酸乙酯、乙酸正丁酯、油漆稀释剂、均为列入《危险化学品目录》（2015年版）的危险化学品。这些危险化学品的分类情况详见附表2.3-1，主要危险化学品的危险性质分别见附件一。</w:t>
      </w:r>
    </w:p>
    <w:p>
      <w:pPr>
        <w:pStyle w:val="14"/>
        <w:tabs>
          <w:tab w:val="left" w:pos="6804"/>
        </w:tabs>
        <w:adjustRightInd w:val="0"/>
        <w:snapToGrid w:val="0"/>
        <w:spacing w:line="360" w:lineRule="auto"/>
        <w:ind w:firstLine="560" w:firstLineChars="200"/>
        <w:rPr>
          <w:rFonts w:ascii="仿宋" w:hAnsi="仿宋" w:eastAsia="仿宋" w:cs="仿宋"/>
        </w:rPr>
      </w:pPr>
      <w:r>
        <w:rPr>
          <w:rFonts w:hint="eastAsia" w:ascii="仿宋" w:hAnsi="仿宋" w:eastAsia="仿宋" w:cs="仿宋"/>
        </w:rPr>
        <w:t>（2）依据《易制毒化学品管理条例》（国务院令第445号）有关规定，对公司生产、使用、储存的危险化学品进行辨识，其中丙酮属于第三类易制毒化学品。</w:t>
      </w:r>
    </w:p>
    <w:p>
      <w:pPr>
        <w:pStyle w:val="14"/>
        <w:tabs>
          <w:tab w:val="left" w:pos="6804"/>
        </w:tabs>
        <w:adjustRightInd w:val="0"/>
        <w:snapToGrid w:val="0"/>
        <w:spacing w:line="360" w:lineRule="auto"/>
        <w:ind w:firstLine="560" w:firstLineChars="200"/>
        <w:rPr>
          <w:rFonts w:ascii="仿宋" w:hAnsi="仿宋" w:eastAsia="仿宋" w:cs="仿宋"/>
        </w:rPr>
      </w:pPr>
      <w:r>
        <w:rPr>
          <w:rFonts w:hint="eastAsia" w:ascii="仿宋" w:hAnsi="仿宋" w:eastAsia="仿宋" w:cs="仿宋"/>
        </w:rPr>
        <w:t>（3）依据《首批重点监管的危险化学品名录的通知》以及《第二批重点监管危险化学品名录的通知》中的规定，对对公司生产、使用、储存的危险化学品进行辨识，该公司涉及的重点监管的危险化学品为：甲醇、一氧化碳、氢气、乙酸乙酯。</w:t>
      </w:r>
    </w:p>
    <w:p>
      <w:pPr>
        <w:pStyle w:val="14"/>
        <w:tabs>
          <w:tab w:val="left" w:pos="6804"/>
        </w:tabs>
        <w:adjustRightInd w:val="0"/>
        <w:snapToGrid w:val="0"/>
        <w:spacing w:line="360" w:lineRule="auto"/>
        <w:ind w:firstLine="560" w:firstLineChars="200"/>
        <w:rPr>
          <w:rFonts w:ascii="仿宋" w:hAnsi="仿宋" w:eastAsia="仿宋" w:cs="仿宋"/>
        </w:rPr>
      </w:pPr>
      <w:r>
        <w:rPr>
          <w:rFonts w:hint="eastAsia" w:ascii="仿宋" w:hAnsi="仿宋" w:eastAsia="仿宋" w:cs="仿宋"/>
        </w:rPr>
        <w:t xml:space="preserve">（4）依据《易制爆危险化学品目录》有关规定，对公司生产、使用、储存的危险化学品进行辨识，该公司不涉及《易制爆危险化学品目录》所列危险化学品。 </w:t>
      </w:r>
    </w:p>
    <w:p>
      <w:pPr>
        <w:pStyle w:val="14"/>
        <w:tabs>
          <w:tab w:val="left" w:pos="6804"/>
        </w:tabs>
        <w:adjustRightInd w:val="0"/>
        <w:snapToGrid w:val="0"/>
        <w:spacing w:line="360" w:lineRule="auto"/>
        <w:ind w:firstLine="560" w:firstLineChars="200"/>
        <w:rPr>
          <w:rFonts w:ascii="仿宋" w:hAnsi="仿宋" w:eastAsia="仿宋" w:cs="仿宋"/>
        </w:rPr>
      </w:pPr>
      <w:r>
        <w:rPr>
          <w:rFonts w:hint="eastAsia" w:ascii="仿宋" w:hAnsi="仿宋" w:eastAsia="仿宋" w:cs="仿宋"/>
        </w:rPr>
        <w:t>（5）依据《监控化学品目录》有关规定，对公司生产、使用、储存的危险化学品进行辨识，该公司不涉及监控化学品目录中所列化学品。</w:t>
      </w:r>
    </w:p>
    <w:p>
      <w:pPr>
        <w:adjustRightInd w:val="0"/>
        <w:snapToGrid w:val="0"/>
        <w:spacing w:beforeLines="50"/>
        <w:jc w:val="center"/>
        <w:rPr>
          <w:rFonts w:ascii="仿宋" w:hAnsi="仿宋" w:eastAsia="仿宋" w:cs="仿宋"/>
          <w:b/>
          <w:color w:val="000000"/>
          <w:szCs w:val="21"/>
        </w:rPr>
      </w:pPr>
      <w:bookmarkStart w:id="61" w:name="_Toc28068"/>
      <w:r>
        <w:rPr>
          <w:rFonts w:hint="eastAsia" w:ascii="仿宋" w:hAnsi="仿宋" w:eastAsia="仿宋" w:cs="仿宋"/>
          <w:b/>
          <w:color w:val="000000"/>
          <w:szCs w:val="21"/>
        </w:rPr>
        <w:t>附表2.3-1  危险化学品分类一览表</w:t>
      </w:r>
      <w:bookmarkEnd w:id="61"/>
    </w:p>
    <w:tbl>
      <w:tblPr>
        <w:tblStyle w:val="18"/>
        <w:tblW w:w="7936" w:type="dxa"/>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532"/>
        <w:gridCol w:w="1317"/>
        <w:gridCol w:w="992"/>
        <w:gridCol w:w="1276"/>
        <w:gridCol w:w="1435"/>
        <w:gridCol w:w="736"/>
        <w:gridCol w:w="1224"/>
        <w:gridCol w:w="424"/>
      </w:tblGrid>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58" w:hRule="atLeast"/>
          <w:tblHeader/>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序号</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rPr>
              <w:t>名称</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szCs w:val="21"/>
              </w:rPr>
              <w:t>危险货物编号</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szCs w:val="21"/>
              </w:rPr>
              <w:t>危险化学品类别</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bCs/>
                <w:kern w:val="0"/>
                <w:szCs w:val="21"/>
              </w:rPr>
              <w:t>CAS号</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闪点</w:t>
            </w:r>
          </w:p>
          <w:p>
            <w:pPr>
              <w:pStyle w:val="8"/>
              <w:adjustRightInd w:val="0"/>
              <w:snapToGrid w:val="0"/>
              <w:jc w:val="center"/>
              <w:rPr>
                <w:rFonts w:ascii="仿宋" w:hAnsi="仿宋" w:eastAsia="仿宋" w:cs="仿宋"/>
              </w:rPr>
            </w:pPr>
            <w:r>
              <w:rPr>
                <w:rFonts w:hint="eastAsia" w:ascii="仿宋" w:hAnsi="仿宋" w:eastAsia="仿宋" w:cs="仿宋"/>
              </w:rPr>
              <w:t>℃</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爆炸极限(V%)</w:t>
            </w:r>
          </w:p>
        </w:tc>
        <w:tc>
          <w:tcPr>
            <w:tcW w:w="424" w:type="dxa"/>
            <w:vAlign w:val="center"/>
          </w:tcPr>
          <w:p>
            <w:pPr>
              <w:pStyle w:val="8"/>
              <w:adjustRightInd w:val="0"/>
              <w:snapToGrid w:val="0"/>
              <w:jc w:val="center"/>
              <w:rPr>
                <w:rFonts w:ascii="仿宋" w:hAnsi="仿宋" w:eastAsia="仿宋" w:cs="仿宋"/>
              </w:rPr>
            </w:pPr>
            <w:r>
              <w:rPr>
                <w:rFonts w:hint="eastAsia" w:ascii="仿宋" w:hAnsi="仿宋" w:eastAsia="仿宋" w:cs="仿宋"/>
              </w:rPr>
              <w:t>备注</w:t>
            </w: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1</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szCs w:val="21"/>
              </w:rPr>
              <w:t>甲醛溶液</w:t>
            </w:r>
          </w:p>
        </w:tc>
        <w:tc>
          <w:tcPr>
            <w:tcW w:w="992" w:type="dxa"/>
            <w:vAlign w:val="center"/>
          </w:tcPr>
          <w:p>
            <w:pPr>
              <w:keepNext/>
              <w:keepLines/>
              <w:widowControl/>
              <w:tabs>
                <w:tab w:val="left" w:pos="567"/>
              </w:tabs>
              <w:adjustRightInd w:val="0"/>
              <w:snapToGrid w:val="0"/>
              <w:jc w:val="center"/>
              <w:outlineLvl w:val="0"/>
              <w:rPr>
                <w:rFonts w:ascii="仿宋" w:hAnsi="仿宋" w:eastAsia="仿宋" w:cs="仿宋"/>
                <w:color w:val="000000"/>
                <w:szCs w:val="21"/>
              </w:rPr>
            </w:pPr>
            <w:bookmarkStart w:id="62" w:name="_Toc4231"/>
            <w:bookmarkStart w:id="63" w:name="_Toc4417"/>
            <w:bookmarkStart w:id="64" w:name="_Toc15324"/>
            <w:bookmarkStart w:id="65" w:name="_Toc18430"/>
            <w:bookmarkStart w:id="66" w:name="_Toc14457"/>
            <w:r>
              <w:rPr>
                <w:rFonts w:hint="eastAsia" w:ascii="仿宋" w:hAnsi="仿宋" w:eastAsia="仿宋" w:cs="仿宋"/>
                <w:color w:val="000000"/>
                <w:szCs w:val="21"/>
              </w:rPr>
              <w:t>83012</w:t>
            </w:r>
            <w:bookmarkEnd w:id="62"/>
            <w:bookmarkEnd w:id="63"/>
            <w:bookmarkEnd w:id="64"/>
            <w:bookmarkEnd w:id="65"/>
            <w:bookmarkEnd w:id="66"/>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其它腐蚀品</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50-00-0</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50</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7.0～73.0</w:t>
            </w:r>
          </w:p>
        </w:tc>
        <w:tc>
          <w:tcPr>
            <w:tcW w:w="424" w:type="dxa"/>
            <w:vAlign w:val="center"/>
          </w:tcPr>
          <w:p>
            <w:pPr>
              <w:pStyle w:val="8"/>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2</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szCs w:val="21"/>
              </w:rPr>
              <w:t>甲醇</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32058</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中闪点液体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67-56-1</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11</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5.5～44.0</w:t>
            </w:r>
          </w:p>
        </w:tc>
        <w:tc>
          <w:tcPr>
            <w:tcW w:w="424" w:type="dxa"/>
            <w:vAlign w:val="center"/>
          </w:tcPr>
          <w:p>
            <w:pPr>
              <w:pStyle w:val="8"/>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3</w:t>
            </w:r>
          </w:p>
        </w:tc>
        <w:tc>
          <w:tcPr>
            <w:tcW w:w="1317" w:type="dxa"/>
            <w:vAlign w:val="center"/>
          </w:tcPr>
          <w:p>
            <w:pPr>
              <w:pStyle w:val="8"/>
              <w:adjustRightInd w:val="0"/>
              <w:snapToGrid w:val="0"/>
              <w:jc w:val="center"/>
              <w:rPr>
                <w:rFonts w:ascii="仿宋" w:hAnsi="仿宋" w:eastAsia="仿宋" w:cs="仿宋"/>
              </w:rPr>
            </w:pPr>
            <w:r>
              <w:rPr>
                <w:rFonts w:hint="eastAsia" w:ascii="仿宋" w:hAnsi="仿宋" w:eastAsia="仿宋" w:cs="仿宋"/>
              </w:rPr>
              <w:t>一氧化碳</w:t>
            </w:r>
          </w:p>
        </w:tc>
        <w:tc>
          <w:tcPr>
            <w:tcW w:w="992" w:type="dxa"/>
            <w:vAlign w:val="center"/>
          </w:tcPr>
          <w:p>
            <w:pPr>
              <w:pStyle w:val="8"/>
              <w:adjustRightInd w:val="0"/>
              <w:snapToGrid w:val="0"/>
              <w:jc w:val="center"/>
              <w:rPr>
                <w:rFonts w:ascii="仿宋" w:hAnsi="仿宋" w:eastAsia="仿宋" w:cs="仿宋"/>
              </w:rPr>
            </w:pPr>
            <w:r>
              <w:rPr>
                <w:rFonts w:hint="eastAsia" w:ascii="仿宋" w:hAnsi="仿宋" w:eastAsia="仿宋" w:cs="仿宋"/>
              </w:rPr>
              <w:t>21005</w:t>
            </w:r>
          </w:p>
        </w:tc>
        <w:tc>
          <w:tcPr>
            <w:tcW w:w="1276" w:type="dxa"/>
            <w:vAlign w:val="center"/>
          </w:tcPr>
          <w:p>
            <w:pPr>
              <w:pStyle w:val="8"/>
              <w:adjustRightInd w:val="0"/>
              <w:snapToGrid w:val="0"/>
              <w:jc w:val="center"/>
              <w:rPr>
                <w:rFonts w:ascii="仿宋" w:hAnsi="仿宋" w:eastAsia="仿宋" w:cs="仿宋"/>
              </w:rPr>
            </w:pPr>
            <w:r>
              <w:rPr>
                <w:rFonts w:hint="eastAsia" w:ascii="仿宋" w:hAnsi="仿宋" w:eastAsia="仿宋" w:cs="仿宋"/>
              </w:rPr>
              <w:t>易燃气体</w:t>
            </w:r>
          </w:p>
        </w:tc>
        <w:tc>
          <w:tcPr>
            <w:tcW w:w="1435" w:type="dxa"/>
            <w:vAlign w:val="center"/>
          </w:tcPr>
          <w:p>
            <w:pPr>
              <w:pStyle w:val="8"/>
              <w:adjustRightInd w:val="0"/>
              <w:snapToGrid w:val="0"/>
              <w:jc w:val="center"/>
              <w:rPr>
                <w:rFonts w:ascii="仿宋" w:hAnsi="仿宋" w:eastAsia="仿宋" w:cs="仿宋"/>
                <w:szCs w:val="21"/>
              </w:rPr>
            </w:pPr>
            <w:r>
              <w:rPr>
                <w:rFonts w:hint="eastAsia" w:ascii="仿宋" w:hAnsi="仿宋" w:eastAsia="仿宋" w:cs="仿宋"/>
                <w:szCs w:val="21"/>
              </w:rPr>
              <w:t>630-08-0</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-50</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12～74</w:t>
            </w:r>
          </w:p>
        </w:tc>
        <w:tc>
          <w:tcPr>
            <w:tcW w:w="424" w:type="dxa"/>
            <w:vAlign w:val="center"/>
          </w:tcPr>
          <w:p>
            <w:pPr>
              <w:pStyle w:val="8"/>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4</w:t>
            </w:r>
          </w:p>
        </w:tc>
        <w:tc>
          <w:tcPr>
            <w:tcW w:w="1317" w:type="dxa"/>
            <w:vAlign w:val="center"/>
          </w:tcPr>
          <w:p>
            <w:pPr>
              <w:pStyle w:val="8"/>
              <w:adjustRightInd w:val="0"/>
              <w:snapToGrid w:val="0"/>
              <w:jc w:val="center"/>
              <w:rPr>
                <w:rFonts w:ascii="仿宋" w:hAnsi="仿宋" w:eastAsia="仿宋" w:cs="仿宋"/>
              </w:rPr>
            </w:pPr>
            <w:r>
              <w:rPr>
                <w:rFonts w:hint="eastAsia" w:ascii="仿宋" w:hAnsi="仿宋" w:eastAsia="仿宋" w:cs="仿宋"/>
              </w:rPr>
              <w:t>氢气</w:t>
            </w:r>
          </w:p>
        </w:tc>
        <w:tc>
          <w:tcPr>
            <w:tcW w:w="992" w:type="dxa"/>
            <w:vAlign w:val="center"/>
          </w:tcPr>
          <w:p>
            <w:pPr>
              <w:pStyle w:val="8"/>
              <w:adjustRightInd w:val="0"/>
              <w:snapToGrid w:val="0"/>
              <w:jc w:val="center"/>
              <w:rPr>
                <w:rFonts w:ascii="仿宋" w:hAnsi="仿宋" w:eastAsia="仿宋" w:cs="仿宋"/>
              </w:rPr>
            </w:pPr>
            <w:r>
              <w:rPr>
                <w:rFonts w:hint="eastAsia" w:ascii="仿宋" w:hAnsi="仿宋" w:eastAsia="仿宋" w:cs="仿宋"/>
              </w:rPr>
              <w:t>21001</w:t>
            </w:r>
          </w:p>
        </w:tc>
        <w:tc>
          <w:tcPr>
            <w:tcW w:w="1276"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易燃气体</w:t>
            </w:r>
          </w:p>
        </w:tc>
        <w:tc>
          <w:tcPr>
            <w:tcW w:w="1435" w:type="dxa"/>
            <w:vAlign w:val="center"/>
          </w:tcPr>
          <w:p>
            <w:pPr>
              <w:pStyle w:val="8"/>
              <w:adjustRightInd w:val="0"/>
              <w:snapToGrid w:val="0"/>
              <w:jc w:val="center"/>
              <w:rPr>
                <w:rFonts w:ascii="仿宋" w:hAnsi="仿宋" w:eastAsia="仿宋" w:cs="仿宋"/>
                <w:szCs w:val="21"/>
              </w:rPr>
            </w:pPr>
            <w:r>
              <w:rPr>
                <w:rFonts w:hint="eastAsia" w:ascii="仿宋" w:hAnsi="仿宋" w:eastAsia="仿宋" w:cs="仿宋"/>
                <w:szCs w:val="21"/>
              </w:rPr>
              <w:t>1333-74-0</w:t>
            </w:r>
          </w:p>
        </w:tc>
        <w:tc>
          <w:tcPr>
            <w:tcW w:w="736" w:type="dxa"/>
            <w:vAlign w:val="center"/>
          </w:tcPr>
          <w:p>
            <w:pPr>
              <w:pStyle w:val="8"/>
              <w:adjustRightInd w:val="0"/>
              <w:snapToGrid w:val="0"/>
              <w:jc w:val="center"/>
              <w:rPr>
                <w:rFonts w:ascii="仿宋" w:hAnsi="仿宋" w:eastAsia="仿宋" w:cs="仿宋"/>
              </w:rPr>
            </w:pPr>
          </w:p>
        </w:tc>
        <w:tc>
          <w:tcPr>
            <w:tcW w:w="1224" w:type="dxa"/>
            <w:vAlign w:val="center"/>
          </w:tcPr>
          <w:p>
            <w:pPr>
              <w:pStyle w:val="25"/>
              <w:adjustRightInd w:val="0"/>
              <w:snapToGrid w:val="0"/>
              <w:spacing w:before="0" w:after="0"/>
              <w:rPr>
                <w:rFonts w:ascii="仿宋" w:hAnsi="仿宋" w:eastAsia="仿宋" w:cs="仿宋"/>
                <w:szCs w:val="21"/>
              </w:rPr>
            </w:pPr>
            <w:r>
              <w:rPr>
                <w:rFonts w:hint="eastAsia" w:ascii="仿宋" w:hAnsi="仿宋" w:eastAsia="仿宋" w:cs="仿宋"/>
                <w:szCs w:val="21"/>
              </w:rPr>
              <w:t>4.0～75</w:t>
            </w:r>
          </w:p>
        </w:tc>
        <w:tc>
          <w:tcPr>
            <w:tcW w:w="424" w:type="dxa"/>
            <w:vAlign w:val="center"/>
          </w:tcPr>
          <w:p>
            <w:pPr>
              <w:pStyle w:val="8"/>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tcBorders>
              <w:bottom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rPr>
              <w:t>5</w:t>
            </w:r>
          </w:p>
        </w:tc>
        <w:tc>
          <w:tcPr>
            <w:tcW w:w="1317" w:type="dxa"/>
            <w:tcBorders>
              <w:bottom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szCs w:val="21"/>
              </w:rPr>
              <w:t>乙醇</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32061</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中闪点液体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64-17-5</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12</w:t>
            </w:r>
          </w:p>
        </w:tc>
        <w:tc>
          <w:tcPr>
            <w:tcW w:w="1224" w:type="dxa"/>
            <w:vAlign w:val="center"/>
          </w:tcPr>
          <w:p>
            <w:pPr>
              <w:pStyle w:val="25"/>
              <w:adjustRightInd w:val="0"/>
              <w:snapToGrid w:val="0"/>
              <w:spacing w:before="0" w:after="0"/>
              <w:rPr>
                <w:rFonts w:ascii="仿宋" w:hAnsi="仿宋" w:eastAsia="仿宋" w:cs="仿宋"/>
                <w:szCs w:val="21"/>
              </w:rPr>
            </w:pPr>
            <w:r>
              <w:rPr>
                <w:rFonts w:hint="eastAsia" w:ascii="仿宋" w:hAnsi="仿宋" w:eastAsia="仿宋" w:cs="仿宋"/>
                <w:szCs w:val="21"/>
              </w:rPr>
              <w:t>3.3～19</w:t>
            </w:r>
          </w:p>
        </w:tc>
        <w:tc>
          <w:tcPr>
            <w:tcW w:w="424" w:type="dxa"/>
            <w:vAlign w:val="center"/>
          </w:tcPr>
          <w:p>
            <w:pPr>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tcBorders>
              <w:top w:val="single" w:color="auto" w:sz="4" w:space="0"/>
              <w:bottom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rPr>
              <w:t>6</w:t>
            </w:r>
          </w:p>
        </w:tc>
        <w:tc>
          <w:tcPr>
            <w:tcW w:w="1317" w:type="dxa"/>
            <w:tcBorders>
              <w:top w:val="single" w:color="auto" w:sz="4" w:space="0"/>
              <w:bottom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szCs w:val="21"/>
              </w:rPr>
              <w:t>异丙醇</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32064</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kern w:val="0"/>
                <w:szCs w:val="21"/>
              </w:rPr>
              <w:t>中闪点液体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67-63-0</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12</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2.0～12.7</w:t>
            </w:r>
          </w:p>
        </w:tc>
        <w:tc>
          <w:tcPr>
            <w:tcW w:w="424" w:type="dxa"/>
            <w:vAlign w:val="center"/>
          </w:tcPr>
          <w:p>
            <w:pPr>
              <w:widowControl/>
              <w:adjustRightInd w:val="0"/>
              <w:snapToGrid w:val="0"/>
              <w:jc w:val="center"/>
              <w:rPr>
                <w:rFonts w:ascii="仿宋" w:hAnsi="仿宋" w:eastAsia="仿宋" w:cs="仿宋"/>
                <w:color w:val="000000"/>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tcBorders>
              <w:top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rPr>
              <w:t>7</w:t>
            </w:r>
          </w:p>
        </w:tc>
        <w:tc>
          <w:tcPr>
            <w:tcW w:w="1317" w:type="dxa"/>
            <w:tcBorders>
              <w:top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szCs w:val="21"/>
              </w:rPr>
              <w:t>丙酮</w:t>
            </w:r>
          </w:p>
        </w:tc>
        <w:tc>
          <w:tcPr>
            <w:tcW w:w="992" w:type="dxa"/>
            <w:vAlign w:val="center"/>
          </w:tcPr>
          <w:p>
            <w:pPr>
              <w:widowControl/>
              <w:adjustRightInd w:val="0"/>
              <w:snapToGrid w:val="0"/>
              <w:jc w:val="center"/>
              <w:rPr>
                <w:rFonts w:ascii="仿宋" w:hAnsi="仿宋" w:eastAsia="仿宋" w:cs="仿宋"/>
                <w:b/>
                <w:szCs w:val="21"/>
              </w:rPr>
            </w:pPr>
            <w:r>
              <w:rPr>
                <w:rFonts w:hint="eastAsia" w:ascii="仿宋" w:hAnsi="仿宋" w:eastAsia="仿宋" w:cs="仿宋"/>
                <w:color w:val="000000"/>
                <w:szCs w:val="21"/>
              </w:rPr>
              <w:t>31025</w:t>
            </w:r>
          </w:p>
        </w:tc>
        <w:tc>
          <w:tcPr>
            <w:tcW w:w="1276" w:type="dxa"/>
            <w:vAlign w:val="center"/>
          </w:tcPr>
          <w:p>
            <w:pPr>
              <w:adjustRightInd w:val="0"/>
              <w:snapToGrid w:val="0"/>
              <w:jc w:val="center"/>
              <w:rPr>
                <w:rFonts w:ascii="仿宋" w:hAnsi="仿宋" w:eastAsia="仿宋" w:cs="仿宋"/>
                <w:color w:val="000000"/>
                <w:kern w:val="0"/>
                <w:szCs w:val="21"/>
              </w:rPr>
            </w:pPr>
            <w:r>
              <w:rPr>
                <w:rFonts w:hint="eastAsia" w:ascii="仿宋" w:hAnsi="仿宋" w:eastAsia="仿宋" w:cs="仿宋"/>
                <w:color w:val="000000"/>
                <w:kern w:val="0"/>
                <w:szCs w:val="21"/>
              </w:rPr>
              <w:t>低闪点液体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67-64-1</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-20</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2.5～13</w:t>
            </w:r>
          </w:p>
        </w:tc>
        <w:tc>
          <w:tcPr>
            <w:tcW w:w="424" w:type="dxa"/>
            <w:vAlign w:val="center"/>
          </w:tcPr>
          <w:p>
            <w:pPr>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8</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szCs w:val="21"/>
              </w:rPr>
              <w:t>乙酸乙酯</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32127</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kern w:val="0"/>
                <w:szCs w:val="21"/>
              </w:rPr>
              <w:t>中闪点液体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141-78-6</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-4</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2.2～11.5</w:t>
            </w:r>
          </w:p>
        </w:tc>
        <w:tc>
          <w:tcPr>
            <w:tcW w:w="424" w:type="dxa"/>
            <w:vAlign w:val="center"/>
          </w:tcPr>
          <w:p>
            <w:pPr>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2" w:type="dxa"/>
            <w:tcBorders>
              <w:bottom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rPr>
              <w:t>9</w:t>
            </w:r>
          </w:p>
        </w:tc>
        <w:tc>
          <w:tcPr>
            <w:tcW w:w="1317" w:type="dxa"/>
            <w:tcBorders>
              <w:bottom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szCs w:val="21"/>
              </w:rPr>
              <w:t>乙酸正丁酯</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32130</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kern w:val="0"/>
                <w:szCs w:val="21"/>
              </w:rPr>
              <w:t>中闪点液体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kern w:val="0"/>
                <w:szCs w:val="21"/>
              </w:rPr>
              <w:t>123-86-4</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22</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1.2～7.5</w:t>
            </w:r>
          </w:p>
        </w:tc>
        <w:tc>
          <w:tcPr>
            <w:tcW w:w="424" w:type="dxa"/>
            <w:vAlign w:val="center"/>
          </w:tcPr>
          <w:p>
            <w:pPr>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32" w:type="dxa"/>
            <w:tcBorders>
              <w:top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rPr>
              <w:t>10</w:t>
            </w:r>
          </w:p>
        </w:tc>
        <w:tc>
          <w:tcPr>
            <w:tcW w:w="1317" w:type="dxa"/>
            <w:tcBorders>
              <w:top w:val="single" w:color="auto" w:sz="4" w:space="0"/>
            </w:tcBorders>
            <w:vAlign w:val="center"/>
          </w:tcPr>
          <w:p>
            <w:pPr>
              <w:adjustRightInd w:val="0"/>
              <w:snapToGrid w:val="0"/>
              <w:jc w:val="center"/>
              <w:rPr>
                <w:rFonts w:ascii="仿宋" w:hAnsi="仿宋" w:eastAsia="仿宋" w:cs="仿宋"/>
              </w:rPr>
            </w:pPr>
            <w:r>
              <w:rPr>
                <w:rFonts w:hint="eastAsia" w:ascii="仿宋" w:hAnsi="仿宋" w:eastAsia="仿宋" w:cs="仿宋"/>
              </w:rPr>
              <w:t>丙烯酸漆稀释剂</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3272</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高闪点液体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rPr>
              <w:t>属于2828类</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34</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1.5～7</w:t>
            </w:r>
          </w:p>
        </w:tc>
        <w:tc>
          <w:tcPr>
            <w:tcW w:w="424" w:type="dxa"/>
            <w:vAlign w:val="center"/>
          </w:tcPr>
          <w:p>
            <w:pPr>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11</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rPr>
              <w:t>醇酸漆稀释剂</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3272</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高闪点液体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rPr>
              <w:t>属于2828类</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35</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1.2～7.6</w:t>
            </w:r>
          </w:p>
        </w:tc>
        <w:tc>
          <w:tcPr>
            <w:tcW w:w="424" w:type="dxa"/>
            <w:vAlign w:val="center"/>
          </w:tcPr>
          <w:p>
            <w:pPr>
              <w:adjustRightInd w:val="0"/>
              <w:snapToGrid w:val="0"/>
              <w:jc w:val="center"/>
              <w:rPr>
                <w:rFonts w:ascii="仿宋" w:hAnsi="仿宋" w:eastAsia="仿宋" w:cs="仿宋"/>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12</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rPr>
              <w:t>聚酯漆稀释剂</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1993</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高闪点液体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rPr>
              <w:t>属于2828类</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32</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1.5～7</w:t>
            </w:r>
          </w:p>
        </w:tc>
        <w:tc>
          <w:tcPr>
            <w:tcW w:w="424" w:type="dxa"/>
            <w:vAlign w:val="center"/>
          </w:tcPr>
          <w:p>
            <w:pPr>
              <w:adjustRightInd w:val="0"/>
              <w:snapToGrid w:val="0"/>
              <w:jc w:val="center"/>
              <w:rPr>
                <w:rFonts w:ascii="仿宋" w:hAnsi="仿宋" w:eastAsia="仿宋" w:cs="仿宋"/>
                <w:highlight w:val="yellow"/>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77" w:hRule="atLeast"/>
          <w:jc w:val="center"/>
        </w:trPr>
        <w:tc>
          <w:tcPr>
            <w:tcW w:w="532" w:type="dxa"/>
            <w:vAlign w:val="center"/>
          </w:tcPr>
          <w:p>
            <w:pPr>
              <w:adjustRightInd w:val="0"/>
              <w:snapToGrid w:val="0"/>
              <w:jc w:val="center"/>
              <w:rPr>
                <w:rFonts w:ascii="仿宋" w:hAnsi="仿宋" w:eastAsia="仿宋" w:cs="仿宋"/>
              </w:rPr>
            </w:pPr>
            <w:r>
              <w:rPr>
                <w:rFonts w:hint="eastAsia" w:ascii="仿宋" w:hAnsi="仿宋" w:eastAsia="仿宋" w:cs="仿宋"/>
              </w:rPr>
              <w:t>13</w:t>
            </w:r>
          </w:p>
        </w:tc>
        <w:tc>
          <w:tcPr>
            <w:tcW w:w="1317" w:type="dxa"/>
            <w:vAlign w:val="center"/>
          </w:tcPr>
          <w:p>
            <w:pPr>
              <w:adjustRightInd w:val="0"/>
              <w:snapToGrid w:val="0"/>
              <w:jc w:val="center"/>
              <w:rPr>
                <w:rFonts w:ascii="仿宋" w:hAnsi="仿宋" w:eastAsia="仿宋" w:cs="仿宋"/>
              </w:rPr>
            </w:pPr>
            <w:r>
              <w:rPr>
                <w:rFonts w:hint="eastAsia" w:ascii="仿宋" w:hAnsi="仿宋" w:eastAsia="仿宋" w:cs="仿宋"/>
              </w:rPr>
              <w:t>硝基漆稀释剂</w:t>
            </w:r>
          </w:p>
        </w:tc>
        <w:tc>
          <w:tcPr>
            <w:tcW w:w="992"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1993</w:t>
            </w:r>
          </w:p>
        </w:tc>
        <w:tc>
          <w:tcPr>
            <w:tcW w:w="1276" w:type="dxa"/>
            <w:vAlign w:val="center"/>
          </w:tcPr>
          <w:p>
            <w:pPr>
              <w:widowControl/>
              <w:adjustRightInd w:val="0"/>
              <w:snapToGrid w:val="0"/>
              <w:jc w:val="center"/>
              <w:rPr>
                <w:rFonts w:ascii="仿宋" w:hAnsi="仿宋" w:eastAsia="仿宋" w:cs="仿宋"/>
                <w:color w:val="000000"/>
                <w:szCs w:val="21"/>
              </w:rPr>
            </w:pPr>
            <w:r>
              <w:rPr>
                <w:rFonts w:hint="eastAsia" w:ascii="仿宋" w:hAnsi="仿宋" w:eastAsia="仿宋" w:cs="仿宋"/>
                <w:color w:val="000000"/>
                <w:kern w:val="0"/>
                <w:szCs w:val="21"/>
              </w:rPr>
              <w:t>中闪点液体</w:t>
            </w:r>
          </w:p>
        </w:tc>
        <w:tc>
          <w:tcPr>
            <w:tcW w:w="1435" w:type="dxa"/>
            <w:vAlign w:val="center"/>
          </w:tcPr>
          <w:p>
            <w:pPr>
              <w:adjustRightInd w:val="0"/>
              <w:snapToGrid w:val="0"/>
              <w:jc w:val="center"/>
              <w:rPr>
                <w:rFonts w:ascii="仿宋" w:hAnsi="仿宋" w:eastAsia="仿宋" w:cs="仿宋"/>
              </w:rPr>
            </w:pPr>
            <w:r>
              <w:rPr>
                <w:rFonts w:hint="eastAsia" w:ascii="仿宋" w:hAnsi="仿宋" w:eastAsia="仿宋" w:cs="仿宋"/>
              </w:rPr>
              <w:t>属于2828类</w:t>
            </w:r>
          </w:p>
        </w:tc>
        <w:tc>
          <w:tcPr>
            <w:tcW w:w="736" w:type="dxa"/>
            <w:vAlign w:val="center"/>
          </w:tcPr>
          <w:p>
            <w:pPr>
              <w:pStyle w:val="8"/>
              <w:adjustRightInd w:val="0"/>
              <w:snapToGrid w:val="0"/>
              <w:jc w:val="center"/>
              <w:rPr>
                <w:rFonts w:ascii="仿宋" w:hAnsi="仿宋" w:eastAsia="仿宋" w:cs="仿宋"/>
              </w:rPr>
            </w:pPr>
            <w:r>
              <w:rPr>
                <w:rFonts w:hint="eastAsia" w:ascii="仿宋" w:hAnsi="仿宋" w:eastAsia="仿宋" w:cs="仿宋"/>
              </w:rPr>
              <w:t>6</w:t>
            </w:r>
          </w:p>
        </w:tc>
        <w:tc>
          <w:tcPr>
            <w:tcW w:w="1224" w:type="dxa"/>
            <w:vAlign w:val="center"/>
          </w:tcPr>
          <w:p>
            <w:pPr>
              <w:pStyle w:val="8"/>
              <w:adjustRightInd w:val="0"/>
              <w:snapToGrid w:val="0"/>
              <w:jc w:val="center"/>
              <w:rPr>
                <w:rFonts w:ascii="仿宋" w:hAnsi="仿宋" w:eastAsia="仿宋" w:cs="仿宋"/>
              </w:rPr>
            </w:pPr>
            <w:r>
              <w:rPr>
                <w:rFonts w:hint="eastAsia" w:ascii="仿宋" w:hAnsi="仿宋" w:eastAsia="仿宋" w:cs="仿宋"/>
              </w:rPr>
              <w:t>3～16</w:t>
            </w:r>
          </w:p>
        </w:tc>
        <w:tc>
          <w:tcPr>
            <w:tcW w:w="424" w:type="dxa"/>
            <w:vAlign w:val="center"/>
          </w:tcPr>
          <w:p>
            <w:pPr>
              <w:adjustRightInd w:val="0"/>
              <w:snapToGrid w:val="0"/>
              <w:jc w:val="center"/>
              <w:rPr>
                <w:rFonts w:ascii="仿宋" w:hAnsi="仿宋" w:eastAsia="仿宋" w:cs="仿宋"/>
              </w:rPr>
            </w:pPr>
          </w:p>
        </w:tc>
      </w:tr>
    </w:tbl>
    <w:p>
      <w:pPr>
        <w:adjustRightInd w:val="0"/>
        <w:snapToGrid w:val="0"/>
        <w:spacing w:beforeLines="50"/>
        <w:rPr>
          <w:rFonts w:ascii="仿宋" w:hAnsi="仿宋" w:eastAsia="仿宋" w:cs="仿宋"/>
          <w:b/>
          <w:color w:val="000000"/>
          <w:szCs w:val="21"/>
        </w:rPr>
      </w:pPr>
    </w:p>
    <w:p>
      <w:pPr>
        <w:pStyle w:val="4"/>
        <w:snapToGrid w:val="0"/>
        <w:spacing w:line="360" w:lineRule="auto"/>
        <w:rPr>
          <w:rFonts w:ascii="仿宋" w:hAnsi="仿宋" w:eastAsia="仿宋" w:cs="仿宋"/>
          <w:b w:val="0"/>
          <w:bCs w:val="0"/>
          <w:sz w:val="28"/>
          <w:szCs w:val="28"/>
        </w:rPr>
      </w:pPr>
      <w:bookmarkStart w:id="67" w:name="_Toc24136"/>
      <w:bookmarkStart w:id="68" w:name="_Toc9373"/>
      <w:bookmarkStart w:id="69" w:name="_Toc26552"/>
      <w:bookmarkStart w:id="70" w:name="_Toc17990"/>
      <w:bookmarkStart w:id="71" w:name="_Toc7470"/>
      <w:r>
        <w:rPr>
          <w:rFonts w:hint="eastAsia" w:ascii="仿宋" w:hAnsi="仿宋" w:eastAsia="仿宋" w:cs="仿宋"/>
          <w:b w:val="0"/>
          <w:bCs w:val="0"/>
          <w:sz w:val="28"/>
          <w:szCs w:val="28"/>
        </w:rPr>
        <w:t>（6）危险物质的危险特性</w:t>
      </w:r>
      <w:bookmarkEnd w:id="67"/>
      <w:bookmarkEnd w:id="68"/>
      <w:bookmarkEnd w:id="69"/>
      <w:bookmarkEnd w:id="70"/>
      <w:bookmarkEnd w:id="71"/>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1）易燃易爆性</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******有限公司</w:t>
      </w:r>
      <w:r>
        <w:rPr>
          <w:rFonts w:hint="eastAsia" w:ascii="仿宋" w:hAnsi="仿宋" w:eastAsia="仿宋" w:cs="仿宋"/>
          <w:sz w:val="28"/>
          <w:szCs w:val="28"/>
        </w:rPr>
        <w:t>甲醛装置的主要原料</w:t>
      </w:r>
      <w:r>
        <w:rPr>
          <w:rFonts w:hint="eastAsia" w:ascii="仿宋" w:hAnsi="仿宋" w:eastAsia="仿宋" w:cs="仿宋"/>
          <w:color w:val="000000"/>
          <w:sz w:val="28"/>
          <w:szCs w:val="28"/>
        </w:rPr>
        <w:t>甲</w:t>
      </w:r>
      <w:r>
        <w:rPr>
          <w:rFonts w:hint="eastAsia" w:ascii="仿宋" w:hAnsi="仿宋" w:eastAsia="仿宋" w:cs="仿宋"/>
          <w:sz w:val="28"/>
          <w:szCs w:val="28"/>
        </w:rPr>
        <w:t>醇、试剂溶剂回收处理装置的主要原料及产品，如甲醇、乙醇、异丙醇、丙酮、乙酸乙酯、乙酸正丁酯、硝基漆稀释剂、聚酯漆稀释剂、丙烯酸漆稀释剂、醇酸漆稀释剂等</w:t>
      </w:r>
      <w:r>
        <w:rPr>
          <w:rFonts w:hint="eastAsia" w:ascii="仿宋" w:hAnsi="仿宋" w:eastAsia="仿宋" w:cs="仿宋"/>
          <w:color w:val="000000"/>
          <w:sz w:val="28"/>
          <w:szCs w:val="28"/>
        </w:rPr>
        <w:t>均属于易燃易爆物质，这些物质的蒸气与空气能形成爆炸性混合物，遇明火、高热能引起燃烧爆炸；与氧化剂能发生强烈反应；其蒸气比空气重，能在较低处扩散到相当远的地方，遇火源引着回燃；若遇高热，容器内压增大，有开裂和爆炸的危险。</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另外，在甲醛装置生产过程中会产生少量一氧化碳及氢气，这两种气体也属于易燃气体，与空气混合能形成爆炸性混合物，遇热或明火即发生爆炸，特别是氢气极易燃，在空气中燃烧时，火焰呈蓝色，不易被发现。</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2）中毒性</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有限公司生产过程中涉及的甲醇、一氧化碳、异丙醇、丙酮等危险化学品具有一定的毒性，当作业现场这些物质浓度达到一定程度，可出现中毒事故。如一氧化碳：在血中与血红蛋白结合而造成组织缺氧。轻度中毒者出现剧烈头痛、头晕、耳鸣、心悸、恶心、呕吐、无力；重度患者出现深度昏迷或去大脑强直状态、休克、脑水肿、肺水肿、严重心肌损害、锥体系或锥体外系损害、呼吸衰竭等。甲醇：急性中毒：表现为头痛、眩晕、乏力、嗜睡和轻度意识障碍等，重者出现昏迷和癫痫样抽搐，直至死亡。甲醇可致视神经损害，重者引起失明。异丙醇：接触高浓度蒸汽出现头痛、倦睡、共济失调以及眼、鼻、喉刺激症状。丙酮：急性中毒主要表现为对中枢神经系统的麻醉作用，出现乏力、恶心、头痛、头晕，容易激动。重者发生呕吐、气急、痉挛，甚至昏迷；对眼、鼻、喉有刺激性；口服后，口唇、咽喉有烧灼感，然后出现口干、呕吐、昏迷、酸中毒和酮症。</w:t>
      </w:r>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3）腐蚀性</w:t>
      </w:r>
    </w:p>
    <w:p>
      <w:pPr>
        <w:snapToGrid w:val="0"/>
        <w:spacing w:line="360" w:lineRule="auto"/>
        <w:ind w:firstLine="560" w:firstLineChars="200"/>
        <w:rPr>
          <w:rFonts w:ascii="仿宋" w:hAnsi="仿宋" w:eastAsia="仿宋" w:cs="仿宋"/>
          <w:b/>
          <w:bCs/>
          <w:sz w:val="32"/>
          <w:szCs w:val="32"/>
        </w:rPr>
      </w:pPr>
      <w:r>
        <w:rPr>
          <w:rFonts w:hint="eastAsia" w:ascii="仿宋" w:hAnsi="仿宋" w:eastAsia="仿宋" w:cs="仿宋"/>
          <w:color w:val="000000"/>
          <w:sz w:val="28"/>
          <w:szCs w:val="28"/>
        </w:rPr>
        <w:t>******有限公司生产主要产品甲醛溶液属于8.3类其它腐蚀品，甲醛溶液由甲醛生产装置生产后，通过管道输送至甲醛溶液储罐内，再通过管道由装卸台将甲醛溶液灌至槽车内。在甲醛溶液生产、输送、装卸过程中，可能发生跑、冒、滴、漏现象。而甲醛对粘膜、上呼吸道、眼睛和皮肤有强烈刺激性，接触其蒸气，引起结膜炎、角膜炎、鼻炎、支气管炎；重者发生喉痉挛、声门水肿和肺炎等；其对皮肤有原发性刺激和致敏作用，可致皮炎；浓溶液可引起皮肤凝固性坏死。口服灼伤口腔和消化道，可发生胃肠道穿孔，休克，肾和肝脏损害。长期接触低浓度甲醛溶液可有轻度眼、鼻、咽喉刺激症状，皮肤干燥、皲裂、甲软化等。</w:t>
      </w:r>
      <w:bookmarkStart w:id="72" w:name="_Toc19314"/>
    </w:p>
    <w:p>
      <w:pPr>
        <w:spacing w:line="360" w:lineRule="auto"/>
        <w:outlineLvl w:val="1"/>
        <w:rPr>
          <w:rFonts w:ascii="仿宋" w:hAnsi="仿宋" w:eastAsia="仿宋" w:cs="仿宋"/>
          <w:b/>
          <w:bCs/>
          <w:sz w:val="32"/>
          <w:szCs w:val="32"/>
        </w:rPr>
      </w:pPr>
      <w:bookmarkStart w:id="73" w:name="_Toc14575"/>
      <w:r>
        <w:rPr>
          <w:rFonts w:hint="eastAsia" w:ascii="仿宋" w:hAnsi="仿宋" w:eastAsia="仿宋" w:cs="仿宋"/>
          <w:b/>
          <w:bCs/>
          <w:sz w:val="32"/>
          <w:szCs w:val="32"/>
        </w:rPr>
        <w:t>2.6 生产过程存在的风险识别</w:t>
      </w:r>
      <w:bookmarkEnd w:id="72"/>
      <w:bookmarkEnd w:id="73"/>
    </w:p>
    <w:p>
      <w:pPr>
        <w:autoSpaceDE w:val="0"/>
        <w:autoSpaceDN w:val="0"/>
        <w:adjustRightInd w:val="0"/>
        <w:snapToGrid w:val="0"/>
        <w:ind w:firstLine="560" w:firstLineChars="200"/>
        <w:jc w:val="left"/>
        <w:rPr>
          <w:rFonts w:ascii="仿宋" w:hAnsi="仿宋" w:eastAsia="仿宋" w:cs="仿宋"/>
          <w:b/>
          <w:bCs/>
          <w:sz w:val="32"/>
          <w:szCs w:val="32"/>
        </w:rPr>
      </w:pPr>
      <w:r>
        <w:rPr>
          <w:rFonts w:hint="eastAsia" w:ascii="仿宋" w:hAnsi="仿宋" w:eastAsia="仿宋" w:cs="仿宋"/>
          <w:sz w:val="28"/>
          <w:szCs w:val="28"/>
        </w:rPr>
        <w:t>******有限公司生产过程中可能发生的事故类型有：火灾、容器爆炸、中毒和窒息、机械伤害、灼烫、高处坠落、触电、车辆伤害</w:t>
      </w:r>
    </w:p>
    <w:p>
      <w:pPr>
        <w:snapToGrid w:val="0"/>
        <w:outlineLvl w:val="2"/>
        <w:rPr>
          <w:rFonts w:ascii="仿宋" w:hAnsi="仿宋" w:eastAsia="仿宋" w:cs="仿宋"/>
          <w:sz w:val="30"/>
          <w:szCs w:val="30"/>
        </w:rPr>
      </w:pPr>
      <w:bookmarkStart w:id="74" w:name="_Toc16016"/>
      <w:bookmarkStart w:id="75" w:name="_Toc25639"/>
      <w:r>
        <w:rPr>
          <w:rFonts w:hint="eastAsia" w:ascii="仿宋" w:hAnsi="仿宋" w:eastAsia="仿宋" w:cs="仿宋"/>
          <w:b/>
          <w:bCs/>
          <w:sz w:val="30"/>
          <w:szCs w:val="30"/>
        </w:rPr>
        <w:t>2.6.1甲醛生产工艺</w:t>
      </w:r>
      <w:bookmarkEnd w:id="74"/>
      <w:bookmarkEnd w:id="75"/>
    </w:p>
    <w:p>
      <w:pPr>
        <w:snapToGrid w:val="0"/>
        <w:spacing w:beforeLines="50" w:afterLines="50"/>
        <w:ind w:firstLine="442" w:firstLineChars="200"/>
        <w:jc w:val="center"/>
        <w:rPr>
          <w:rFonts w:ascii="仿宋" w:hAnsi="仿宋" w:eastAsia="仿宋" w:cs="仿宋"/>
          <w:b/>
          <w:bCs/>
          <w:sz w:val="22"/>
          <w:szCs w:val="22"/>
        </w:rPr>
      </w:pPr>
      <w:r>
        <w:rPr>
          <w:rFonts w:hint="eastAsia" w:ascii="仿宋" w:hAnsi="仿宋" w:eastAsia="仿宋" w:cs="仿宋"/>
          <w:b/>
          <w:bCs/>
          <w:sz w:val="22"/>
          <w:szCs w:val="22"/>
        </w:rPr>
        <w:t>甲醛生产工艺流程示意图</w:t>
      </w:r>
    </w:p>
    <w:p>
      <w:pPr>
        <w:spacing w:line="360" w:lineRule="auto"/>
        <w:rPr>
          <w:rFonts w:ascii="仿宋" w:hAnsi="仿宋" w:eastAsia="仿宋" w:cs="仿宋"/>
          <w:bCs/>
        </w:rPr>
      </w:pPr>
      <w:r>
        <w:rPr>
          <w:rFonts w:hint="eastAsia" w:ascii="仿宋" w:hAnsi="仿宋" w:eastAsia="仿宋" w:cs="仿宋"/>
          <w:bCs/>
        </w:rPr>
        <w:t xml:space="preserve">     </w:t>
      </w:r>
      <w:r>
        <w:rPr>
          <w:rFonts w:ascii="仿宋" w:hAnsi="仿宋" w:eastAsia="仿宋" w:cs="仿宋"/>
        </w:rPr>
        <w:pict>
          <v:line id="Line 44" o:spid="_x0000_s1026" o:spt="20" style="position:absolute;left:0pt;margin-left:-9pt;margin-top:7.8pt;height:0pt;width:423pt;z-index:251677696;mso-width-relative:page;mso-height-relative:page;" coordsize="21600,21600" o:gfxdata="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xdVSktUAAAAJAQAADwAAAAAAAAABACAAAAAiAAAAZHJzL2Rvd25yZXYueG1s&#10;UEsBAhQAFAAAAAgAh07iQL641gfCAQAAjQMAAA4AAAAAAAAAAQAgAAAAJAEAAGRycy9lMm9Eb2Mu&#10;eG1sUEsFBgAAAAAGAAYAWQEAAFgFAAAAAA==&#10;">
            <v:path arrowok="t"/>
            <v:fill focussize="0,0"/>
            <v:stroke/>
            <v:imagedata o:title=""/>
            <o:lock v:ext="edit"/>
          </v:line>
        </w:pict>
      </w:r>
      <w:r>
        <w:rPr>
          <w:rFonts w:ascii="仿宋" w:hAnsi="仿宋" w:eastAsia="仿宋" w:cs="仿宋"/>
        </w:rPr>
        <w:pict>
          <v:line id="Line 47" o:spid="_x0000_s1102" o:spt="20" style="position:absolute;left:0pt;margin-left:414pt;margin-top:7.8pt;height:148.2pt;width:0.05pt;z-index:251680768;mso-width-relative:page;mso-height-relative:page;" coordsize="21600,21600" o:gfxdata="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Vs4zndcAAAAKAQAADwAAAAAAAAABACAAAAAiAAAAZHJzL2Rvd25y&#10;ZXYueG1sUEsBAhQAFAAAAAgAh07iQChTQXHGAQAAjwMAAA4AAAAAAAAAAQAgAAAAJgEAAGRycy9l&#10;Mm9Eb2MueG1sUEsFBgAAAAAGAAYAWQEAAF4FAAAAAA==&#10;">
            <v:path arrowok="t"/>
            <v:fill focussize="0,0"/>
            <v:stroke/>
            <v:imagedata o:title=""/>
            <o:lock v:ext="edit"/>
          </v:line>
        </w:pict>
      </w:r>
      <w:r>
        <w:rPr>
          <w:rFonts w:ascii="仿宋" w:hAnsi="仿宋" w:eastAsia="仿宋" w:cs="仿宋"/>
        </w:rPr>
        <w:pict>
          <v:line id="Line 45" o:spid="_x0000_s1101" o:spt="20" style="position:absolute;left:0pt;margin-left:-9pt;margin-top:7.8pt;height:148.2pt;width:0.05pt;z-index:251678720;mso-width-relative:page;mso-height-relative:page;" coordsize="21600,21600" o:gfxdata="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2KgE7YAAAACgEAAA8AAAAAAAAAAQAgAAAAIgAAAGRycy9kb3du&#10;cmV2LnhtbFBLAQIUABQAAAAIAIdO4kA21TQDxgEAAI8DAAAOAAAAAAAAAAEAIAAAACcBAABkcnMv&#10;ZTJvRG9jLnhtbFBLBQYAAAAABgAGAFkBAABfBQAAAAA=&#10;">
            <v:path arrowok="t"/>
            <v:fill focussize="0,0"/>
            <v:stroke/>
            <v:imagedata o:title=""/>
            <o:lock v:ext="edit"/>
          </v:line>
        </w:pict>
      </w:r>
      <w:r>
        <w:rPr>
          <w:rFonts w:hint="eastAsia" w:ascii="仿宋" w:hAnsi="仿宋" w:eastAsia="仿宋" w:cs="仿宋"/>
          <w:bCs/>
        </w:rPr>
        <w:t xml:space="preserve">                                                        </w:t>
      </w:r>
    </w:p>
    <w:p>
      <w:pPr>
        <w:spacing w:line="360" w:lineRule="auto"/>
        <w:rPr>
          <w:rFonts w:ascii="仿宋" w:hAnsi="仿宋" w:eastAsia="仿宋" w:cs="仿宋"/>
          <w:bCs/>
        </w:rPr>
      </w:pPr>
      <w:r>
        <w:rPr>
          <w:rFonts w:ascii="宋体" w:hAnsi="宋体" w:eastAsia="宋体" w:cs="宋体"/>
        </w:rPr>
        <w:pict>
          <v:line id="Line 38" o:spid="_x0000_s1100" o:spt="20" style="position:absolute;left:0pt;flip:x;margin-left:351pt;margin-top:0pt;height:39pt;width:0.05pt;z-index:251671552;mso-width-relative:page;mso-height-relative:page;" coordsize="21600,21600" o:gfxdata="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e12Eo1QAAAAcBAAAPAAAAAAAAAAEAIAAAACIA&#10;AABkcnMvZG93bnJldi54bWxQSwECFAAUAAAACACHTuJAhtTwDNMBAACdAwAADgAAAAAAAAABACAA&#10;AAAkAQAAZHJzL2Uyb0RvYy54bWxQSwUGAAAAAAYABgBZAQAAaQUAAAAA&#10;">
            <v:path arrowok="t"/>
            <v:fill focussize="0,0"/>
            <v:stroke weight="1pt" startarrow="block"/>
            <v:imagedata o:title=""/>
            <o:lock v:ext="edit"/>
          </v:line>
        </w:pict>
      </w:r>
      <w:r>
        <w:rPr>
          <w:rFonts w:ascii="宋体" w:hAnsi="宋体" w:eastAsia="宋体" w:cs="宋体"/>
        </w:rPr>
        <w:pict>
          <v:rect id="Rectangle 50" o:spid="_x0000_s1099" o:spt="1" style="position:absolute;left:0pt;margin-left:198pt;margin-top:7.95pt;height:23.95pt;width:53.3pt;z-index:-251653120;mso-width-relative:page;mso-height-relative:page;" stroked="f" coordsize="21600,21600" o:gfxdata="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CiiVg81wAAAAkBAAAPAAAAAAAAAAEAIAAAACIA&#10;AABkcnMvZG93bnJldi54bWxQSwECFAAUAAAACACHTuJAt5L8UJgBAAApAwAADgAAAAAAAAABACAA&#10;AAAmAQAAZHJzL2Uyb0RvYy54bWxQSwUGAAAAAAYABgBZAQAAMAUAAAAA&#10;">
            <v:path/>
            <v:fill focussize="0,0"/>
            <v:stroke on="f"/>
            <v:imagedata o:title=""/>
            <o:lock v:ext="edit"/>
            <v:textbox>
              <w:txbxContent>
                <w:p>
                  <w:pPr>
                    <w:rPr>
                      <w:bCs/>
                    </w:rPr>
                  </w:pPr>
                  <w:r>
                    <w:rPr>
                      <w:rFonts w:hint="eastAsia"/>
                      <w:bCs/>
                    </w:rPr>
                    <w:t>软水</w:t>
                  </w:r>
                </w:p>
              </w:txbxContent>
            </v:textbox>
          </v:rect>
        </w:pict>
      </w:r>
      <w:r>
        <w:rPr>
          <w:rFonts w:ascii="宋体" w:hAnsi="宋体" w:eastAsia="宋体" w:cs="宋体"/>
        </w:rPr>
        <w:pict>
          <v:line id="Line 32" o:spid="_x0000_s1098" o:spt="20" style="position:absolute;left:0pt;margin-left:62.4pt;margin-top:7.8pt;height:93.6pt;width:0.6pt;z-index:251665408;mso-width-relative:page;mso-height-relative:page;" coordsize="21600,21600" o:gfxdata="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D8X4CDXAAAACgEAAA8AAAAAAAAAAQAgAAAAIgAAAGRycy9kb3ducmV2&#10;LnhtbFBLAQIUABQAAAAIAIdO4kBus7agxAEAAJADAAAOAAAAAAAAAAEAIAAAACYBAABkcnMvZTJv&#10;RG9jLnhtbFBLBQYAAAAABgAGAFkBAABcBQAAAAA=&#10;">
            <v:path arrowok="t"/>
            <v:fill focussize="0,0"/>
            <v:stroke/>
            <v:imagedata o:title=""/>
            <o:lock v:ext="edit"/>
          </v:line>
        </w:pict>
      </w:r>
      <w:r>
        <w:rPr>
          <w:rFonts w:ascii="宋体" w:hAnsi="宋体" w:eastAsia="宋体" w:cs="宋体"/>
        </w:rPr>
        <w:pict>
          <v:line id="Line 33" o:spid="_x0000_s1097" o:spt="20" style="position:absolute;left:0pt;flip:y;margin-left:36pt;margin-top:7.8pt;height:0pt;width:26.4pt;z-index:251666432;mso-width-relative:page;mso-height-relative:page;" coordsize="21600,21600" o:gfxdata="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UbO2dUAAAAIAQAADwAAAAAAAAABACAAAAAiAAAAZHJzL2Rvd25y&#10;ZXYueG1sUEsBAhQAFAAAAAgAh07iQIYV707IAQAAlgMAAA4AAAAAAAAAAQAgAAAAJAEAAGRycy9l&#10;Mm9Eb2MueG1sUEsFBgAAAAAGAAYAWQEAAF4FAAAAAA==&#10;">
            <v:path arrowok="t"/>
            <v:fill focussize="0,0"/>
            <v:stroke/>
            <v:imagedata o:title=""/>
            <o:lock v:ext="edit"/>
          </v:line>
        </w:pict>
      </w:r>
      <w:r>
        <w:rPr>
          <w:rFonts w:hint="eastAsia" w:ascii="宋体" w:hAnsi="宋体" w:eastAsia="宋体" w:cs="宋体"/>
          <w:bCs/>
        </w:rPr>
        <w:t xml:space="preserve">甲醇 </w:t>
      </w:r>
      <w:r>
        <w:rPr>
          <w:rFonts w:hint="eastAsia" w:ascii="仿宋" w:hAnsi="仿宋" w:eastAsia="仿宋" w:cs="仿宋"/>
          <w:bCs/>
        </w:rPr>
        <w:t xml:space="preserve">    </w:t>
      </w:r>
    </w:p>
    <w:p>
      <w:pPr>
        <w:spacing w:line="360" w:lineRule="auto"/>
        <w:rPr>
          <w:rFonts w:ascii="仿宋" w:hAnsi="仿宋" w:eastAsia="仿宋" w:cs="仿宋"/>
          <w:bCs/>
        </w:rPr>
      </w:pPr>
      <w:r>
        <w:rPr>
          <w:rFonts w:ascii="仿宋" w:hAnsi="仿宋" w:eastAsia="仿宋" w:cs="仿宋"/>
        </w:rPr>
        <w:pict>
          <v:line id="Line 36" o:spid="_x0000_s1096" o:spt="20" style="position:absolute;left:0pt;margin-left:234pt;margin-top:0pt;height:0pt;width:26.3pt;z-index:251669504;mso-width-relative:page;mso-height-relative:page;" coordsize="21600,21600" o:gfxdata="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YYntXUAAAABQEAAA8AAAAAAAAAAQAgAAAAIgAAAGRycy9kb3ducmV2LnhtbFBL&#10;AQIUABQAAAAIAIdO4kBc5dsfwQEAAIwDAAAOAAAAAAAAAAEAIAAAACMBAABkcnMvZTJvRG9jLnht&#10;bFBLBQYAAAAABgAGAFkBAABWBQAAAAA=&#10;">
            <v:path arrowok="t"/>
            <v:fill focussize="0,0"/>
            <v:stroke/>
            <v:imagedata o:title=""/>
            <o:lock v:ext="edit"/>
          </v:line>
        </w:pict>
      </w:r>
      <w:r>
        <w:rPr>
          <w:rFonts w:ascii="仿宋" w:hAnsi="仿宋" w:eastAsia="仿宋" w:cs="仿宋"/>
        </w:rPr>
        <w:pict>
          <v:line id="Line 35" o:spid="_x0000_s1095" o:spt="20" style="position:absolute;left:0pt;margin-left:261pt;margin-top:0pt;height:13.65pt;width:0.05pt;z-index:251668480;mso-width-relative:page;mso-height-relative:page;" coordsize="21600,21600" o:gfxdata="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t5x7tQAAAAHAQAADwAAAAAAAAABACAAAAAiAAAAZHJzL2Rvd25y&#10;ZXYueG1sUEsBAhQAFAAAAAgAh07iQFDn69XJAQAAkQMAAA4AAAAAAAAAAQAgAAAAIwEAAGRycy9l&#10;Mm9Eb2MueG1sUEsFBgAAAAAGAAYAWQEAAF4FAAAAAA==&#10;">
            <v:path arrowok="t"/>
            <v:fill focussize="0,0"/>
            <v:stroke endarrow="classic"/>
            <v:imagedata o:title=""/>
            <o:lock v:ext="edit"/>
          </v:line>
        </w:pict>
      </w:r>
      <w:r>
        <w:rPr>
          <w:rFonts w:ascii="仿宋" w:hAnsi="仿宋" w:eastAsia="仿宋" w:cs="仿宋"/>
        </w:rPr>
        <w:pict>
          <v:rect id="Rectangle 31" o:spid="_x0000_s1094" o:spt="1" style="position:absolute;left:0pt;margin-left:324pt;margin-top:15.6pt;height:25.5pt;width:65.15pt;z-index:-251654144;mso-width-relative:page;mso-height-relative:page;" coordsize="21600,21600" o:gfxdata="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B2Y202AAAAAkBAAAP&#10;AAAAAAAAAAEAIAAAACIAAABkcnMvZG93bnJldi54bWxQSwECFAAUAAAACACHTuJAgJrqxt8BAADe&#10;AwAADgAAAAAAAAABACAAAAAnAQAAZHJzL2Uyb0RvYy54bWxQSwUGAAAAAAYABgBZAQAAeAUAAAAA&#10;">
            <v:path/>
            <v:fill focussize="0,0"/>
            <v:stroke/>
            <v:imagedata o:title=""/>
            <o:lock v:ext="edit"/>
            <v:textbox>
              <w:txbxContent>
                <w:p>
                  <w:pPr>
                    <w:rPr>
                      <w:bCs/>
                    </w:rPr>
                  </w:pPr>
                  <w:r>
                    <w:rPr>
                      <w:rFonts w:hint="eastAsia"/>
                      <w:bCs/>
                    </w:rPr>
                    <w:t>尾气锅炉</w:t>
                  </w:r>
                </w:p>
              </w:txbxContent>
            </v:textbox>
          </v:rect>
        </w:pict>
      </w:r>
      <w:r>
        <w:rPr>
          <w:rFonts w:ascii="仿宋" w:hAnsi="仿宋" w:eastAsia="仿宋" w:cs="仿宋"/>
        </w:rPr>
        <w:pict>
          <v:rect id="Rectangle 30" o:spid="_x0000_s1093" o:spt="1" style="position:absolute;left:0pt;margin-left:243pt;margin-top:15.6pt;height:24.75pt;width:54pt;z-index:-251655168;mso-width-relative:page;mso-height-relative:page;" coordsize="21600,21600" o:gfxdata="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FPCImLYAAAACQEAAA8AAAAA&#10;AAAAAQAgAAAAIgAAAGRycy9kb3ducmV2LnhtbFBLAQIUABQAAAAIAIdO4kAdcqhv2wEAAN8DAAAO&#10;AAAAAAAAAAEAIAAAACcBAABkcnMvZTJvRG9jLnhtbFBLBQYAAAAABgAGAFkBAAB0BQAAAAA=&#10;">
            <v:path/>
            <v:fill focussize="0,0"/>
            <v:stroke/>
            <v:imagedata o:title=""/>
            <o:lock v:ext="edit"/>
            <v:textbox>
              <w:txbxContent>
                <w:p>
                  <w:pPr>
                    <w:rPr>
                      <w:bCs/>
                    </w:rPr>
                  </w:pPr>
                  <w:r>
                    <w:rPr>
                      <w:rFonts w:hint="eastAsia"/>
                      <w:bCs/>
                    </w:rPr>
                    <w:t>吸收塔</w:t>
                  </w:r>
                </w:p>
              </w:txbxContent>
            </v:textbox>
          </v:rect>
        </w:pict>
      </w:r>
      <w:r>
        <w:rPr>
          <w:rFonts w:ascii="仿宋" w:hAnsi="仿宋" w:eastAsia="仿宋" w:cs="仿宋"/>
        </w:rPr>
        <w:pict>
          <v:rect id="Rectangle 28" o:spid="_x0000_s1092" o:spt="1" style="position:absolute;left:0pt;margin-left:162pt;margin-top:15.6pt;height:23.95pt;width:53.3pt;z-index:-251657216;mso-width-relative:page;mso-height-relative:page;" coordsize="21600,21600" o:gfxdata="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BEUS9gAAAAJAQAADwAA&#10;AAAAAAABACAAAAAiAAAAZHJzL2Rvd25yZXYueG1sUEsBAhQAFAAAAAgAh07iQLgk2wvdAQAA3wMA&#10;AA4AAAAAAAAAAQAgAAAAJwEAAGRycy9lMm9Eb2MueG1sUEsFBgAAAAAGAAYAWQEAAHYFAAAAAA==&#10;">
            <v:path/>
            <v:fill focussize="0,0"/>
            <v:stroke/>
            <v:imagedata o:title=""/>
            <o:lock v:ext="edit"/>
            <v:textbox>
              <w:txbxContent>
                <w:p>
                  <w:pPr>
                    <w:rPr>
                      <w:bCs/>
                    </w:rPr>
                  </w:pPr>
                  <w:r>
                    <w:rPr>
                      <w:rFonts w:hint="eastAsia"/>
                      <w:bCs/>
                    </w:rPr>
                    <w:t>反应器</w:t>
                  </w:r>
                </w:p>
              </w:txbxContent>
            </v:textbox>
          </v:rect>
        </w:pict>
      </w:r>
      <w:r>
        <w:rPr>
          <w:rFonts w:ascii="仿宋" w:hAnsi="仿宋" w:eastAsia="仿宋" w:cs="仿宋"/>
        </w:rPr>
        <w:pict>
          <v:rect id="Rectangle 29" o:spid="_x0000_s1091" o:spt="1" style="position:absolute;left:0pt;margin-left:81pt;margin-top:15.6pt;height:27.1pt;width:53.2pt;z-index:-251656192;mso-width-relative:page;mso-height-relative:page;" coordsize="21600,21600" o:gfxdata="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YISDtcAAAAJAQAA&#10;DwAAAAAAAAABACAAAAAiAAAAZHJzL2Rvd25yZXYueG1sUEsBAhQAFAAAAAgAh07iQM8NsI7hAQAA&#10;3wMAAA4AAAAAAAAAAQAgAAAAJgEAAGRycy9lMm9Eb2MueG1sUEsFBgAAAAAGAAYAWQEAAHkFAAAA&#10;AA==&#10;">
            <v:path/>
            <v:fill focussize="0,0"/>
            <v:stroke/>
            <v:imagedata o:title=""/>
            <o:lock v:ext="edit"/>
            <v:textbox>
              <w:txbxContent>
                <w:p>
                  <w:r>
                    <w:rPr>
                      <w:rFonts w:hint="eastAsia"/>
                      <w:bCs/>
                    </w:rPr>
                    <w:t>混合器</w:t>
                  </w:r>
                </w:p>
              </w:txbxContent>
            </v:textbox>
          </v:rect>
        </w:pict>
      </w:r>
      <w:r>
        <w:rPr>
          <w:rFonts w:hint="eastAsia" w:ascii="仿宋" w:hAnsi="仿宋" w:eastAsia="仿宋" w:cs="仿宋"/>
          <w:bCs/>
        </w:rPr>
        <w:t xml:space="preserve">    </w:t>
      </w:r>
    </w:p>
    <w:p>
      <w:pPr>
        <w:spacing w:line="360" w:lineRule="auto"/>
        <w:rPr>
          <w:rFonts w:ascii="仿宋" w:hAnsi="仿宋" w:eastAsia="仿宋" w:cs="仿宋"/>
          <w:bCs/>
        </w:rPr>
      </w:pPr>
      <w:r>
        <w:rPr>
          <w:rFonts w:ascii="宋体" w:hAnsi="宋体" w:eastAsia="宋体" w:cs="宋体"/>
        </w:rPr>
        <w:pict>
          <v:line id="Line 41" o:spid="_x0000_s1090" o:spt="20" style="position:absolute;left:0pt;flip:y;margin-left:297pt;margin-top:7.8pt;height:0.05pt;width:27pt;z-index:251674624;mso-width-relative:page;mso-height-relative:page;" coordsize="21600,21600" o:gfxdata="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CYJyZ0wAAAAkBAAAPAAAAAAAAAAEAIAAAACIAAABkcnMv&#10;ZG93bnJldi54bWxQSwECFAAUAAAACACHTuJATczXSM8BAACbAwAADgAAAAAAAAABACAAAAAiAQAA&#10;ZHJzL2Uyb0RvYy54bWxQSwUGAAAAAAYABgBZAQAAYwUAAAAA&#10;">
            <v:path arrowok="t"/>
            <v:fill focussize="0,0"/>
            <v:stroke endarrow="classic"/>
            <v:imagedata o:title=""/>
            <o:lock v:ext="edit"/>
          </v:line>
        </w:pict>
      </w:r>
      <w:r>
        <w:rPr>
          <w:rFonts w:ascii="宋体" w:hAnsi="宋体" w:eastAsia="宋体" w:cs="宋体"/>
        </w:rPr>
        <w:pict>
          <v:line id="Line 34" o:spid="_x0000_s1089" o:spt="20" style="position:absolute;left:0pt;margin-left:135pt;margin-top:7.8pt;height:0pt;width:25.5pt;z-index:251667456;mso-width-relative:page;mso-height-relative:page;" coordsize="21600,21600" o:gfxdata="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IWps3UAAAACQEAAA8AAAAAAAAAAQAgAAAAIgAAAGRycy9kb3ducmV2&#10;LnhtbFBLAQIUABQAAAAIAIdO4kA1aNi1xwEAAI8DAAAOAAAAAAAAAAEAIAAAACMBAABkcnMvZTJv&#10;RG9jLnhtbFBLBQYAAAAABgAGAFkBAABcBQAAAAA=&#10;">
            <v:path arrowok="t"/>
            <v:fill focussize="0,0"/>
            <v:stroke endarrow="classic"/>
            <v:imagedata o:title=""/>
            <o:lock v:ext="edit"/>
          </v:line>
        </w:pict>
      </w:r>
      <w:r>
        <w:rPr>
          <w:rFonts w:ascii="宋体" w:hAnsi="宋体" w:eastAsia="宋体" w:cs="宋体"/>
        </w:rPr>
        <w:pict>
          <v:line id="Line 40" o:spid="_x0000_s1088" o:spt="20" style="position:absolute;left:0pt;margin-left:216pt;margin-top:7.8pt;height:0pt;width:23.95pt;z-index:251673600;mso-width-relative:page;mso-height-relative:page;" coordsize="21600,21600" o:gfxdata="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hjaPBdQAAAAJAQAADwAAAAAAAAABACAAAAAiAAAAZHJzL2Rvd25yZXYu&#10;eG1sUEsBAhQAFAAAAAgAh07iQKzlrT7GAQAAjwMAAA4AAAAAAAAAAQAgAAAAIwEAAGRycy9lMm9E&#10;b2MueG1sUEsFBgAAAAAGAAYAWQEAAFsFAAAAAA==&#10;">
            <v:path arrowok="t"/>
            <v:fill focussize="0,0"/>
            <v:stroke endarrow="classic"/>
            <v:imagedata o:title=""/>
            <o:lock v:ext="edit"/>
          </v:line>
        </w:pict>
      </w:r>
      <w:r>
        <w:rPr>
          <w:rFonts w:ascii="宋体" w:hAnsi="宋体" w:eastAsia="宋体" w:cs="宋体"/>
        </w:rPr>
        <w:pict>
          <v:line id="Line 43" o:spid="_x0000_s1087" o:spt="20" style="position:absolute;left:0pt;margin-left:36.8pt;margin-top:7.35pt;height:0pt;width:26.4pt;z-index:251676672;mso-width-relative:page;mso-height-relative:page;" coordsize="21600,21600" o:gfxdata="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rW8kdYAAAAIAQAADwAAAAAAAAABACAAAAAiAAAAZHJzL2Rvd25yZXYueG1s&#10;UEsBAhQAFAAAAAgAh07iQBACRkbBAQAAiwMAAA4AAAAAAAAAAQAgAAAAJQEAAGRycy9lMm9Eb2Mu&#10;eG1sUEsFBgAAAAAGAAYAWQEAAFgFAAAAAA==&#10;">
            <v:path arrowok="t"/>
            <v:fill focussize="0,0"/>
            <v:stroke/>
            <v:imagedata o:title=""/>
            <o:lock v:ext="edit"/>
          </v:line>
        </w:pict>
      </w:r>
      <w:r>
        <w:rPr>
          <w:rFonts w:ascii="宋体" w:hAnsi="宋体" w:eastAsia="宋体" w:cs="宋体"/>
        </w:rPr>
        <w:pict>
          <v:line id="Line 39" o:spid="_x0000_s1086" o:spt="20" style="position:absolute;left:0pt;flip:y;margin-left:63.2pt;margin-top:7.3pt;height:0.05pt;width:18pt;z-index:251672576;mso-width-relative:page;mso-height-relative:page;" coordsize="21600,21600" o:gfxdata="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fOP+LTAAAACQEAAA8AAAAAAAAAAQAgAAAAIgAAAGRycy9k&#10;b3ducmV2LnhtbFBLAQIUABQAAAAIAIdO4kBPVRUczgEAAJoDAAAOAAAAAAAAAAEAIAAAACIBAABk&#10;cnMvZTJvRG9jLnhtbFBLBQYAAAAABgAGAFkBAABiBQAAAAA=&#10;">
            <v:path arrowok="t"/>
            <v:fill focussize="0,0"/>
            <v:stroke endarrow="classic"/>
            <v:imagedata o:title=""/>
            <o:lock v:ext="edit"/>
          </v:line>
        </w:pict>
      </w:r>
      <w:r>
        <w:rPr>
          <w:rFonts w:hint="eastAsia" w:ascii="宋体" w:hAnsi="宋体" w:eastAsia="宋体" w:cs="宋体"/>
          <w:bCs/>
        </w:rPr>
        <w:t>空气</w:t>
      </w:r>
      <w:r>
        <w:rPr>
          <w:rFonts w:hint="eastAsia" w:ascii="仿宋" w:hAnsi="仿宋" w:eastAsia="仿宋" w:cs="仿宋"/>
          <w:bCs/>
        </w:rPr>
        <w:t xml:space="preserve"> </w:t>
      </w:r>
    </w:p>
    <w:p>
      <w:pPr>
        <w:spacing w:line="360" w:lineRule="auto"/>
        <w:ind w:firstLine="420" w:firstLineChars="200"/>
        <w:rPr>
          <w:rFonts w:ascii="仿宋" w:hAnsi="仿宋" w:eastAsia="仿宋" w:cs="仿宋"/>
          <w:bCs/>
        </w:rPr>
      </w:pPr>
      <w:r>
        <w:rPr>
          <w:rFonts w:ascii="仿宋" w:hAnsi="仿宋" w:eastAsia="仿宋" w:cs="仿宋"/>
        </w:rPr>
        <w:pict>
          <v:line id="Line 37" o:spid="_x0000_s1085" o:spt="20" style="position:absolute;left:0pt;margin-left:261pt;margin-top:2pt;height:28.5pt;width:0.05pt;z-index:251670528;mso-width-relative:page;mso-height-relative:page;" coordsize="21600,21600" o:gfxdata="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E63gbUAAAACAEAAA8AAAAAAAAAAQAgAAAAIgAAAGRycy9kb3du&#10;cmV2LnhtbFBLAQIUABQAAAAIAIdO4kDpay2GygEAAJADAAAOAAAAAAAAAAEAIAAAACMBAABkcnMv&#10;ZTJvRG9jLnhtbFBLBQYAAAAABgAGAFkBAABfBQAAAAA=&#10;">
            <v:path arrowok="t"/>
            <v:fill focussize="0,0"/>
            <v:stroke endarrow="classic"/>
            <v:imagedata o:title=""/>
            <o:lock v:ext="edit"/>
          </v:line>
        </w:pict>
      </w:r>
    </w:p>
    <w:p>
      <w:pPr>
        <w:spacing w:line="360" w:lineRule="auto"/>
        <w:rPr>
          <w:rFonts w:ascii="仿宋" w:hAnsi="仿宋" w:eastAsia="仿宋" w:cs="仿宋"/>
          <w:bCs/>
        </w:rPr>
      </w:pPr>
      <w:r>
        <w:rPr>
          <w:rFonts w:ascii="宋体" w:hAnsi="宋体" w:eastAsia="宋体" w:cs="宋体"/>
        </w:rPr>
        <w:pict>
          <v:rect id="Rectangle 51" o:spid="_x0000_s1084" o:spt="1" style="position:absolute;left:0pt;margin-left:225pt;margin-top:7.95pt;height:23.95pt;width:90pt;z-index:-251652096;mso-width-relative:page;mso-height-relative:page;" stroked="f" coordsize="21600,21600" o:gfxdata="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GwTsrTWAAAACQEAAA8AAAAAAAAAAQAgAAAAIgAA&#10;AGRycy9kb3ducmV2LnhtbFBLAQIUABQAAAAIAIdO4kC26QAcmAEAACkDAAAOAAAAAAAAAAEAIAAA&#10;ACUBAABkcnMvZTJvRG9jLnhtbFBLBQYAAAAABgAGAFkBAAAvBQAAAAA=&#10;">
            <v:path/>
            <v:fill focussize="0,0"/>
            <v:stroke on="f"/>
            <v:imagedata o:title=""/>
            <o:lock v:ext="edit"/>
            <v:textbox>
              <w:txbxContent>
                <w:p>
                  <w:pPr>
                    <w:rPr>
                      <w:rFonts w:ascii="宋体" w:hAnsi="宋体"/>
                    </w:rPr>
                  </w:pPr>
                  <w:r>
                    <w:rPr>
                      <w:rFonts w:hint="eastAsia" w:ascii="仿宋_GB2312" w:hAnsi="宋体" w:eastAsia="仿宋_GB2312"/>
                      <w:bCs/>
                    </w:rPr>
                    <w:t xml:space="preserve"> </w:t>
                  </w:r>
                  <w:r>
                    <w:rPr>
                      <w:rFonts w:hint="eastAsia" w:ascii="宋体" w:hAnsi="宋体"/>
                      <w:bCs/>
                    </w:rPr>
                    <w:t>甲醛产品</w:t>
                  </w:r>
                </w:p>
              </w:txbxContent>
            </v:textbox>
          </v:rect>
        </w:pict>
      </w:r>
      <w:r>
        <w:rPr>
          <w:rFonts w:ascii="宋体" w:hAnsi="宋体" w:eastAsia="宋体" w:cs="宋体"/>
        </w:rPr>
        <w:pict>
          <v:line id="Line 42" o:spid="_x0000_s1083" o:spt="20" style="position:absolute;left:0pt;flip:y;margin-left:36pt;margin-top:7.8pt;height:0pt;width:26.4pt;mso-wrap-distance-bottom:0pt;mso-wrap-distance-left:9pt;mso-wrap-distance-right:9pt;mso-wrap-distance-top:0pt;z-index:251675648;mso-width-relative:page;mso-height-relative:page;" coordsize="21600,21600" o:gfxdata="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VUIjd9YAAAAIAQAADwAAAAAAAAABACAAAAAiAAAAZHJzL2Rvd25y&#10;ZXYueG1sUEsBAhQAFAAAAAgAh07iQHFqbWnHAQAAlgMAAA4AAAAAAAAAAQAgAAAAJQEAAGRycy9l&#10;Mm9Eb2MueG1sUEsFBgAAAAAGAAYAWQEAAF4FAAAAAA==&#10;">
            <v:path arrowok="t"/>
            <v:fill focussize="0,0"/>
            <v:stroke weight="1pt"/>
            <v:imagedata o:title=""/>
            <o:lock v:ext="edit"/>
            <w10:wrap type="square"/>
          </v:line>
        </w:pict>
      </w:r>
      <w:r>
        <w:rPr>
          <w:rFonts w:hint="eastAsia" w:ascii="宋体" w:hAnsi="宋体" w:eastAsia="宋体" w:cs="宋体"/>
          <w:bCs/>
        </w:rPr>
        <w:t>蒸汽</w:t>
      </w:r>
      <w:r>
        <w:rPr>
          <w:rFonts w:hint="eastAsia" w:ascii="仿宋" w:hAnsi="仿宋" w:eastAsia="仿宋" w:cs="仿宋"/>
          <w:bCs/>
        </w:rPr>
        <w:t xml:space="preserve">  </w:t>
      </w:r>
    </w:p>
    <w:p>
      <w:pPr>
        <w:spacing w:line="360" w:lineRule="auto"/>
        <w:rPr>
          <w:rFonts w:ascii="仿宋" w:hAnsi="仿宋" w:eastAsia="仿宋" w:cs="仿宋"/>
          <w:bCs/>
        </w:rPr>
      </w:pPr>
      <w:r>
        <w:rPr>
          <w:rFonts w:ascii="仿宋" w:hAnsi="仿宋" w:eastAsia="仿宋" w:cs="仿宋"/>
        </w:rPr>
        <w:pict>
          <v:line id="Line 46" o:spid="_x0000_s1082" o:spt="20" style="position:absolute;left:0pt;margin-left:-9pt;margin-top:15.6pt;height:0pt;width:423pt;z-index:251679744;mso-width-relative:page;mso-height-relative:page;" coordsize="21600,21600" o:gfxdata="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uwXBH1gAAAAkBAAAPAAAAAAAAAAEAIAAAACIAAABkcnMvZG93bnJldi54&#10;bWxQSwECFAAUAAAACACHTuJA4VP6b8MBAACNAwAADgAAAAAAAAABACAAAAAlAQAAZHJzL2Uyb0Rv&#10;Yy54bWxQSwUGAAAAAAYABgBZAQAAWgUAAAAA&#10;">
            <v:path arrowok="t"/>
            <v:fill focussize="0,0"/>
            <v:stroke/>
            <v:imagedata o:title=""/>
            <o:lock v:ext="edit"/>
          </v:line>
        </w:pict>
      </w:r>
      <w:r>
        <w:rPr>
          <w:rFonts w:hint="eastAsia" w:ascii="仿宋" w:hAnsi="仿宋" w:eastAsia="仿宋" w:cs="仿宋"/>
          <w:bCs/>
        </w:rPr>
        <w:t xml:space="preserve">                                        </w:t>
      </w:r>
    </w:p>
    <w:p>
      <w:pPr>
        <w:snapToGrid w:val="0"/>
        <w:spacing w:beforeLines="50" w:afterLines="50" w:line="360" w:lineRule="auto"/>
        <w:ind w:firstLine="560" w:firstLineChars="200"/>
        <w:rPr>
          <w:rFonts w:ascii="仿宋" w:hAnsi="仿宋" w:eastAsia="仿宋" w:cs="仿宋"/>
          <w:sz w:val="28"/>
          <w:szCs w:val="28"/>
        </w:rPr>
      </w:pPr>
      <w:r>
        <w:rPr>
          <w:rFonts w:hint="eastAsia" w:ascii="仿宋" w:hAnsi="仿宋" w:eastAsia="仿宋" w:cs="仿宋"/>
          <w:sz w:val="28"/>
          <w:szCs w:val="28"/>
        </w:rPr>
        <w:t>从甲醇计量槽出来的甲醇由调节阀控制流量后进入再沸器底部；同时再沸器壳程由来自汽包并经过调节阀调节的加热蒸汽加热使再沸器内的甲醇气化，甲醇蒸发器内的甲醇气体从蒸发器顶部经丝网除雾器分离滴后，经带有蒸汽加热套管的管路进入三元气体混合器 ，蒸发器内的甲醇液循环回流到再沸器 。从空气过滤器来的空气由罗茨鼓风机送入空气加热器，经过加热后进混合器 ，配料蒸汽从蒸汽分配器经蒸汽过滤器过滤后由调节阀调节流量进入混合器。 三元气体在混合器内均匀混合，然后经过阻火过滤器进一步过滤后送入装有催化剂的氧化器中，反应气体自上而下通过触媒层，在高温和催化剂的作用下发生甲醇的氧化和脱氢反应，生成甲醛气体。为防止反应产物的热分解，生成的热气体迅速通过与氧化器紧连的急冷段进行骤冷，然后送入吸收塔内进行吸收操作。甲醛成品由第一吸收塔底部采出；用于吸收甲醛气体的补充工艺水由第三吸收塔底部加。第二吸收塔底的稀醛液，用泵打出后，部分循环回塔内吸收第一吸收塔未吸收完的甲醛，另一部分送入第一吸收塔底部作第一吸收塔的补充吸收液；第二吸收塔顶部未被吸收的尾气经三塔循环泵再循环吸收，三塔未吸收完的尾气进入尾气经湿气分离器分离水分后，一路送入尾气处理器中燃烧，放出的热量用于间接产生水蒸汽，这部分蒸汽主要供外部和生产使用。</w:t>
      </w:r>
    </w:p>
    <w:p>
      <w:pPr>
        <w:snapToGrid w:val="0"/>
        <w:outlineLvl w:val="2"/>
        <w:rPr>
          <w:rFonts w:ascii="仿宋" w:hAnsi="仿宋" w:eastAsia="仿宋" w:cs="仿宋"/>
          <w:b/>
          <w:bCs/>
          <w:sz w:val="30"/>
          <w:szCs w:val="30"/>
        </w:rPr>
      </w:pPr>
      <w:bookmarkStart w:id="76" w:name="_Toc28197"/>
      <w:r>
        <w:rPr>
          <w:rFonts w:hint="eastAsia" w:ascii="仿宋" w:hAnsi="仿宋" w:eastAsia="仿宋" w:cs="仿宋"/>
          <w:b/>
          <w:bCs/>
          <w:sz w:val="30"/>
          <w:szCs w:val="30"/>
        </w:rPr>
        <w:t>2.6.2甲醛生产过程中的风险识别</w:t>
      </w:r>
      <w:bookmarkEnd w:id="76"/>
    </w:p>
    <w:p>
      <w:pPr>
        <w:autoSpaceDE w:val="0"/>
        <w:autoSpaceDN w:val="0"/>
        <w:adjustRightInd w:val="0"/>
        <w:snapToGrid w:val="0"/>
        <w:ind w:firstLine="560" w:firstLineChars="200"/>
        <w:jc w:val="left"/>
        <w:rPr>
          <w:rFonts w:ascii="仿宋" w:hAnsi="仿宋" w:eastAsia="仿宋" w:cs="仿宋"/>
          <w:sz w:val="28"/>
          <w:szCs w:val="28"/>
        </w:rPr>
      </w:pPr>
    </w:p>
    <w:p>
      <w:pPr>
        <w:pStyle w:val="5"/>
        <w:adjustRightInd w:val="0"/>
        <w:snapToGrid w:val="0"/>
        <w:ind w:firstLine="560"/>
        <w:rPr>
          <w:rFonts w:ascii="仿宋" w:hAnsi="仿宋" w:eastAsia="仿宋" w:cs="仿宋"/>
          <w:sz w:val="28"/>
          <w:szCs w:val="28"/>
        </w:rPr>
      </w:pPr>
      <w:r>
        <w:rPr>
          <w:rFonts w:hint="eastAsia" w:ascii="仿宋" w:hAnsi="仿宋" w:eastAsia="仿宋" w:cs="仿宋"/>
          <w:sz w:val="28"/>
          <w:szCs w:val="28"/>
        </w:rPr>
        <w:t>甲醛溶液生产工艺主要包括：原料工序、蒸发工序、过热、混合、阻火、净化工序、转化工序、吸收工序、储存工序、尾气处理工序等工序。其中原料工序负责原料甲醇和空气的稳定输送；蒸发工序负责甲醇的蒸发和原料气的制备，即制备能满足工艺要求的甲醇蒸汽、空气、水蒸汽三元混合原料气；过热、阻火、净化工序是使三元混合原料气过热以保持气态，防止冷凝，并通过混合、过滤、净化为工序作好准备。阻火目的为防止回火，以保证蒸发器的安全；转化工序是负责将混合气中的原料甲醇转化为甲醛，是生产的关键工序；吸收工序是用水将气态甲醛尽可能多地吸收下来，以制成37～48％甲醛水溶液；储存工序是负责成品甲醛的收集、储存及输送；尾气处理工序是负责尾气处理器的操作，利用生产系统尾气中的能量和解决系统废气排放的污染问题。</w:t>
      </w:r>
    </w:p>
    <w:p>
      <w:pPr>
        <w:pStyle w:val="5"/>
        <w:adjustRightInd w:val="0"/>
        <w:snapToGrid w:val="0"/>
        <w:ind w:firstLine="560"/>
        <w:rPr>
          <w:rFonts w:ascii="仿宋" w:hAnsi="仿宋" w:eastAsia="仿宋" w:cs="仿宋"/>
          <w:sz w:val="28"/>
          <w:szCs w:val="28"/>
        </w:rPr>
      </w:pPr>
      <w:r>
        <w:rPr>
          <w:rFonts w:hint="eastAsia" w:ascii="仿宋" w:hAnsi="仿宋" w:eastAsia="仿宋" w:cs="仿宋"/>
          <w:sz w:val="28"/>
          <w:szCs w:val="28"/>
        </w:rPr>
        <w:t>甲醇是易挥发性液体，属于甲类火灾危险性物质，贮存不好或发生泄漏都可能发生燃烧、爆炸。原料液体甲醇经蒸发器加热蒸发后变成甲醇蒸气，蒸发系统不得泄漏，否则在压力作用下甲醇气体以高速喷出，产生静电或遇明火，极易发生火灾爆炸。气态甲醇与空气混合能形成爆炸性混合气体，一旦遇有明火、高温或静电火花就有爆炸、燃烧的危险。</w:t>
      </w:r>
    </w:p>
    <w:p>
      <w:pPr>
        <w:pStyle w:val="5"/>
        <w:adjustRightInd w:val="0"/>
        <w:snapToGrid w:val="0"/>
        <w:ind w:firstLine="560"/>
        <w:rPr>
          <w:rFonts w:ascii="仿宋" w:hAnsi="仿宋" w:eastAsia="仿宋" w:cs="仿宋"/>
          <w:sz w:val="28"/>
          <w:szCs w:val="28"/>
        </w:rPr>
      </w:pPr>
      <w:r>
        <w:rPr>
          <w:rFonts w:hint="eastAsia" w:ascii="仿宋" w:hAnsi="仿宋" w:eastAsia="仿宋" w:cs="仿宋"/>
          <w:sz w:val="28"/>
          <w:szCs w:val="28"/>
        </w:rPr>
        <w:t>甲醇气与空气等气体混合进入氧化器进行催化氧化反应和脱氢反应，反应温度在620℃～650℃，反应的总热效应属于强放热反应，生产甲醛的氧化器属于固定床反应器，床层温度分布受到传热速率的限制，可能产生较大温差，甚至引起飞温，导致火灾爆炸事故。反应过程应中应控制好氧醇比（即氧气和甲醇的摩尔比）和水蒸气配比，防止超温。随着温度升高，反应速度加快，转化率增加，放出的热量也随之增加，如不及时移走反应热，就会导致温度难以控制，产生飞温现象。</w:t>
      </w:r>
    </w:p>
    <w:p>
      <w:pPr>
        <w:pStyle w:val="5"/>
        <w:adjustRightInd w:val="0"/>
        <w:snapToGrid w:val="0"/>
        <w:ind w:firstLine="560"/>
        <w:rPr>
          <w:rFonts w:ascii="仿宋" w:hAnsi="仿宋" w:eastAsia="仿宋" w:cs="仿宋"/>
          <w:sz w:val="28"/>
          <w:szCs w:val="28"/>
        </w:rPr>
      </w:pPr>
      <w:r>
        <w:rPr>
          <w:rFonts w:hint="eastAsia" w:ascii="仿宋" w:hAnsi="仿宋" w:eastAsia="仿宋" w:cs="仿宋"/>
          <w:sz w:val="28"/>
          <w:szCs w:val="28"/>
        </w:rPr>
        <w:t>甲醇、甲醛的蒸气都能与空气形成爆炸性混合物，但温度对爆炸极限影响较大，在控制醇氧比的同时，应注意温度控制。正常情况下，控制甲醇与空气的体积比为0.48～0.60，反应不在爆炸范围之内，但如果操作不慎，如氧醇比过低，就有可能使反应处于爆炸极限范围之内。进入氧化器前，存在甲醇和空气两种成分，系爆炸性混合物；氧化器出口存在甲醇、甲醛、H</w:t>
      </w:r>
      <w:r>
        <w:rPr>
          <w:rFonts w:hint="eastAsia" w:ascii="仿宋" w:hAnsi="仿宋" w:eastAsia="仿宋" w:cs="仿宋"/>
          <w:sz w:val="28"/>
          <w:szCs w:val="28"/>
          <w:vertAlign w:val="subscript"/>
        </w:rPr>
        <w:t>2</w:t>
      </w:r>
      <w:r>
        <w:rPr>
          <w:rFonts w:hint="eastAsia" w:ascii="仿宋" w:hAnsi="仿宋" w:eastAsia="仿宋" w:cs="仿宋"/>
          <w:sz w:val="28"/>
          <w:szCs w:val="28"/>
        </w:rPr>
        <w:t>等多种成分，也系爆炸性混合物。因此，无论在氧化器的进口或出口，均有可能发生燃烧、爆炸事故。</w:t>
      </w:r>
    </w:p>
    <w:p>
      <w:pPr>
        <w:pStyle w:val="5"/>
        <w:adjustRightInd w:val="0"/>
        <w:snapToGrid w:val="0"/>
        <w:ind w:firstLine="560"/>
        <w:rPr>
          <w:rFonts w:ascii="仿宋" w:hAnsi="仿宋" w:eastAsia="仿宋" w:cs="仿宋"/>
          <w:sz w:val="28"/>
          <w:szCs w:val="28"/>
        </w:rPr>
      </w:pPr>
      <w:r>
        <w:rPr>
          <w:rFonts w:hint="eastAsia" w:ascii="仿宋" w:hAnsi="仿宋" w:eastAsia="仿宋" w:cs="仿宋"/>
          <w:sz w:val="28"/>
          <w:szCs w:val="28"/>
        </w:rPr>
        <w:t>吸收操作是在吸收塔中将反应气中的绝大部分甲醛用水吸收下来，未被吸收的尾气送至尾气锅炉进行燃烧处理。在该操作过程中所涉及的气体系爆炸性混合物，如果设备发生泄漏，可能引起燃烧、爆炸事故。</w:t>
      </w:r>
    </w:p>
    <w:p>
      <w:pPr>
        <w:autoSpaceDE w:val="0"/>
        <w:autoSpaceDN w:val="0"/>
        <w:adjustRightInd w:val="0"/>
        <w:snapToGrid w:val="0"/>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甲醛生产过程中使用的设备、设施主要为：再沸器、蒸发器、空气加热器、四元气体过滤器、混合器、氧化器、吸收塔、蒸汽过滤器、蒸汽分配器、甲醇过滤器、汽包、汽包液位槽、尾气处理器、空气贮罐、空气过滤器、尾气液封槽、甲醛分配器及各种泵和管道，在生产过程中存在的主要事故类型是火灾、容器爆炸、中毒窒息、触电等；次要事故类型是为机械伤害、灼烫、高处坠落等，生产中必须严格控制和防范。</w:t>
      </w:r>
    </w:p>
    <w:p>
      <w:pPr>
        <w:outlineLvl w:val="2"/>
        <w:rPr>
          <w:rFonts w:ascii="仿宋" w:hAnsi="仿宋" w:eastAsia="仿宋" w:cs="仿宋"/>
          <w:b/>
          <w:bCs/>
          <w:sz w:val="30"/>
          <w:szCs w:val="30"/>
        </w:rPr>
      </w:pPr>
      <w:bookmarkStart w:id="77" w:name="_Toc3528"/>
      <w:bookmarkStart w:id="78" w:name="_Toc13735"/>
      <w:r>
        <w:rPr>
          <w:rFonts w:hint="eastAsia" w:ascii="仿宋" w:hAnsi="仿宋" w:eastAsia="仿宋" w:cs="仿宋"/>
          <w:b/>
          <w:bCs/>
          <w:sz w:val="30"/>
          <w:szCs w:val="30"/>
        </w:rPr>
        <w:t>2.6.3溶剂生产工艺</w:t>
      </w:r>
      <w:bookmarkEnd w:id="77"/>
      <w:bookmarkEnd w:id="78"/>
    </w:p>
    <w:p>
      <w:pPr>
        <w:jc w:val="center"/>
        <w:rPr>
          <w:rFonts w:ascii="仿宋" w:hAnsi="仿宋" w:eastAsia="仿宋" w:cs="仿宋"/>
          <w:b/>
          <w:bCs/>
          <w:sz w:val="30"/>
          <w:szCs w:val="30"/>
        </w:rPr>
      </w:pPr>
      <w:r>
        <w:rPr>
          <w:rFonts w:hint="eastAsia" w:ascii="仿宋" w:hAnsi="仿宋" w:eastAsia="仿宋" w:cs="仿宋"/>
          <w:b/>
          <w:bCs/>
          <w:sz w:val="22"/>
          <w:szCs w:val="22"/>
        </w:rPr>
        <w:t>溶剂生产工艺流程示意图</w:t>
      </w:r>
    </w:p>
    <w:p>
      <w:pPr>
        <w:spacing w:beforeLines="50" w:afterLines="50" w:line="300" w:lineRule="auto"/>
        <w:ind w:firstLine="420" w:firstLineChars="200"/>
        <w:jc w:val="center"/>
        <w:rPr>
          <w:rFonts w:ascii="仿宋" w:hAnsi="仿宋" w:eastAsia="仿宋" w:cs="仿宋"/>
        </w:rPr>
      </w:pPr>
      <w:r>
        <w:rPr>
          <w:rFonts w:ascii="仿宋" w:hAnsi="仿宋" w:eastAsia="仿宋" w:cs="仿宋"/>
        </w:rPr>
        <w:pict>
          <v:line id="_x0000_s1081" o:spid="_x0000_s1081" o:spt="20" style="position:absolute;left:0pt;margin-left:-9pt;margin-top:7.8pt;height:0pt;width:423pt;z-index:251688960;mso-width-relative:page;mso-height-relative:page;" coordsize="21600,21600" o:gfxdata="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XVUpLVAAAACQEAAA8AAAAAAAAAAQAgAAAAIgAAAGRycy9kb3ducmV2Lnht&#10;bFBLAQIUABQAAAAIAIdO4kCWDkpwwwEAAI0DAAAOAAAAAAAAAAEAIAAAACQBAABkcnMvZTJvRG9j&#10;LnhtbFBLBQYAAAAABgAGAFkBAABZBQAAAAA=&#10;">
            <v:path arrowok="t"/>
            <v:fill focussize="0,0"/>
            <v:stroke/>
            <v:imagedata o:title=""/>
            <o:lock v:ext="edit"/>
          </v:line>
        </w:pict>
      </w:r>
      <w:r>
        <w:rPr>
          <w:rFonts w:ascii="仿宋" w:hAnsi="仿宋" w:eastAsia="仿宋" w:cs="仿宋"/>
        </w:rPr>
        <w:pict>
          <v:line id="_x0000_s1080" o:spid="_x0000_s1080" o:spt="20" style="position:absolute;left:0pt;margin-left:414pt;margin-top:7.8pt;height:148.2pt;width:0.05pt;z-index:251692032;mso-width-relative:page;mso-height-relative:page;" coordsize="21600,21600" o:gfxdata="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Vs4zndcAAAAKAQAADwAAAAAAAAABACAAAAAiAAAAZHJzL2Rvd25y&#10;ZXYueG1sUEsBAhQAFAAAAAgAh07iQJWLMI/GAQAAjwMAAA4AAAAAAAAAAQAgAAAAJgEAAGRycy9l&#10;Mm9Eb2MueG1sUEsFBgAAAAAGAAYAWQEAAF4FAAAAAA==&#10;">
            <v:path arrowok="t"/>
            <v:fill focussize="0,0"/>
            <v:stroke/>
            <v:imagedata o:title=""/>
            <o:lock v:ext="edit"/>
          </v:line>
        </w:pict>
      </w:r>
      <w:r>
        <w:rPr>
          <w:rFonts w:ascii="仿宋" w:hAnsi="仿宋" w:eastAsia="仿宋" w:cs="仿宋"/>
        </w:rPr>
        <w:pict>
          <v:line id="_x0000_s1079" o:spid="_x0000_s1079" o:spt="20" style="position:absolute;left:0pt;margin-left:-9pt;margin-top:7.8pt;height:148.2pt;width:0.05pt;z-index:251689984;mso-width-relative:page;mso-height-relative:page;" coordsize="21600,21600" o:gfxdata="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2KgE7YAAAACgEAAA8AAAAAAAAAAQAgAAAAIgAAAGRycy9kb3du&#10;cmV2LnhtbFBLAQIUABQAAAAIAIdO4kBdVpT6xgEAAI8DAAAOAAAAAAAAAAEAIAAAACcBAABkcnMv&#10;ZTJvRG9jLnhtbFBLBQYAAAAABgAGAFkBAABfBQAAAAA=&#10;">
            <v:path arrowok="t"/>
            <v:fill focussize="0,0"/>
            <v:stroke/>
            <v:imagedata o:title=""/>
            <o:lock v:ext="edit"/>
          </v:line>
        </w:pict>
      </w:r>
    </w:p>
    <w:p>
      <w:pPr>
        <w:spacing w:beforeLines="50" w:afterLines="50" w:line="300" w:lineRule="auto"/>
        <w:ind w:firstLine="420" w:firstLineChars="200"/>
        <w:jc w:val="center"/>
        <w:rPr>
          <w:rFonts w:ascii="仿宋" w:hAnsi="仿宋" w:eastAsia="仿宋" w:cs="仿宋"/>
          <w:bCs/>
        </w:rPr>
      </w:pPr>
      <w:r>
        <w:rPr>
          <w:rFonts w:ascii="仿宋" w:hAnsi="仿宋" w:eastAsia="仿宋" w:cs="仿宋"/>
        </w:rPr>
        <w:pict>
          <v:shape id="_x0000_s1078" o:spid="_x0000_s1078" o:spt="202" type="#_x0000_t202" style="position:absolute;left:0pt;margin-left:34.55pt;margin-top:25.5pt;height:20.65pt;width:38.7pt;z-index:251693056;mso-width-relative:page;mso-height-relative:page;" fillcolor="#FFFFFF" filled="t" stroked="f" coordsize="21600,21600" o:gfxdata="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4rTOetQAAAAIAQAADwAAAAAAAAABACAAAAAiAAAAZHJzL2Rv&#10;d25yZXYueG1sUEsBAhQAFAAAAAgAh07iQLz9Pew+AgAATgQAAA4AAAAAAAAAAQAgAAAAIwEAAGRy&#10;cy9lMm9Eb2MueG1sUEsFBgAAAAAGAAYAWQEAANMFAAAAAA==&#10;">
            <v:path/>
            <v:fill on="t" focussize="0,0"/>
            <v:stroke on="f" weight="0.5pt" joinstyle="miter"/>
            <v:imagedata o:title=""/>
            <o:lock v:ext="edit"/>
            <v:textbox>
              <w:txbxContent>
                <w:p>
                  <w:r>
                    <w:rPr>
                      <w:rFonts w:hint="eastAsia"/>
                    </w:rPr>
                    <w:t>原料</w:t>
                  </w:r>
                </w:p>
              </w:txbxContent>
            </v:textbox>
          </v:shape>
        </w:pict>
      </w:r>
      <w:r>
        <w:rPr>
          <w:rFonts w:ascii="仿宋" w:hAnsi="仿宋" w:eastAsia="仿宋" w:cs="仿宋"/>
        </w:rPr>
        <w:pict>
          <v:rect id="_x0000_s1077" o:spid="_x0000_s1077" o:spt="1" style="position:absolute;left:0pt;margin-left:335.25pt;margin-top:15.6pt;height:25.5pt;width:47.1pt;z-index:-251632640;mso-width-relative:page;mso-height-relative:page;" coordsize="21600,21600" o:gfxdata="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RFOHo9gAAAAJAQAA&#10;DwAAAAAAAAABACAAAAAiAAAAZHJzL2Rvd25yZXYueG1sUEsBAhQAFAAAAAgAh07iQKZrwRXgAQAA&#10;3wMAAA4AAAAAAAAAAQAgAAAAJwEAAGRycy9lMm9Eb2MueG1sUEsFBgAAAAAGAAYAWQEAAHkFAAAA&#10;AA==&#10;">
            <v:path/>
            <v:fill focussize="0,0"/>
            <v:stroke/>
            <v:imagedata o:title=""/>
            <o:lock v:ext="edit"/>
            <v:textbox>
              <w:txbxContent>
                <w:p>
                  <w:pPr>
                    <w:rPr>
                      <w:bCs/>
                    </w:rPr>
                  </w:pPr>
                  <w:r>
                    <w:rPr>
                      <w:rFonts w:hint="eastAsia"/>
                      <w:bCs/>
                    </w:rPr>
                    <w:t>库房</w:t>
                  </w:r>
                </w:p>
              </w:txbxContent>
            </v:textbox>
          </v:rect>
        </w:pict>
      </w:r>
      <w:r>
        <w:rPr>
          <w:rFonts w:ascii="仿宋" w:hAnsi="仿宋" w:eastAsia="仿宋" w:cs="仿宋"/>
        </w:rPr>
        <w:pict>
          <v:rect id="_x0000_s1076" o:spid="_x0000_s1076" o:spt="1" style="position:absolute;left:0pt;margin-left:237.4pt;margin-top:15.6pt;height:24.75pt;width:54pt;z-index:-251633664;mso-width-relative:page;mso-height-relative:page;" coordsize="21600,21600" o:gfxdata="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lE1TzYAAAACQEAAA8AAAAA&#10;AAAAAQAgAAAAIgAAAGRycy9kb3ducmV2LnhtbFBLAQIUABQAAAAIAIdO4kAKFGfR2wEAAN8DAAAO&#10;AAAAAAAAAAEAIAAAACcBAABkcnMvZTJvRG9jLnhtbFBLBQYAAAAABgAGAFkBAAB0BQAAAAA=&#10;">
            <v:path/>
            <v:fill focussize="0,0"/>
            <v:stroke/>
            <v:imagedata o:title=""/>
            <o:lock v:ext="edit"/>
            <v:textbox>
              <w:txbxContent>
                <w:p>
                  <w:pPr>
                    <w:rPr>
                      <w:bCs/>
                    </w:rPr>
                  </w:pPr>
                  <w:r>
                    <w:rPr>
                      <w:rFonts w:hint="eastAsia"/>
                      <w:bCs/>
                    </w:rPr>
                    <w:t>成品罐</w:t>
                  </w:r>
                </w:p>
              </w:txbxContent>
            </v:textbox>
          </v:rect>
        </w:pict>
      </w:r>
      <w:r>
        <w:rPr>
          <w:rFonts w:ascii="仿宋" w:hAnsi="仿宋" w:eastAsia="仿宋" w:cs="仿宋"/>
        </w:rPr>
        <w:pict>
          <v:rect id="_x0000_s1075" o:spid="_x0000_s1075" o:spt="1" style="position:absolute;left:0pt;margin-left:110.35pt;margin-top:16.85pt;height:27.1pt;width:53.2pt;z-index:-251634688;mso-width-relative:page;mso-height-relative:page;" coordsize="21600,21600" o:gfxdata="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JSgejzYAAAACQEA&#10;AA8AAAAAAAAAAQAgAAAAIgAAAGRycy9kb3ducmV2LnhtbFBLAQIUABQAAAAIAIdO4kCHG5Yb4QEA&#10;AN8DAAAOAAAAAAAAAAEAIAAAACcBAABkcnMvZTJvRG9jLnhtbFBLBQYAAAAABgAGAFkBAAB6BQAA&#10;AAA=&#10;">
            <v:path/>
            <v:fill focussize="0,0"/>
            <v:stroke/>
            <v:imagedata o:title=""/>
            <o:lock v:ext="edit"/>
            <v:textbox>
              <w:txbxContent>
                <w:p>
                  <w:r>
                    <w:rPr>
                      <w:rFonts w:hint="eastAsia"/>
                      <w:bCs/>
                    </w:rPr>
                    <w:t>精馏塔</w:t>
                  </w:r>
                </w:p>
              </w:txbxContent>
            </v:textbox>
          </v:rect>
        </w:pict>
      </w:r>
    </w:p>
    <w:p>
      <w:pPr>
        <w:tabs>
          <w:tab w:val="left" w:pos="1303"/>
        </w:tabs>
        <w:spacing w:line="360" w:lineRule="auto"/>
        <w:rPr>
          <w:rFonts w:ascii="仿宋" w:hAnsi="仿宋" w:eastAsia="仿宋" w:cs="仿宋"/>
          <w:bCs/>
        </w:rPr>
      </w:pPr>
      <w:r>
        <w:rPr>
          <w:rFonts w:ascii="仿宋" w:hAnsi="仿宋" w:eastAsia="仿宋" w:cs="仿宋"/>
        </w:rPr>
        <w:pict>
          <v:line id="_x0000_s1074" o:spid="_x0000_s1074" o:spt="20" style="position:absolute;left:0pt;margin-left:295.15pt;margin-top:2pt;height:0.15pt;width:39.45pt;z-index:251687936;mso-width-relative:page;mso-height-relative:page;" coordsize="21600,21600" o:gfxdata="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NJmKXNQAAAAHAQAADwAAAAAAAAABACAAAAAiAAAAZHJzL2Rvd25yZXYu&#10;eG1sUEsBAhQAFAAAAAgAh07iQPKUW3nGAQAAkgMAAA4AAAAAAAAAAQAgAAAAIwEAAGRycy9lMm9E&#10;b2MueG1sUEsFBgAAAAAGAAYAWQEAAFsFAAAAAA==&#10;">
            <v:path arrowok="t"/>
            <v:fill focussize="0,0"/>
            <v:stroke endarrow="classic"/>
            <v:imagedata o:title=""/>
            <o:lock v:ext="edit"/>
          </v:line>
        </w:pict>
      </w:r>
      <w:r>
        <w:rPr>
          <w:rFonts w:ascii="仿宋" w:hAnsi="仿宋" w:eastAsia="仿宋" w:cs="仿宋"/>
        </w:rPr>
        <w:pict>
          <v:line id="_x0000_s1073" o:spid="_x0000_s1073" o:spt="20" style="position:absolute;left:0pt;flip:y;margin-left:169.75pt;margin-top:3.85pt;height:0.2pt;width:66pt;z-index:251686912;mso-width-relative:page;mso-height-relative:page;" coordsize="21600,21600" o:gfxdata="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t/b1TtMAAAAHAQAADwAAAAAAAAABACAAAAAiAAAAZHJz&#10;L2Rvd25yZXYueG1sUEsBAhQAFAAAAAgAh07iQKSQ8IPQAQAAnAMAAA4AAAAAAAAAAQAgAAAAIgEA&#10;AGRycy9lMm9Eb2MueG1sUEsFBgAAAAAGAAYAWQEAAGQFAAAAAA==&#10;">
            <v:path arrowok="t"/>
            <v:fill focussize="0,0"/>
            <v:stroke endarrow="classic"/>
            <v:imagedata o:title=""/>
            <o:lock v:ext="edit"/>
          </v:line>
        </w:pict>
      </w:r>
      <w:r>
        <w:rPr>
          <w:rFonts w:ascii="仿宋" w:hAnsi="仿宋" w:eastAsia="仿宋" w:cs="仿宋"/>
        </w:rPr>
        <w:pict>
          <v:line id="_x0000_s1072" o:spid="_x0000_s1072" o:spt="20" style="position:absolute;left:0pt;margin-left:137.25pt;margin-top:18.85pt;height:28.5pt;width:0.05pt;z-index:251684864;mso-width-relative:page;mso-height-relative:page;" coordsize="21600,21600" o:gfxdata="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bIQfXAAAACQEAAA8AAAAAAAAAAQAgAAAAIgAAAGRycy9k&#10;b3ducmV2LnhtbFBLAQIUABQAAAAIAIdO4kDArG4iygEAAJEDAAAOAAAAAAAAAAEAIAAAACYBAABk&#10;cnMvZTJvRG9jLnhtbFBLBQYAAAAABgAGAFkBAABiBQAAAAA=&#10;">
            <v:path arrowok="t"/>
            <v:fill focussize="0,0"/>
            <v:stroke endarrow="classic"/>
            <v:imagedata o:title=""/>
            <o:lock v:ext="edit"/>
          </v:line>
        </w:pict>
      </w:r>
      <w:r>
        <w:rPr>
          <w:rFonts w:ascii="仿宋" w:hAnsi="仿宋" w:eastAsia="仿宋" w:cs="仿宋"/>
        </w:rPr>
        <w:pict>
          <v:line id="_x0000_s1071" o:spid="_x0000_s1071" o:spt="20" style="position:absolute;left:0pt;flip:y;margin-left:67pt;margin-top:7.3pt;height:0.3pt;width:41.1pt;z-index:251685888;mso-width-relative:page;mso-height-relative:page;" coordsize="21600,21600" o:gfxdata="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0a/+1QAAAAkBAAAPAAAAAAAAAAEAIAAAACIA&#10;AABkcnMvZG93bnJldi54bWxQSwECFAAUAAAACACHTuJAqvCy8tMBAACcAwAADgAAAAAAAAABACAA&#10;AAAkAQAAZHJzL2Uyb0RvYy54bWxQSwUGAAAAAAYABgBZAQAAaQUAAAAA&#10;">
            <v:path arrowok="t"/>
            <v:fill focussize="0,0"/>
            <v:stroke endarrow="classic"/>
            <v:imagedata o:title=""/>
            <o:lock v:ext="edit"/>
          </v:line>
        </w:pict>
      </w:r>
    </w:p>
    <w:p>
      <w:pPr>
        <w:rPr>
          <w:rFonts w:ascii="仿宋" w:hAnsi="仿宋" w:eastAsia="仿宋" w:cs="仿宋"/>
        </w:rPr>
      </w:pPr>
      <w:r>
        <w:rPr>
          <w:rFonts w:ascii="仿宋" w:hAnsi="仿宋" w:eastAsia="仿宋" w:cs="仿宋"/>
        </w:rPr>
        <w:pict>
          <v:rect id="_x0000_s1070" o:spid="_x0000_s1070" o:spt="1" style="position:absolute;left:0pt;margin-left:236.95pt;margin-top:26.45pt;height:24.75pt;width:143.95pt;z-index:-251621376;mso-width-relative:page;mso-height-relative:page;" stroked="f" coordsize="21600,21600" o:gfxdata="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PXcLEvYAAAACgEAAA8AAAAAAAAA&#10;AQAgAAAAIgAAAGRycy9kb3ducmV2LnhtbFBLAQIUABQAAAAIAIdO4kCs9nuB2AEAALcDAAAOAAAA&#10;AAAAAAEAIAAAACcBAABkcnMvZTJvRG9jLnhtbFBLBQYAAAAABgAGAFkBAABxBQAAAAA=&#10;">
            <v:path/>
            <v:fill focussize="0,0"/>
            <v:stroke on="f"/>
            <v:imagedata o:title=""/>
            <o:lock v:ext="edit"/>
            <v:textbox>
              <w:txbxContent>
                <w:p>
                  <w:pPr>
                    <w:rPr>
                      <w:bCs/>
                    </w:rPr>
                  </w:pPr>
                  <w:r>
                    <w:rPr>
                      <w:rFonts w:hint="eastAsia"/>
                      <w:bCs/>
                    </w:rPr>
                    <w:t>送红树林处理</w:t>
                  </w:r>
                </w:p>
              </w:txbxContent>
            </v:textbox>
          </v:rect>
        </w:pict>
      </w:r>
      <w:r>
        <w:rPr>
          <w:rFonts w:ascii="仿宋" w:hAnsi="仿宋" w:eastAsia="仿宋" w:cs="仿宋"/>
        </w:rPr>
        <w:pict>
          <v:line id="_x0000_s1069" o:spid="_x0000_s1069" o:spt="20" style="position:absolute;left:0pt;flip:y;margin-left:166.75pt;margin-top:38.1pt;height:0.2pt;width:66pt;z-index:251696128;mso-width-relative:page;mso-height-relative:page;" coordsize="21600,21600" o:gfxdata="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HfwXENYAAAAJAQAADwAAAAAAAAABACAAAAAiAAAA&#10;ZHJzL2Rvd25yZXYueG1sUEsBAhQAFAAAAAgAh07iQDV+L7bQAQAAnAMAAA4AAAAAAAAAAQAgAAAA&#10;JQEAAGRycy9lMm9Eb2MueG1sUEsFBgAAAAAGAAYAWQEAAGcFAAAAAA==&#10;">
            <v:path arrowok="t"/>
            <v:fill focussize="0,0"/>
            <v:stroke endarrow="classic"/>
            <v:imagedata o:title=""/>
            <o:lock v:ext="edit"/>
          </v:line>
        </w:pict>
      </w:r>
      <w:r>
        <w:rPr>
          <w:rFonts w:ascii="仿宋" w:hAnsi="仿宋" w:eastAsia="仿宋" w:cs="仿宋"/>
        </w:rPr>
        <w:pict>
          <v:rect id="_x0000_s1068" o:spid="_x0000_s1068" o:spt="1" style="position:absolute;left:0pt;margin-left:111.25pt;margin-top:25.05pt;height:24.75pt;width:54pt;z-index:-251622400;mso-width-relative:page;mso-height-relative:page;" coordsize="21600,21600" o:gfxdata="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3lH0P9cAAAAJAQAADwAAAAAA&#10;AAABACAAAAAiAAAAZHJzL2Rvd25yZXYueG1sUEsBAhQAFAAAAAgAh07iQKQ7FOnbAQAA3wMAAA4A&#10;AAAAAAAAAQAgAAAAJgEAAGRycy9lMm9Eb2MueG1sUEsFBgAAAAAGAAYAWQEAAHMFAAAAAA==&#10;">
            <v:path/>
            <v:fill focussize="0,0"/>
            <v:stroke/>
            <v:imagedata o:title=""/>
            <o:lock v:ext="edit"/>
            <v:textbox>
              <w:txbxContent>
                <w:p>
                  <w:pPr>
                    <w:rPr>
                      <w:bCs/>
                    </w:rPr>
                  </w:pPr>
                  <w:r>
                    <w:rPr>
                      <w:rFonts w:hint="eastAsia"/>
                      <w:bCs/>
                    </w:rPr>
                    <w:t>分水罐</w:t>
                  </w:r>
                </w:p>
              </w:txbxContent>
            </v:textbox>
          </v:rect>
        </w:pict>
      </w:r>
      <w:r>
        <w:rPr>
          <w:rFonts w:ascii="仿宋" w:hAnsi="仿宋" w:eastAsia="仿宋" w:cs="仿宋"/>
        </w:rPr>
        <w:pict>
          <v:line id="_x0000_s1067" o:spid="_x0000_s1067" o:spt="20" style="position:absolute;left:0pt;margin-left:-7.75pt;margin-top:68.45pt;height:0pt;width:423pt;z-index:251691008;mso-width-relative:page;mso-height-relative:page;" coordsize="21600,21600" o:gfxdata="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ZlCbdcAAAALAQAADwAAAAAAAAABACAAAAAiAAAAZHJzL2Rvd25yZXYu&#10;eG1sUEsBAhQAFAAAAAgAh07iQCMaZlDDAQAAjQMAAA4AAAAAAAAAAQAgAAAAJgEAAGRycy9lMm9E&#10;b2MueG1sUEsFBgAAAAAGAAYAWQEAAFsFAAAAAA==&#10;">
            <v:path arrowok="t"/>
            <v:fill focussize="0,0"/>
            <v:stroke/>
            <v:imagedata o:title=""/>
            <o:lock v:ext="edit"/>
          </v:line>
        </w:pict>
      </w:r>
    </w:p>
    <w:p>
      <w:pPr>
        <w:snapToGrid w:val="0"/>
        <w:ind w:firstLine="560" w:firstLineChars="200"/>
        <w:rPr>
          <w:rFonts w:ascii="仿宋" w:hAnsi="仿宋" w:eastAsia="仿宋" w:cs="仿宋"/>
          <w:sz w:val="28"/>
          <w:szCs w:val="28"/>
        </w:rPr>
      </w:pPr>
    </w:p>
    <w:p>
      <w:pPr>
        <w:snapToGrid w:val="0"/>
        <w:rPr>
          <w:rFonts w:ascii="仿宋" w:hAnsi="仿宋" w:eastAsia="仿宋" w:cs="仿宋"/>
          <w:sz w:val="28"/>
          <w:szCs w:val="28"/>
        </w:rPr>
      </w:pPr>
    </w:p>
    <w:p>
      <w:pPr>
        <w:snapToGrid w:val="0"/>
        <w:ind w:firstLine="560" w:firstLineChars="200"/>
        <w:rPr>
          <w:rFonts w:ascii="仿宋" w:hAnsi="仿宋" w:eastAsia="仿宋" w:cs="仿宋"/>
          <w:sz w:val="28"/>
          <w:szCs w:val="28"/>
        </w:rPr>
      </w:pPr>
    </w:p>
    <w:p>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将回收的废化学溶剂泵入精馏釜中,开启导热油或蒸气加热装置,将精馏釜温度升至给定值,精馏塔顶最初的溜出物全部去往去头罐,当去头罐中的水份达到一定值时,将底部的水份放掉,然后继续精馏,直至轻组份全部蒸出。</w:t>
      </w:r>
    </w:p>
    <w:p>
      <w:pPr>
        <w:snapToGrid w:val="0"/>
        <w:spacing w:line="360" w:lineRule="auto"/>
        <w:ind w:firstLine="560" w:firstLineChars="200"/>
        <w:rPr>
          <w:rFonts w:ascii="仿宋" w:hAnsi="仿宋" w:eastAsia="仿宋" w:cs="仿宋"/>
          <w:b/>
          <w:bCs/>
          <w:sz w:val="30"/>
          <w:szCs w:val="30"/>
        </w:rPr>
      </w:pPr>
      <w:r>
        <w:rPr>
          <w:rFonts w:hint="eastAsia" w:ascii="仿宋" w:hAnsi="仿宋" w:eastAsia="仿宋" w:cs="仿宋"/>
          <w:sz w:val="28"/>
          <w:szCs w:val="28"/>
        </w:rPr>
        <w:t>然后关闭去头罐阀门,打开成成品罐阀门,进行产品收集,待精留釜温度超过蒸馏温度20度时,精馏结束。将釜底残液全部放出并收集,至此,本批次废化学溶剂全部处理完毕。</w:t>
      </w:r>
    </w:p>
    <w:p>
      <w:pPr>
        <w:snapToGrid w:val="0"/>
        <w:spacing w:line="360" w:lineRule="auto"/>
        <w:outlineLvl w:val="2"/>
        <w:rPr>
          <w:rFonts w:ascii="仿宋" w:hAnsi="仿宋" w:eastAsia="仿宋" w:cs="仿宋"/>
          <w:color w:val="000000"/>
          <w:sz w:val="28"/>
          <w:szCs w:val="28"/>
        </w:rPr>
      </w:pPr>
      <w:bookmarkStart w:id="79" w:name="_Toc21859"/>
      <w:r>
        <w:rPr>
          <w:rFonts w:hint="eastAsia" w:ascii="仿宋" w:hAnsi="仿宋" w:eastAsia="仿宋" w:cs="仿宋"/>
          <w:b/>
          <w:bCs/>
          <w:sz w:val="30"/>
          <w:szCs w:val="30"/>
        </w:rPr>
        <w:t>2.6.4溶剂生产过程中的风险识别</w:t>
      </w:r>
      <w:bookmarkEnd w:id="79"/>
    </w:p>
    <w:p>
      <w:pPr>
        <w:adjustRightInd w:val="0"/>
        <w:snapToGrid w:val="0"/>
        <w:spacing w:line="360" w:lineRule="auto"/>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在溶剂回收生产过程中，使用的工艺为常压精馏和减压精馏两种工艺，生产装置的主体设备为填料精馏塔，在常压条件下使用，主要用于热敏及高沸点物系。该装置配套有温度控制系统、回流控制系统、产品出料系统以及塔体的固定体系。该装置所采用的工艺</w:t>
      </w:r>
      <w:r>
        <w:rPr>
          <w:rFonts w:hint="eastAsia" w:ascii="仿宋" w:hAnsi="仿宋" w:eastAsia="仿宋" w:cs="仿宋"/>
          <w:sz w:val="28"/>
          <w:szCs w:val="28"/>
        </w:rPr>
        <w:t>不属于国家重点监管的危险化工工艺，工艺条件相对较为缓和。但是，溶剂回收的产品——乙酸乙酯是国家重点监管的危险化学品，因此生产过程中任何处置不当或管理上松懈，均可能对设备或人身安全带来意外的危害。</w:t>
      </w:r>
    </w:p>
    <w:p>
      <w:pPr>
        <w:adjustRightInd w:val="0"/>
        <w:snapToGrid w:val="0"/>
        <w:spacing w:beforeLines="50" w:line="360" w:lineRule="auto"/>
        <w:ind w:firstLine="560" w:firstLineChars="200"/>
        <w:jc w:val="left"/>
        <w:rPr>
          <w:rFonts w:ascii="仿宋" w:hAnsi="仿宋" w:eastAsia="仿宋" w:cs="仿宋"/>
        </w:rPr>
      </w:pPr>
      <w:r>
        <w:rPr>
          <w:rFonts w:hint="eastAsia" w:ascii="仿宋" w:hAnsi="仿宋" w:eastAsia="仿宋" w:cs="仿宋"/>
          <w:color w:val="000000"/>
          <w:sz w:val="28"/>
          <w:szCs w:val="28"/>
        </w:rPr>
        <w:t>在溶剂回收的生产过程中存在的主要事故类型为火灾、容器爆炸、中毒窒息、触电等；次要事故类型为机械伤害、灼烫、高处坠落。</w:t>
      </w:r>
      <w:bookmarkStart w:id="80" w:name="_Toc23588"/>
    </w:p>
    <w:p>
      <w:pPr>
        <w:pStyle w:val="3"/>
        <w:rPr>
          <w:rFonts w:ascii="仿宋" w:hAnsi="仿宋" w:eastAsia="仿宋" w:cs="仿宋"/>
          <w:sz w:val="32"/>
          <w:szCs w:val="36"/>
        </w:rPr>
      </w:pPr>
      <w:bookmarkStart w:id="81" w:name="_Toc24406"/>
      <w:r>
        <w:rPr>
          <w:rFonts w:hint="eastAsia" w:ascii="仿宋" w:hAnsi="仿宋" w:eastAsia="仿宋" w:cs="仿宋"/>
          <w:sz w:val="32"/>
          <w:szCs w:val="36"/>
        </w:rPr>
        <w:t>2.7储存过程中的风险识别</w:t>
      </w:r>
      <w:bookmarkEnd w:id="80"/>
      <w:bookmarkEnd w:id="81"/>
    </w:p>
    <w:p>
      <w:pPr>
        <w:pStyle w:val="14"/>
        <w:adjustRightInd w:val="0"/>
        <w:snapToGrid w:val="0"/>
        <w:spacing w:line="360" w:lineRule="auto"/>
        <w:ind w:firstLine="560" w:firstLineChars="200"/>
        <w:jc w:val="left"/>
        <w:rPr>
          <w:rFonts w:ascii="仿宋" w:hAnsi="仿宋" w:eastAsia="仿宋" w:cs="仿宋"/>
          <w:color w:val="000000"/>
        </w:rPr>
      </w:pPr>
      <w:r>
        <w:rPr>
          <w:rFonts w:hint="eastAsia" w:ascii="仿宋" w:hAnsi="仿宋" w:eastAsia="仿宋" w:cs="仿宋"/>
          <w:szCs w:val="28"/>
        </w:rPr>
        <w:t>储存场所主要是罐区，包括甲醇罐区、甲醛罐区、溶液回收罐区及装卸区，其中甲醇罐区内有1000m</w:t>
      </w:r>
      <w:r>
        <w:rPr>
          <w:rFonts w:hint="eastAsia" w:ascii="仿宋" w:hAnsi="仿宋" w:eastAsia="仿宋" w:cs="仿宋"/>
          <w:szCs w:val="28"/>
          <w:vertAlign w:val="superscript"/>
        </w:rPr>
        <w:t>3</w:t>
      </w:r>
      <w:r>
        <w:rPr>
          <w:rFonts w:hint="eastAsia" w:ascii="仿宋" w:hAnsi="仿宋" w:eastAsia="仿宋" w:cs="仿宋"/>
          <w:szCs w:val="28"/>
        </w:rPr>
        <w:t>甲醇储罐2具，500m</w:t>
      </w:r>
      <w:r>
        <w:rPr>
          <w:rFonts w:hint="eastAsia" w:ascii="仿宋" w:hAnsi="仿宋" w:eastAsia="仿宋" w:cs="仿宋"/>
          <w:szCs w:val="28"/>
          <w:vertAlign w:val="superscript"/>
        </w:rPr>
        <w:t>3</w:t>
      </w:r>
      <w:r>
        <w:rPr>
          <w:rFonts w:hint="eastAsia" w:ascii="仿宋" w:hAnsi="仿宋" w:eastAsia="仿宋" w:cs="仿宋"/>
          <w:szCs w:val="28"/>
        </w:rPr>
        <w:t>甲醛溶液成品储罐3具、甲醛罐区内有70m</w:t>
      </w:r>
      <w:r>
        <w:rPr>
          <w:rFonts w:hint="eastAsia" w:ascii="仿宋" w:hAnsi="仿宋" w:eastAsia="仿宋" w:cs="仿宋"/>
          <w:szCs w:val="28"/>
          <w:vertAlign w:val="superscript"/>
        </w:rPr>
        <w:t>3</w:t>
      </w:r>
      <w:r>
        <w:rPr>
          <w:rFonts w:hint="eastAsia" w:ascii="仿宋" w:hAnsi="仿宋" w:eastAsia="仿宋" w:cs="仿宋"/>
          <w:szCs w:val="28"/>
        </w:rPr>
        <w:t>甲醇计量储罐2具，70m</w:t>
      </w:r>
      <w:r>
        <w:rPr>
          <w:rFonts w:hint="eastAsia" w:ascii="仿宋" w:hAnsi="仿宋" w:eastAsia="仿宋" w:cs="仿宋"/>
          <w:szCs w:val="28"/>
          <w:vertAlign w:val="superscript"/>
        </w:rPr>
        <w:t>3</w:t>
      </w:r>
      <w:r>
        <w:rPr>
          <w:rFonts w:hint="eastAsia" w:ascii="仿宋" w:hAnsi="仿宋" w:eastAsia="仿宋" w:cs="仿宋"/>
          <w:szCs w:val="28"/>
        </w:rPr>
        <w:t>甲醛溶液计量储罐4具、溶剂回收罐区内有50m</w:t>
      </w:r>
      <w:r>
        <w:rPr>
          <w:rFonts w:hint="eastAsia" w:ascii="仿宋" w:hAnsi="仿宋" w:eastAsia="仿宋" w:cs="仿宋"/>
          <w:szCs w:val="28"/>
          <w:vertAlign w:val="superscript"/>
        </w:rPr>
        <w:t>3</w:t>
      </w:r>
      <w:r>
        <w:rPr>
          <w:rFonts w:hint="eastAsia" w:ascii="仿宋" w:hAnsi="仿宋" w:eastAsia="仿宋" w:cs="仿宋"/>
          <w:szCs w:val="28"/>
        </w:rPr>
        <w:t>卧式储罐8具。这些储罐除溶剂回收罐区内8具储罐为卧式储罐外，其他储罐均为立式储罐。储罐的物质主要为甲醇、甲醛溶液及溶剂回收的产品，如乙酸乙酯、乙酸正丁酯、硝基漆稀释剂、聚酯漆稀释剂、丙烯酸漆稀释剂、醇酸漆稀释剂等，这些物质主要是易燃或可燃液体，且具有一定的毒性，若储罐发生泄漏，这些物质遇明火将发生火灾或爆炸事故，这些物质挥发的出的气体可致周围人员吸入发生中毒事故。另外，储存甲醇、甲醛溶液的立式储罐，罐顶高度大于2m，在罐顶进行计量、检修等作业时，还可能发生高处坠落的事故；甲醇、甲醛溶液及回收的溶剂均需由车辆进行输送，</w:t>
      </w:r>
      <w:r>
        <w:rPr>
          <w:rFonts w:hint="eastAsia" w:ascii="仿宋" w:hAnsi="仿宋" w:eastAsia="仿宋" w:cs="仿宋"/>
          <w:color w:val="000000"/>
        </w:rPr>
        <w:t>在输送过程中，作业人员驾驶运输车辆违章操作、野蛮操作等还存在车辆伤害危害。</w:t>
      </w:r>
    </w:p>
    <w:p>
      <w:pPr>
        <w:pStyle w:val="14"/>
        <w:adjustRightInd w:val="0"/>
        <w:snapToGrid w:val="0"/>
        <w:spacing w:line="360" w:lineRule="auto"/>
        <w:ind w:firstLine="560" w:firstLineChars="200"/>
        <w:jc w:val="left"/>
        <w:rPr>
          <w:rFonts w:ascii="仿宋" w:hAnsi="仿宋" w:eastAsia="仿宋" w:cs="仿宋"/>
          <w:color w:val="000000"/>
        </w:rPr>
      </w:pPr>
      <w:r>
        <w:rPr>
          <w:rFonts w:hint="eastAsia" w:ascii="仿宋" w:hAnsi="仿宋" w:eastAsia="仿宋" w:cs="仿宋"/>
          <w:color w:val="000000"/>
        </w:rPr>
        <w:t>储存过程中的</w:t>
      </w:r>
      <w:r>
        <w:rPr>
          <w:rFonts w:hint="eastAsia" w:ascii="仿宋" w:hAnsi="仿宋" w:eastAsia="仿宋" w:cs="仿宋"/>
          <w:color w:val="000000"/>
          <w:szCs w:val="28"/>
        </w:rPr>
        <w:t>主要事故类型是火灾、容器爆炸、中毒和窒息、车辆伤害，次要事故类型为机械伤害、高处坠落。</w:t>
      </w:r>
    </w:p>
    <w:p>
      <w:pPr>
        <w:pStyle w:val="3"/>
        <w:rPr>
          <w:rFonts w:ascii="仿宋" w:hAnsi="仿宋" w:eastAsia="仿宋" w:cs="仿宋"/>
          <w:sz w:val="32"/>
          <w:szCs w:val="36"/>
        </w:rPr>
      </w:pPr>
      <w:bookmarkStart w:id="82" w:name="_Hlt107242008"/>
      <w:bookmarkEnd w:id="82"/>
      <w:bookmarkStart w:id="83" w:name="_Toc29721"/>
      <w:bookmarkStart w:id="84" w:name="_Toc25138"/>
      <w:bookmarkStart w:id="85" w:name="_Toc32313"/>
      <w:r>
        <w:rPr>
          <w:rFonts w:hint="eastAsia" w:ascii="仿宋" w:hAnsi="仿宋" w:eastAsia="仿宋" w:cs="仿宋"/>
          <w:sz w:val="32"/>
          <w:szCs w:val="36"/>
        </w:rPr>
        <w:t>2.8公用工程</w:t>
      </w:r>
      <w:bookmarkEnd w:id="83"/>
      <w:r>
        <w:rPr>
          <w:rFonts w:hint="eastAsia" w:ascii="仿宋" w:hAnsi="仿宋" w:eastAsia="仿宋" w:cs="仿宋"/>
          <w:sz w:val="32"/>
          <w:szCs w:val="36"/>
        </w:rPr>
        <w:t>风险识别</w:t>
      </w:r>
      <w:bookmarkEnd w:id="84"/>
      <w:bookmarkEnd w:id="85"/>
    </w:p>
    <w:p>
      <w:pPr>
        <w:adjustRightInd w:val="0"/>
        <w:snapToGrid w:val="0"/>
        <w:spacing w:line="360" w:lineRule="auto"/>
        <w:ind w:firstLine="560" w:firstLineChars="200"/>
        <w:rPr>
          <w:rFonts w:ascii="仿宋" w:hAnsi="仿宋" w:eastAsia="仿宋" w:cs="仿宋"/>
          <w:color w:val="000000"/>
          <w:sz w:val="28"/>
        </w:rPr>
      </w:pPr>
      <w:r>
        <w:rPr>
          <w:rFonts w:hint="eastAsia" w:ascii="仿宋" w:hAnsi="仿宋" w:eastAsia="仿宋" w:cs="仿宋"/>
          <w:color w:val="000000"/>
          <w:sz w:val="28"/>
        </w:rPr>
        <w:t>公辅工程主要包括：供电、供热及自动化控制系统。</w:t>
      </w:r>
    </w:p>
    <w:p>
      <w:pPr>
        <w:pStyle w:val="4"/>
        <w:rPr>
          <w:rFonts w:ascii="仿宋" w:hAnsi="仿宋" w:eastAsia="仿宋" w:cs="仿宋"/>
          <w:sz w:val="30"/>
          <w:szCs w:val="30"/>
        </w:rPr>
      </w:pPr>
      <w:bookmarkStart w:id="86" w:name="_Toc21203"/>
      <w:bookmarkStart w:id="87" w:name="_Toc8948"/>
      <w:bookmarkStart w:id="88" w:name="_Toc18384"/>
      <w:r>
        <w:rPr>
          <w:rFonts w:hint="eastAsia" w:ascii="仿宋" w:hAnsi="仿宋" w:eastAsia="仿宋" w:cs="仿宋"/>
          <w:sz w:val="30"/>
          <w:szCs w:val="30"/>
        </w:rPr>
        <w:t>2.8.1 供电系统</w:t>
      </w:r>
      <w:bookmarkEnd w:id="86"/>
      <w:r>
        <w:rPr>
          <w:rFonts w:hint="eastAsia" w:ascii="仿宋" w:hAnsi="仿宋" w:eastAsia="仿宋" w:cs="仿宋"/>
          <w:sz w:val="30"/>
          <w:szCs w:val="30"/>
        </w:rPr>
        <w:t>风险识别</w:t>
      </w:r>
      <w:bookmarkEnd w:id="87"/>
      <w:bookmarkEnd w:id="88"/>
    </w:p>
    <w:p>
      <w:pPr>
        <w:adjustRightInd w:val="0"/>
        <w:snapToGrid w:val="0"/>
        <w:spacing w:line="360" w:lineRule="auto"/>
        <w:ind w:firstLine="584" w:firstLineChars="200"/>
        <w:rPr>
          <w:rFonts w:ascii="仿宋" w:hAnsi="仿宋" w:eastAsia="仿宋" w:cs="仿宋"/>
          <w:sz w:val="28"/>
          <w:szCs w:val="28"/>
        </w:rPr>
      </w:pPr>
      <w:r>
        <w:rPr>
          <w:rFonts w:hint="eastAsia" w:ascii="仿宋" w:hAnsi="仿宋" w:eastAsia="仿宋" w:cs="仿宋"/>
          <w:bCs/>
          <w:spacing w:val="6"/>
          <w:sz w:val="28"/>
          <w:szCs w:val="28"/>
        </w:rPr>
        <w:t>供电系统主要包括配电室内变配电设备、供电线路。供电系统</w:t>
      </w:r>
      <w:r>
        <w:rPr>
          <w:rFonts w:hint="eastAsia" w:ascii="仿宋" w:hAnsi="仿宋" w:eastAsia="仿宋" w:cs="仿宋"/>
          <w:sz w:val="28"/>
          <w:szCs w:val="28"/>
        </w:rPr>
        <w:t>存在的危险因素主要是触电及电气火灾。</w:t>
      </w:r>
    </w:p>
    <w:p>
      <w:pPr>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（1）触电</w:t>
      </w:r>
    </w:p>
    <w:p>
      <w:pPr>
        <w:adjustRightInd w:val="0"/>
        <w:snapToGrid w:val="0"/>
        <w:spacing w:line="360" w:lineRule="auto"/>
        <w:ind w:firstLine="560" w:firstLineChars="200"/>
        <w:rPr>
          <w:rFonts w:ascii="仿宋" w:hAnsi="仿宋" w:eastAsia="仿宋" w:cs="仿宋"/>
          <w:spacing w:val="6"/>
          <w:sz w:val="28"/>
          <w:szCs w:val="28"/>
        </w:rPr>
      </w:pPr>
      <w:r>
        <w:rPr>
          <w:rFonts w:hint="eastAsia" w:ascii="仿宋" w:hAnsi="仿宋" w:eastAsia="仿宋" w:cs="仿宋"/>
          <w:sz w:val="28"/>
          <w:szCs w:val="28"/>
        </w:rPr>
        <w:t>配电室引起触电事故的主要原因</w:t>
      </w:r>
      <w:r>
        <w:rPr>
          <w:rFonts w:hint="eastAsia" w:ascii="仿宋" w:hAnsi="仿宋" w:eastAsia="仿宋" w:cs="仿宋"/>
          <w:spacing w:val="6"/>
          <w:sz w:val="28"/>
          <w:szCs w:val="28"/>
        </w:rPr>
        <w:t>，除了设备自身缺陷，设计不当等技术因素外，大部分是由于违章作业、违章操作引起的，常见的包括：</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①装设地线不验电，或未按规定装设接地线；</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②线路或电气设备安装检修工作完毕，未办理工作票终结手续，就对停电设备恢复送电；</w:t>
      </w:r>
    </w:p>
    <w:p>
      <w:pPr>
        <w:tabs>
          <w:tab w:val="left" w:pos="4718"/>
        </w:tabs>
        <w:adjustRightInd w:val="0"/>
        <w:snapToGrid w:val="0"/>
        <w:spacing w:line="360" w:lineRule="auto"/>
        <w:ind w:firstLine="584" w:firstLineChars="200"/>
        <w:rPr>
          <w:rFonts w:ascii="仿宋" w:hAnsi="仿宋" w:eastAsia="仿宋" w:cs="仿宋"/>
          <w:spacing w:val="20"/>
          <w:sz w:val="28"/>
          <w:szCs w:val="28"/>
        </w:rPr>
      </w:pPr>
      <w:r>
        <w:rPr>
          <w:rFonts w:hint="eastAsia" w:ascii="仿宋" w:hAnsi="仿宋" w:eastAsia="仿宋" w:cs="仿宋"/>
          <w:spacing w:val="6"/>
          <w:sz w:val="28"/>
          <w:szCs w:val="28"/>
        </w:rPr>
        <w:t>③</w:t>
      </w:r>
      <w:r>
        <w:rPr>
          <w:rFonts w:hint="eastAsia" w:ascii="仿宋" w:hAnsi="仿宋" w:eastAsia="仿宋" w:cs="仿宋"/>
          <w:spacing w:val="2"/>
          <w:sz w:val="28"/>
          <w:szCs w:val="28"/>
        </w:rPr>
        <w:t>在带电设备附近工作时，不符合安全距离或无监护措施；</w:t>
      </w:r>
    </w:p>
    <w:p>
      <w:pPr>
        <w:tabs>
          <w:tab w:val="left" w:pos="4718"/>
        </w:tabs>
        <w:adjustRightInd w:val="0"/>
        <w:snapToGrid w:val="0"/>
        <w:spacing w:line="360" w:lineRule="auto"/>
        <w:ind w:firstLine="584" w:firstLineChars="200"/>
        <w:rPr>
          <w:rFonts w:ascii="仿宋" w:hAnsi="仿宋" w:eastAsia="仿宋" w:cs="仿宋"/>
          <w:spacing w:val="2"/>
          <w:sz w:val="28"/>
          <w:szCs w:val="28"/>
        </w:rPr>
      </w:pPr>
      <w:r>
        <w:rPr>
          <w:rFonts w:hint="eastAsia" w:ascii="仿宋" w:hAnsi="仿宋" w:eastAsia="仿宋" w:cs="仿宋"/>
          <w:spacing w:val="6"/>
          <w:sz w:val="28"/>
          <w:szCs w:val="28"/>
        </w:rPr>
        <w:t>④倒闸操作不核对设备名称、编号、位置状态；</w:t>
      </w:r>
    </w:p>
    <w:p>
      <w:pPr>
        <w:tabs>
          <w:tab w:val="left" w:pos="4718"/>
        </w:tabs>
        <w:adjustRightInd w:val="0"/>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⑤工作人员误碰带电设备；</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⑥电缆有残余电荷；</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⑦由于</w:t>
      </w:r>
      <w:r>
        <w:rPr>
          <w:rFonts w:hint="eastAsia" w:ascii="仿宋" w:hAnsi="仿宋" w:eastAsia="仿宋" w:cs="仿宋"/>
          <w:spacing w:val="-6"/>
          <w:sz w:val="28"/>
          <w:szCs w:val="28"/>
        </w:rPr>
        <w:t>违章操作或违章指挥，误合闸而使作业人员触电。</w:t>
      </w:r>
    </w:p>
    <w:p>
      <w:pPr>
        <w:tabs>
          <w:tab w:val="left" w:pos="4718"/>
        </w:tabs>
        <w:adjustRightInd w:val="0"/>
        <w:snapToGrid w:val="0"/>
        <w:spacing w:line="360" w:lineRule="auto"/>
        <w:ind w:firstLine="584" w:firstLineChars="200"/>
        <w:rPr>
          <w:rFonts w:ascii="仿宋" w:hAnsi="仿宋" w:eastAsia="仿宋" w:cs="仿宋"/>
          <w:bCs/>
          <w:spacing w:val="6"/>
          <w:sz w:val="28"/>
          <w:szCs w:val="28"/>
        </w:rPr>
      </w:pPr>
      <w:r>
        <w:rPr>
          <w:rFonts w:hint="eastAsia" w:ascii="仿宋" w:hAnsi="仿宋" w:eastAsia="仿宋" w:cs="仿宋"/>
          <w:bCs/>
          <w:spacing w:val="6"/>
          <w:sz w:val="28"/>
          <w:szCs w:val="28"/>
        </w:rPr>
        <w:t>（2）电气火灾</w:t>
      </w:r>
    </w:p>
    <w:p>
      <w:pPr>
        <w:tabs>
          <w:tab w:val="left" w:pos="4718"/>
        </w:tabs>
        <w:adjustRightInd w:val="0"/>
        <w:snapToGrid w:val="0"/>
        <w:spacing w:line="360" w:lineRule="auto"/>
        <w:ind w:firstLine="584" w:firstLineChars="200"/>
        <w:rPr>
          <w:rFonts w:ascii="仿宋" w:hAnsi="仿宋" w:eastAsia="仿宋" w:cs="仿宋"/>
          <w:spacing w:val="20"/>
          <w:sz w:val="28"/>
          <w:szCs w:val="28"/>
        </w:rPr>
      </w:pPr>
      <w:r>
        <w:rPr>
          <w:rFonts w:hint="eastAsia" w:ascii="仿宋" w:hAnsi="仿宋" w:eastAsia="仿宋" w:cs="仿宋"/>
          <w:spacing w:val="6"/>
          <w:sz w:val="28"/>
          <w:szCs w:val="28"/>
        </w:rPr>
        <w:t>引起电气火灾的主要原因包括电气线路短路、过载、接触不良、散热不良等</w:t>
      </w:r>
      <w:r>
        <w:rPr>
          <w:rFonts w:hint="eastAsia" w:ascii="仿宋" w:hAnsi="仿宋" w:eastAsia="仿宋" w:cs="仿宋"/>
          <w:spacing w:val="20"/>
          <w:sz w:val="28"/>
          <w:szCs w:val="28"/>
        </w:rPr>
        <w:t>。</w:t>
      </w:r>
    </w:p>
    <w:p>
      <w:pPr>
        <w:tabs>
          <w:tab w:val="left" w:pos="4718"/>
        </w:tabs>
        <w:adjustRightInd w:val="0"/>
        <w:snapToGrid w:val="0"/>
        <w:spacing w:line="360" w:lineRule="auto"/>
        <w:ind w:firstLine="584" w:firstLineChars="200"/>
        <w:rPr>
          <w:rFonts w:ascii="仿宋" w:hAnsi="仿宋" w:eastAsia="仿宋" w:cs="仿宋"/>
          <w:spacing w:val="2"/>
          <w:sz w:val="28"/>
          <w:szCs w:val="28"/>
        </w:rPr>
      </w:pPr>
      <w:r>
        <w:rPr>
          <w:rFonts w:hint="eastAsia" w:ascii="仿宋" w:hAnsi="仿宋" w:eastAsia="仿宋" w:cs="仿宋"/>
          <w:spacing w:val="6"/>
          <w:sz w:val="28"/>
          <w:szCs w:val="28"/>
        </w:rPr>
        <w:t>①短路：</w:t>
      </w:r>
      <w:r>
        <w:rPr>
          <w:rFonts w:hint="eastAsia" w:ascii="仿宋" w:hAnsi="仿宋" w:eastAsia="仿宋" w:cs="仿宋"/>
          <w:spacing w:val="2"/>
          <w:sz w:val="28"/>
          <w:szCs w:val="28"/>
        </w:rPr>
        <w:t>发生短路时电流可能超过正常时的数十倍，致使电线、电器温度急剧上升，远远超过允许值，而且常常伴有短路电弧发生，易造成火灾。</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②过载：线路、电机、变压器超载运行导致其绝缘材料过热起火。</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③接触不良：导线接头连接不牢或焊接不良，会使接触电阻过高，导致接头过热起火。接触不良的电线接头、开关接点等还会迸发火花引燃周围易燃物质。</w:t>
      </w:r>
    </w:p>
    <w:p>
      <w:pPr>
        <w:tabs>
          <w:tab w:val="left" w:pos="4718"/>
        </w:tabs>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④散热不良：电缆沟内电缆过密，散热不良亦会引起火灾。</w:t>
      </w:r>
    </w:p>
    <w:p>
      <w:pPr>
        <w:pStyle w:val="4"/>
        <w:rPr>
          <w:rFonts w:ascii="仿宋" w:hAnsi="仿宋" w:eastAsia="仿宋" w:cs="仿宋"/>
          <w:sz w:val="30"/>
          <w:szCs w:val="30"/>
        </w:rPr>
      </w:pPr>
      <w:bookmarkStart w:id="89" w:name="_Toc9681"/>
      <w:bookmarkStart w:id="90" w:name="_Toc16993"/>
      <w:bookmarkStart w:id="91" w:name="_Toc22580"/>
      <w:r>
        <w:rPr>
          <w:rFonts w:hint="eastAsia" w:ascii="仿宋" w:hAnsi="仿宋" w:eastAsia="仿宋" w:cs="仿宋"/>
          <w:sz w:val="30"/>
          <w:szCs w:val="30"/>
        </w:rPr>
        <w:t>2.8.2供热系统危</w:t>
      </w:r>
      <w:bookmarkEnd w:id="89"/>
      <w:r>
        <w:rPr>
          <w:rFonts w:hint="eastAsia" w:ascii="仿宋" w:hAnsi="仿宋" w:eastAsia="仿宋" w:cs="仿宋"/>
          <w:sz w:val="30"/>
          <w:szCs w:val="30"/>
        </w:rPr>
        <w:t>风险识别</w:t>
      </w:r>
      <w:bookmarkEnd w:id="90"/>
      <w:bookmarkEnd w:id="91"/>
    </w:p>
    <w:p>
      <w:pPr>
        <w:adjustRightInd w:val="0"/>
        <w:snapToGrid w:val="0"/>
        <w:spacing w:line="360" w:lineRule="auto"/>
        <w:ind w:firstLine="584" w:firstLineChars="200"/>
        <w:rPr>
          <w:rFonts w:ascii="仿宋" w:hAnsi="仿宋" w:eastAsia="仿宋" w:cs="仿宋"/>
          <w:spacing w:val="6"/>
          <w:sz w:val="28"/>
          <w:szCs w:val="28"/>
        </w:rPr>
      </w:pPr>
      <w:r>
        <w:rPr>
          <w:rFonts w:hint="eastAsia" w:ascii="仿宋" w:hAnsi="仿宋" w:eastAsia="仿宋" w:cs="仿宋"/>
          <w:spacing w:val="6"/>
          <w:sz w:val="28"/>
          <w:szCs w:val="28"/>
        </w:rPr>
        <w:t>供热主要是甲醛装置配套的尾气处理器。</w:t>
      </w:r>
    </w:p>
    <w:p>
      <w:pPr>
        <w:adjustRightInd w:val="0"/>
        <w:snapToGrid w:val="0"/>
        <w:spacing w:line="360" w:lineRule="auto"/>
        <w:ind w:firstLine="584" w:firstLineChars="200"/>
        <w:rPr>
          <w:rFonts w:ascii="仿宋" w:hAnsi="仿宋" w:eastAsia="仿宋" w:cs="仿宋"/>
          <w:sz w:val="28"/>
          <w:szCs w:val="28"/>
        </w:rPr>
      </w:pPr>
      <w:r>
        <w:rPr>
          <w:rFonts w:hint="eastAsia" w:ascii="仿宋" w:hAnsi="仿宋" w:eastAsia="仿宋" w:cs="仿宋"/>
          <w:bCs/>
          <w:spacing w:val="6"/>
          <w:sz w:val="28"/>
          <w:szCs w:val="28"/>
        </w:rPr>
        <w:t>尾气处理器存在的危险</w:t>
      </w:r>
      <w:r>
        <w:rPr>
          <w:rFonts w:hint="eastAsia" w:ascii="仿宋" w:hAnsi="仿宋" w:eastAsia="仿宋" w:cs="仿宋"/>
          <w:sz w:val="28"/>
          <w:szCs w:val="28"/>
        </w:rPr>
        <w:t>事故类型主要有汽包罐体爆炸和蒸汽管爆管。</w:t>
      </w:r>
    </w:p>
    <w:p>
      <w:pPr>
        <w:adjustRightInd w:val="0"/>
        <w:snapToGrid w:val="0"/>
        <w:spacing w:line="360" w:lineRule="auto"/>
        <w:ind w:firstLine="584" w:firstLineChars="200"/>
        <w:rPr>
          <w:rFonts w:ascii="仿宋" w:hAnsi="仿宋" w:eastAsia="仿宋" w:cs="仿宋"/>
          <w:bCs/>
          <w:spacing w:val="6"/>
          <w:sz w:val="28"/>
          <w:szCs w:val="28"/>
        </w:rPr>
      </w:pPr>
      <w:r>
        <w:rPr>
          <w:rFonts w:hint="eastAsia" w:ascii="仿宋" w:hAnsi="仿宋" w:eastAsia="仿宋" w:cs="仿宋"/>
          <w:bCs/>
          <w:spacing w:val="6"/>
          <w:sz w:val="28"/>
          <w:szCs w:val="28"/>
        </w:rPr>
        <w:t>①</w:t>
      </w:r>
      <w:r>
        <w:rPr>
          <w:rFonts w:hint="eastAsia" w:ascii="仿宋" w:hAnsi="仿宋" w:eastAsia="仿宋" w:cs="仿宋"/>
          <w:sz w:val="28"/>
          <w:szCs w:val="28"/>
        </w:rPr>
        <w:t>罐体爆炸</w:t>
      </w:r>
    </w:p>
    <w:p>
      <w:pPr>
        <w:adjustRightInd w:val="0"/>
        <w:snapToGrid w:val="0"/>
        <w:spacing w:line="360" w:lineRule="auto"/>
        <w:ind w:firstLine="584" w:firstLineChars="200"/>
        <w:rPr>
          <w:rFonts w:ascii="仿宋" w:hAnsi="仿宋" w:eastAsia="仿宋" w:cs="仿宋"/>
          <w:sz w:val="28"/>
          <w:szCs w:val="28"/>
        </w:rPr>
      </w:pPr>
      <w:r>
        <w:rPr>
          <w:rFonts w:hint="eastAsia" w:ascii="仿宋" w:hAnsi="仿宋" w:eastAsia="仿宋" w:cs="仿宋"/>
          <w:bCs/>
          <w:spacing w:val="6"/>
          <w:sz w:val="28"/>
          <w:szCs w:val="28"/>
        </w:rPr>
        <w:t>引起汽包罐体爆炸事故的</w:t>
      </w:r>
      <w:r>
        <w:rPr>
          <w:rFonts w:hint="eastAsia" w:ascii="仿宋" w:hAnsi="仿宋" w:eastAsia="仿宋" w:cs="仿宋"/>
          <w:bCs/>
          <w:sz w:val="28"/>
          <w:szCs w:val="28"/>
        </w:rPr>
        <w:t>原因主要有：</w:t>
      </w:r>
      <w:r>
        <w:rPr>
          <w:rFonts w:hint="eastAsia" w:ascii="仿宋" w:hAnsi="仿宋" w:eastAsia="仿宋" w:cs="仿宋"/>
          <w:sz w:val="28"/>
          <w:szCs w:val="28"/>
        </w:rPr>
        <w:t>安全阀失灵或主汽阀未打开；压力表失灵造成</w:t>
      </w:r>
      <w:r>
        <w:rPr>
          <w:rFonts w:hint="eastAsia" w:ascii="仿宋" w:hAnsi="仿宋" w:eastAsia="仿宋" w:cs="仿宋"/>
          <w:bCs/>
          <w:spacing w:val="6"/>
          <w:sz w:val="28"/>
          <w:szCs w:val="28"/>
        </w:rPr>
        <w:t>汽包罐体</w:t>
      </w:r>
      <w:r>
        <w:rPr>
          <w:rFonts w:hint="eastAsia" w:ascii="仿宋" w:hAnsi="仿宋" w:eastAsia="仿宋" w:cs="仿宋"/>
          <w:sz w:val="28"/>
          <w:szCs w:val="28"/>
        </w:rPr>
        <w:t>超压；由于</w:t>
      </w:r>
      <w:r>
        <w:rPr>
          <w:rFonts w:hint="eastAsia" w:ascii="仿宋" w:hAnsi="仿宋" w:eastAsia="仿宋" w:cs="仿宋"/>
          <w:bCs/>
          <w:spacing w:val="6"/>
          <w:sz w:val="28"/>
          <w:szCs w:val="28"/>
        </w:rPr>
        <w:t>汽包罐体</w:t>
      </w:r>
      <w:r>
        <w:rPr>
          <w:rFonts w:hint="eastAsia" w:ascii="仿宋" w:hAnsi="仿宋" w:eastAsia="仿宋" w:cs="仿宋"/>
          <w:sz w:val="28"/>
          <w:szCs w:val="28"/>
        </w:rPr>
        <w:t>严重缺水、受热面结垢太厚、水循环不良等原因使罐体管材因过热而造成强度下降，不能承受高压而造成爆炸；</w:t>
      </w:r>
      <w:r>
        <w:rPr>
          <w:rFonts w:hint="eastAsia" w:ascii="仿宋" w:hAnsi="仿宋" w:eastAsia="仿宋" w:cs="仿宋"/>
          <w:bCs/>
          <w:spacing w:val="6"/>
          <w:sz w:val="28"/>
          <w:szCs w:val="28"/>
        </w:rPr>
        <w:t>汽包罐体</w:t>
      </w:r>
      <w:r>
        <w:rPr>
          <w:rFonts w:hint="eastAsia" w:ascii="仿宋" w:hAnsi="仿宋" w:eastAsia="仿宋" w:cs="仿宋"/>
          <w:sz w:val="28"/>
          <w:szCs w:val="28"/>
        </w:rPr>
        <w:t>水质差，未除氧或碱度太高，而造成</w:t>
      </w:r>
      <w:r>
        <w:rPr>
          <w:rFonts w:hint="eastAsia" w:ascii="仿宋" w:hAnsi="仿宋" w:eastAsia="仿宋" w:cs="仿宋"/>
          <w:bCs/>
          <w:spacing w:val="6"/>
          <w:sz w:val="28"/>
          <w:szCs w:val="28"/>
        </w:rPr>
        <w:t>汽包</w:t>
      </w:r>
      <w:r>
        <w:rPr>
          <w:rFonts w:hint="eastAsia" w:ascii="仿宋" w:hAnsi="仿宋" w:eastAsia="仿宋" w:cs="仿宋"/>
          <w:sz w:val="28"/>
          <w:szCs w:val="28"/>
        </w:rPr>
        <w:t>管材的腐蚀减薄及苛性脆化，不能承受压力而造成爆炸；由于运行中操作不当，</w:t>
      </w:r>
      <w:r>
        <w:rPr>
          <w:rFonts w:hint="eastAsia" w:ascii="仿宋" w:hAnsi="仿宋" w:eastAsia="仿宋" w:cs="仿宋"/>
          <w:bCs/>
          <w:spacing w:val="6"/>
          <w:sz w:val="28"/>
          <w:szCs w:val="28"/>
        </w:rPr>
        <w:t>汽包</w:t>
      </w:r>
      <w:r>
        <w:rPr>
          <w:rFonts w:hint="eastAsia" w:ascii="仿宋" w:hAnsi="仿宋" w:eastAsia="仿宋" w:cs="仿宋"/>
          <w:sz w:val="28"/>
          <w:szCs w:val="28"/>
        </w:rPr>
        <w:t>骤冷骤热，或者锅炉负荷波动过大频繁，使管材承受应变热应力而产生疲劳，产生裂纹，同腐蚀的综合作用形成槽开裂和强度的下降等等。</w:t>
      </w:r>
    </w:p>
    <w:p>
      <w:pPr>
        <w:adjustRightInd w:val="0"/>
        <w:snapToGrid w:val="0"/>
        <w:spacing w:line="360" w:lineRule="auto"/>
        <w:ind w:firstLine="584" w:firstLineChars="200"/>
        <w:rPr>
          <w:rFonts w:ascii="仿宋" w:hAnsi="仿宋" w:eastAsia="仿宋" w:cs="仿宋"/>
          <w:bCs/>
          <w:spacing w:val="6"/>
          <w:sz w:val="28"/>
          <w:szCs w:val="28"/>
        </w:rPr>
      </w:pPr>
      <w:r>
        <w:rPr>
          <w:rFonts w:hint="eastAsia" w:ascii="仿宋" w:hAnsi="仿宋" w:eastAsia="仿宋" w:cs="仿宋"/>
          <w:bCs/>
          <w:spacing w:val="6"/>
          <w:sz w:val="28"/>
          <w:szCs w:val="28"/>
        </w:rPr>
        <w:t>②蒸汽管爆管</w:t>
      </w:r>
    </w:p>
    <w:p>
      <w:pPr>
        <w:adjustRightInd w:val="0"/>
        <w:snapToGrid w:val="0"/>
        <w:spacing w:line="360" w:lineRule="auto"/>
        <w:ind w:firstLine="584" w:firstLineChars="200"/>
        <w:rPr>
          <w:rFonts w:ascii="仿宋" w:hAnsi="仿宋" w:eastAsia="仿宋" w:cs="仿宋"/>
          <w:sz w:val="28"/>
          <w:szCs w:val="28"/>
        </w:rPr>
      </w:pPr>
      <w:r>
        <w:rPr>
          <w:rFonts w:hint="eastAsia" w:ascii="仿宋" w:hAnsi="仿宋" w:eastAsia="仿宋" w:cs="仿宋"/>
          <w:bCs/>
          <w:spacing w:val="6"/>
          <w:sz w:val="28"/>
          <w:szCs w:val="28"/>
        </w:rPr>
        <w:t>引起蒸汽管爆管事故的原因主要有：给水不符合标准，水质监督不严格，没有按规定进行排污，使管子内结垢或腐蚀；汽包在安装或检修时，杂物掉落在管子内，</w:t>
      </w:r>
      <w:r>
        <w:rPr>
          <w:rFonts w:hint="eastAsia" w:ascii="仿宋" w:hAnsi="仿宋" w:eastAsia="仿宋" w:cs="仿宋"/>
          <w:sz w:val="28"/>
          <w:szCs w:val="28"/>
        </w:rPr>
        <w:t>造成堵塞；管内水垢脱落“搭桥”造成水循环不良；汽包水位过低或严重缺水破坏水循环，造成局部管壁温度过高，鼓包变形而爆破等。</w:t>
      </w:r>
    </w:p>
    <w:p>
      <w:pPr>
        <w:outlineLvl w:val="1"/>
        <w:rPr>
          <w:rFonts w:ascii="仿宋" w:hAnsi="仿宋" w:eastAsia="仿宋" w:cs="仿宋"/>
          <w:b/>
          <w:bCs/>
          <w:sz w:val="32"/>
          <w:szCs w:val="32"/>
        </w:rPr>
      </w:pPr>
      <w:bookmarkStart w:id="92" w:name="_Toc4219"/>
      <w:bookmarkStart w:id="93" w:name="_Toc17899"/>
      <w:r>
        <w:rPr>
          <w:rFonts w:hint="eastAsia" w:ascii="仿宋" w:hAnsi="仿宋" w:eastAsia="仿宋" w:cs="仿宋"/>
          <w:b/>
          <w:bCs/>
          <w:sz w:val="32"/>
          <w:szCs w:val="32"/>
        </w:rPr>
        <w:t>2.9 风险清单</w:t>
      </w:r>
      <w:bookmarkEnd w:id="92"/>
      <w:bookmarkEnd w:id="93"/>
    </w:p>
    <w:p>
      <w:pPr>
        <w:rPr>
          <w:rFonts w:ascii="仿宋" w:hAnsi="仿宋" w:eastAsia="仿宋" w:cs="仿宋"/>
          <w:sz w:val="28"/>
          <w:szCs w:val="28"/>
        </w:rPr>
      </w:pPr>
      <w:r>
        <w:rPr>
          <w:rFonts w:hint="eastAsia" w:ascii="仿宋" w:hAnsi="仿宋" w:eastAsia="仿宋" w:cs="仿宋"/>
          <w:sz w:val="28"/>
          <w:szCs w:val="28"/>
        </w:rPr>
        <w:t>通过对公司的风险识别，建立我公司的风险清单（详见附件二）</w:t>
      </w:r>
    </w:p>
    <w:p>
      <w:pPr>
        <w:pStyle w:val="2"/>
        <w:spacing w:before="0" w:after="0" w:line="300" w:lineRule="auto"/>
        <w:jc w:val="left"/>
        <w:rPr>
          <w:rFonts w:ascii="仿宋" w:hAnsi="仿宋" w:eastAsia="仿宋" w:cs="仿宋"/>
          <w:bCs w:val="0"/>
          <w:color w:val="000000"/>
          <w:sz w:val="36"/>
          <w:szCs w:val="36"/>
        </w:rPr>
      </w:pPr>
      <w:bookmarkStart w:id="94" w:name="_Toc25703"/>
      <w:bookmarkStart w:id="95" w:name="_Toc16652"/>
      <w:bookmarkStart w:id="96" w:name="_Toc5864"/>
      <w:r>
        <w:rPr>
          <w:rFonts w:hint="eastAsia" w:ascii="仿宋" w:hAnsi="仿宋" w:eastAsia="仿宋" w:cs="仿宋"/>
          <w:bCs w:val="0"/>
          <w:color w:val="000000"/>
          <w:sz w:val="36"/>
          <w:szCs w:val="36"/>
        </w:rPr>
        <w:t>三、风险可能性分析</w:t>
      </w:r>
      <w:bookmarkEnd w:id="94"/>
      <w:bookmarkEnd w:id="95"/>
      <w:bookmarkEnd w:id="96"/>
    </w:p>
    <w:p>
      <w:pPr>
        <w:ind w:firstLine="560" w:firstLineChars="200"/>
        <w:rPr>
          <w:rFonts w:ascii="仿宋" w:hAnsi="仿宋" w:eastAsia="仿宋" w:cs="仿宋"/>
          <w:sz w:val="28"/>
          <w:szCs w:val="28"/>
        </w:rPr>
      </w:pPr>
      <w:r>
        <w:rPr>
          <w:rFonts w:hint="eastAsia" w:ascii="仿宋" w:hAnsi="仿宋" w:eastAsia="仿宋" w:cs="仿宋"/>
          <w:sz w:val="28"/>
          <w:szCs w:val="28"/>
        </w:rPr>
        <w:t>选取我公司可能发生的主要风险进行风险可能性分析，包括：火灾、容器爆炸、中毒和窒息、触电、车辆伤害。</w:t>
      </w:r>
    </w:p>
    <w:p>
      <w:pPr>
        <w:ind w:firstLine="560" w:firstLineChars="200"/>
        <w:rPr>
          <w:rFonts w:ascii="仿宋" w:hAnsi="仿宋" w:eastAsia="仿宋" w:cs="仿宋"/>
          <w:sz w:val="28"/>
          <w:szCs w:val="28"/>
        </w:rPr>
      </w:pPr>
      <w:r>
        <w:rPr>
          <w:rFonts w:hint="eastAsia" w:ascii="仿宋" w:hAnsi="仿宋" w:eastAsia="仿宋" w:cs="仿宋"/>
          <w:sz w:val="28"/>
          <w:szCs w:val="28"/>
        </w:rPr>
        <w:t>从历史发生概率、现场管理水平和应急承受能力三个方面进行风险可能性分析。</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529"/>
        <w:gridCol w:w="2920"/>
        <w:gridCol w:w="1362"/>
        <w:gridCol w:w="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79" w:type="dxa"/>
            <w:vAlign w:val="center"/>
          </w:tcPr>
          <w:p>
            <w:pPr>
              <w:jc w:val="center"/>
              <w:rPr>
                <w:rFonts w:ascii="仿宋" w:hAnsi="仿宋" w:eastAsia="仿宋" w:cs="仿宋"/>
              </w:rPr>
            </w:pPr>
            <w:r>
              <w:rPr>
                <w:rFonts w:hint="eastAsia" w:ascii="仿宋" w:hAnsi="仿宋" w:eastAsia="仿宋" w:cs="仿宋"/>
              </w:rPr>
              <w:t>指标</w:t>
            </w:r>
          </w:p>
        </w:tc>
        <w:tc>
          <w:tcPr>
            <w:tcW w:w="2529" w:type="dxa"/>
            <w:vAlign w:val="center"/>
          </w:tcPr>
          <w:p>
            <w:pPr>
              <w:jc w:val="center"/>
              <w:rPr>
                <w:rFonts w:ascii="仿宋" w:hAnsi="仿宋" w:eastAsia="仿宋" w:cs="仿宋"/>
              </w:rPr>
            </w:pPr>
            <w:r>
              <w:rPr>
                <w:rFonts w:hint="eastAsia" w:ascii="仿宋" w:hAnsi="仿宋" w:eastAsia="仿宋" w:cs="仿宋"/>
              </w:rPr>
              <w:t>释义</w:t>
            </w:r>
          </w:p>
        </w:tc>
        <w:tc>
          <w:tcPr>
            <w:tcW w:w="2920" w:type="dxa"/>
            <w:vAlign w:val="center"/>
          </w:tcPr>
          <w:p>
            <w:pPr>
              <w:jc w:val="center"/>
              <w:rPr>
                <w:rFonts w:ascii="仿宋" w:hAnsi="仿宋" w:eastAsia="仿宋" w:cs="仿宋"/>
              </w:rPr>
            </w:pPr>
            <w:r>
              <w:rPr>
                <w:rFonts w:hint="eastAsia" w:ascii="仿宋" w:hAnsi="仿宋" w:eastAsia="仿宋" w:cs="仿宋"/>
              </w:rPr>
              <w:t>分级</w:t>
            </w:r>
          </w:p>
        </w:tc>
        <w:tc>
          <w:tcPr>
            <w:tcW w:w="1362" w:type="dxa"/>
            <w:vAlign w:val="center"/>
          </w:tcPr>
          <w:p>
            <w:pPr>
              <w:jc w:val="center"/>
              <w:rPr>
                <w:rFonts w:ascii="仿宋" w:hAnsi="仿宋" w:eastAsia="仿宋" w:cs="仿宋"/>
              </w:rPr>
            </w:pPr>
            <w:r>
              <w:rPr>
                <w:rFonts w:hint="eastAsia" w:ascii="仿宋" w:hAnsi="仿宋" w:eastAsia="仿宋" w:cs="仿宋"/>
              </w:rPr>
              <w:t>可能性</w:t>
            </w:r>
          </w:p>
        </w:tc>
        <w:tc>
          <w:tcPr>
            <w:tcW w:w="832" w:type="dxa"/>
            <w:vAlign w:val="center"/>
          </w:tcPr>
          <w:p>
            <w:pPr>
              <w:jc w:val="center"/>
              <w:rPr>
                <w:rFonts w:ascii="仿宋" w:hAnsi="仿宋" w:eastAsia="仿宋" w:cs="仿宋"/>
              </w:rPr>
            </w:pPr>
            <w:r>
              <w:rPr>
                <w:rFonts w:hint="eastAsia" w:ascii="仿宋" w:hAnsi="仿宋" w:eastAsia="仿宋" w:cs="仿宋"/>
              </w:rPr>
              <w:t>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 w:type="dxa"/>
            <w:vMerge w:val="restart"/>
            <w:vAlign w:val="center"/>
          </w:tcPr>
          <w:p>
            <w:pPr>
              <w:jc w:val="center"/>
              <w:rPr>
                <w:rFonts w:ascii="仿宋" w:hAnsi="仿宋" w:eastAsia="仿宋" w:cs="仿宋"/>
              </w:rPr>
            </w:pPr>
            <w:r>
              <w:rPr>
                <w:rFonts w:hint="eastAsia" w:ascii="仿宋" w:hAnsi="仿宋" w:eastAsia="仿宋" w:cs="仿宋"/>
              </w:rPr>
              <w:t>历史发生概率</w:t>
            </w:r>
          </w:p>
          <w:p>
            <w:pPr>
              <w:jc w:val="center"/>
              <w:rPr>
                <w:rFonts w:ascii="仿宋" w:hAnsi="仿宋" w:eastAsia="仿宋" w:cs="仿宋"/>
              </w:rPr>
            </w:pPr>
            <w:r>
              <w:rPr>
                <w:rFonts w:hint="eastAsia" w:ascii="仿宋" w:hAnsi="仿宋" w:eastAsia="仿宋" w:cs="仿宋"/>
              </w:rPr>
              <w:t>（Q1）</w:t>
            </w:r>
          </w:p>
        </w:tc>
        <w:tc>
          <w:tcPr>
            <w:tcW w:w="2529" w:type="dxa"/>
            <w:vMerge w:val="restart"/>
            <w:vAlign w:val="center"/>
          </w:tcPr>
          <w:p>
            <w:pPr>
              <w:jc w:val="left"/>
              <w:rPr>
                <w:rFonts w:ascii="仿宋" w:hAnsi="仿宋" w:eastAsia="仿宋" w:cs="仿宋"/>
              </w:rPr>
            </w:pPr>
            <w:r>
              <w:rPr>
                <w:rFonts w:hint="eastAsia" w:ascii="仿宋" w:hAnsi="仿宋" w:eastAsia="仿宋" w:cs="仿宋"/>
              </w:rPr>
              <w:t>从该风险过去N年发生此类生产安全事故的次数（频率）得出等级值</w:t>
            </w:r>
          </w:p>
        </w:tc>
        <w:tc>
          <w:tcPr>
            <w:tcW w:w="2920" w:type="dxa"/>
            <w:vAlign w:val="center"/>
          </w:tcPr>
          <w:p>
            <w:pPr>
              <w:jc w:val="center"/>
              <w:rPr>
                <w:rFonts w:ascii="仿宋" w:hAnsi="仿宋" w:eastAsia="仿宋" w:cs="仿宋"/>
              </w:rPr>
            </w:pPr>
            <w:r>
              <w:rPr>
                <w:rFonts w:hint="eastAsia" w:ascii="仿宋" w:hAnsi="仿宋" w:eastAsia="仿宋" w:cs="仿宋"/>
              </w:rPr>
              <w:t>过去2年发生1次以上</w:t>
            </w:r>
          </w:p>
        </w:tc>
        <w:tc>
          <w:tcPr>
            <w:tcW w:w="1362" w:type="dxa"/>
            <w:vAlign w:val="center"/>
          </w:tcPr>
          <w:p>
            <w:pPr>
              <w:jc w:val="center"/>
              <w:rPr>
                <w:rFonts w:ascii="仿宋" w:hAnsi="仿宋" w:eastAsia="仿宋" w:cs="仿宋"/>
              </w:rPr>
            </w:pPr>
            <w:r>
              <w:rPr>
                <w:rFonts w:hint="eastAsia" w:ascii="仿宋" w:hAnsi="仿宋" w:eastAsia="仿宋" w:cs="仿宋"/>
              </w:rPr>
              <w:t>很可能</w:t>
            </w:r>
          </w:p>
        </w:tc>
        <w:tc>
          <w:tcPr>
            <w:tcW w:w="832" w:type="dxa"/>
            <w:vAlign w:val="center"/>
          </w:tcPr>
          <w:p>
            <w:pPr>
              <w:jc w:val="center"/>
              <w:rPr>
                <w:rFonts w:ascii="仿宋" w:hAnsi="仿宋" w:eastAsia="仿宋" w:cs="仿宋"/>
              </w:rPr>
            </w:pPr>
            <w:r>
              <w:rPr>
                <w:rFonts w:hint="eastAsia" w:ascii="仿宋" w:hAnsi="仿宋" w:eastAsia="仿宋" w:cs="仿宋"/>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过去5年发生1次</w:t>
            </w:r>
          </w:p>
        </w:tc>
        <w:tc>
          <w:tcPr>
            <w:tcW w:w="1362" w:type="dxa"/>
            <w:vAlign w:val="center"/>
          </w:tcPr>
          <w:p>
            <w:pPr>
              <w:jc w:val="center"/>
              <w:rPr>
                <w:rFonts w:ascii="仿宋" w:hAnsi="仿宋" w:eastAsia="仿宋" w:cs="仿宋"/>
              </w:rPr>
            </w:pPr>
            <w:r>
              <w:rPr>
                <w:rFonts w:hint="eastAsia" w:ascii="仿宋" w:hAnsi="仿宋" w:eastAsia="仿宋" w:cs="仿宋"/>
              </w:rPr>
              <w:t>较可能</w:t>
            </w:r>
          </w:p>
        </w:tc>
        <w:tc>
          <w:tcPr>
            <w:tcW w:w="832" w:type="dxa"/>
            <w:vAlign w:val="center"/>
          </w:tcPr>
          <w:p>
            <w:pPr>
              <w:jc w:val="center"/>
              <w:rPr>
                <w:rFonts w:ascii="仿宋" w:hAnsi="仿宋" w:eastAsia="仿宋" w:cs="仿宋"/>
              </w:rPr>
            </w:pPr>
            <w:r>
              <w:rPr>
                <w:rFonts w:hint="eastAsia" w:ascii="仿宋" w:hAnsi="仿宋" w:eastAsia="仿宋" w:cs="仿宋"/>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过去10年发生1次</w:t>
            </w:r>
          </w:p>
        </w:tc>
        <w:tc>
          <w:tcPr>
            <w:tcW w:w="1362" w:type="dxa"/>
            <w:vAlign w:val="center"/>
          </w:tcPr>
          <w:p>
            <w:pPr>
              <w:jc w:val="center"/>
              <w:rPr>
                <w:rFonts w:ascii="仿宋" w:hAnsi="仿宋" w:eastAsia="仿宋" w:cs="仿宋"/>
              </w:rPr>
            </w:pPr>
            <w:r>
              <w:rPr>
                <w:rFonts w:hint="eastAsia" w:ascii="仿宋" w:hAnsi="仿宋" w:eastAsia="仿宋" w:cs="仿宋"/>
              </w:rPr>
              <w:t>可能</w:t>
            </w:r>
          </w:p>
        </w:tc>
        <w:tc>
          <w:tcPr>
            <w:tcW w:w="832" w:type="dxa"/>
            <w:vAlign w:val="center"/>
          </w:tcPr>
          <w:p>
            <w:pPr>
              <w:jc w:val="center"/>
              <w:rPr>
                <w:rFonts w:ascii="仿宋" w:hAnsi="仿宋" w:eastAsia="仿宋" w:cs="仿宋"/>
              </w:rPr>
            </w:pPr>
            <w:r>
              <w:rPr>
                <w:rFonts w:hint="eastAsia" w:ascii="仿宋" w:hAnsi="仿宋" w:eastAsia="仿宋" w:cs="仿宋"/>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过去10年以上发生1次</w:t>
            </w:r>
          </w:p>
        </w:tc>
        <w:tc>
          <w:tcPr>
            <w:tcW w:w="1362" w:type="dxa"/>
            <w:vAlign w:val="center"/>
          </w:tcPr>
          <w:p>
            <w:pPr>
              <w:jc w:val="center"/>
              <w:rPr>
                <w:rFonts w:ascii="仿宋" w:hAnsi="仿宋" w:eastAsia="仿宋" w:cs="仿宋"/>
              </w:rPr>
            </w:pPr>
            <w:r>
              <w:rPr>
                <w:rFonts w:hint="eastAsia" w:ascii="仿宋" w:hAnsi="仿宋" w:eastAsia="仿宋" w:cs="仿宋"/>
              </w:rPr>
              <w:t>较不可能</w:t>
            </w:r>
          </w:p>
        </w:tc>
        <w:tc>
          <w:tcPr>
            <w:tcW w:w="832" w:type="dxa"/>
            <w:vAlign w:val="center"/>
          </w:tcPr>
          <w:p>
            <w:pPr>
              <w:jc w:val="center"/>
              <w:rPr>
                <w:rFonts w:ascii="仿宋" w:hAnsi="仿宋" w:eastAsia="仿宋" w:cs="仿宋"/>
              </w:rPr>
            </w:pPr>
            <w:r>
              <w:rPr>
                <w:rFonts w:hint="eastAsia" w:ascii="仿宋" w:hAnsi="仿宋" w:eastAsia="仿宋" w:cs="仿宋"/>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过去从未发生</w:t>
            </w:r>
          </w:p>
        </w:tc>
        <w:tc>
          <w:tcPr>
            <w:tcW w:w="1362" w:type="dxa"/>
            <w:vAlign w:val="center"/>
          </w:tcPr>
          <w:p>
            <w:pPr>
              <w:jc w:val="center"/>
              <w:rPr>
                <w:rFonts w:ascii="仿宋" w:hAnsi="仿宋" w:eastAsia="仿宋" w:cs="仿宋"/>
              </w:rPr>
            </w:pPr>
            <w:r>
              <w:rPr>
                <w:rFonts w:hint="eastAsia" w:ascii="仿宋" w:hAnsi="仿宋" w:eastAsia="仿宋" w:cs="仿宋"/>
              </w:rPr>
              <w:t>基本不可能</w:t>
            </w:r>
          </w:p>
        </w:tc>
        <w:tc>
          <w:tcPr>
            <w:tcW w:w="832" w:type="dxa"/>
            <w:vAlign w:val="center"/>
          </w:tcPr>
          <w:p>
            <w:pPr>
              <w:jc w:val="center"/>
              <w:rPr>
                <w:rFonts w:ascii="仿宋" w:hAnsi="仿宋" w:eastAsia="仿宋" w:cs="仿宋"/>
              </w:rPr>
            </w:pPr>
            <w:r>
              <w:rPr>
                <w:rFonts w:hint="eastAsia" w:ascii="仿宋" w:hAnsi="仿宋" w:eastAsia="仿宋" w:cs="仿宋"/>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restart"/>
            <w:vAlign w:val="center"/>
          </w:tcPr>
          <w:p>
            <w:pPr>
              <w:jc w:val="center"/>
              <w:rPr>
                <w:rFonts w:ascii="仿宋" w:hAnsi="仿宋" w:eastAsia="仿宋" w:cs="仿宋"/>
              </w:rPr>
            </w:pPr>
            <w:r>
              <w:rPr>
                <w:rFonts w:hint="eastAsia" w:ascii="仿宋" w:hAnsi="仿宋" w:eastAsia="仿宋" w:cs="仿宋"/>
              </w:rPr>
              <w:t>现场管理水平（Q2）</w:t>
            </w:r>
          </w:p>
        </w:tc>
        <w:tc>
          <w:tcPr>
            <w:tcW w:w="2529" w:type="dxa"/>
            <w:vMerge w:val="restart"/>
            <w:vAlign w:val="center"/>
          </w:tcPr>
          <w:p>
            <w:pPr>
              <w:ind w:firstLine="420" w:firstLineChars="200"/>
              <w:jc w:val="left"/>
              <w:rPr>
                <w:rFonts w:ascii="仿宋" w:hAnsi="仿宋" w:eastAsia="仿宋" w:cs="仿宋"/>
              </w:rPr>
            </w:pPr>
            <w:r>
              <w:rPr>
                <w:rFonts w:hint="eastAsia" w:ascii="仿宋" w:hAnsi="仿宋" w:eastAsia="仿宋" w:cs="仿宋"/>
              </w:rPr>
              <w:t>从安全生产标准化评审分值得出等级值。</w:t>
            </w:r>
          </w:p>
          <w:p>
            <w:pPr>
              <w:ind w:firstLine="420" w:firstLineChars="200"/>
              <w:jc w:val="left"/>
              <w:rPr>
                <w:rFonts w:ascii="仿宋" w:hAnsi="仿宋" w:eastAsia="仿宋" w:cs="仿宋"/>
              </w:rPr>
            </w:pPr>
            <w:r>
              <w:rPr>
                <w:rFonts w:hint="eastAsia" w:ascii="仿宋" w:hAnsi="仿宋" w:eastAsia="仿宋" w:cs="仿宋"/>
              </w:rPr>
              <w:t>安全生产标准化评审分值采用现场实际得分折算进行,安全生产标</w:t>
            </w:r>
          </w:p>
          <w:p>
            <w:pPr>
              <w:jc w:val="left"/>
              <w:rPr>
                <w:rFonts w:ascii="仿宋" w:hAnsi="仿宋" w:eastAsia="仿宋" w:cs="仿宋"/>
              </w:rPr>
            </w:pPr>
            <w:r>
              <w:rPr>
                <w:rFonts w:hint="eastAsia" w:ascii="仿宋" w:hAnsi="仿宋" w:eastAsia="仿宋" w:cs="仿宋"/>
              </w:rPr>
              <w:t>准化评审分值=现场实</w:t>
            </w:r>
          </w:p>
          <w:p>
            <w:pPr>
              <w:jc w:val="left"/>
              <w:rPr>
                <w:rFonts w:ascii="仿宋" w:hAnsi="仿宋" w:eastAsia="仿宋" w:cs="仿宋"/>
              </w:rPr>
            </w:pPr>
            <w:r>
              <w:rPr>
                <w:rFonts w:hint="eastAsia" w:ascii="仿宋" w:hAnsi="仿宋" w:eastAsia="仿宋" w:cs="仿宋"/>
              </w:rPr>
              <w:t>际得分/(600-现场部分</w:t>
            </w:r>
          </w:p>
          <w:p>
            <w:pPr>
              <w:jc w:val="left"/>
              <w:rPr>
                <w:rFonts w:ascii="仿宋" w:hAnsi="仿宋" w:eastAsia="仿宋" w:cs="仿宋"/>
              </w:rPr>
            </w:pPr>
            <w:r>
              <w:rPr>
                <w:rFonts w:hint="eastAsia" w:ascii="仿宋" w:hAnsi="仿宋" w:eastAsia="仿宋" w:cs="仿宋"/>
              </w:rPr>
              <w:t>实际不涉及项分值)×</w:t>
            </w:r>
          </w:p>
          <w:p>
            <w:pPr>
              <w:jc w:val="left"/>
              <w:rPr>
                <w:rFonts w:ascii="仿宋" w:hAnsi="仿宋" w:eastAsia="仿宋" w:cs="仿宋"/>
              </w:rPr>
            </w:pPr>
            <w:r>
              <w:rPr>
                <w:rFonts w:hint="eastAsia" w:ascii="仿宋" w:hAnsi="仿宋" w:eastAsia="仿宋" w:cs="仿宋"/>
              </w:rPr>
              <w:t>1000</w:t>
            </w:r>
          </w:p>
        </w:tc>
        <w:tc>
          <w:tcPr>
            <w:tcW w:w="2920" w:type="dxa"/>
            <w:vAlign w:val="center"/>
          </w:tcPr>
          <w:p>
            <w:pPr>
              <w:jc w:val="center"/>
              <w:rPr>
                <w:rFonts w:ascii="仿宋" w:hAnsi="仿宋" w:eastAsia="仿宋" w:cs="仿宋"/>
              </w:rPr>
            </w:pPr>
            <w:r>
              <w:rPr>
                <w:rFonts w:hint="eastAsia" w:ascii="仿宋" w:hAnsi="仿宋" w:eastAsia="仿宋" w:cs="仿宋"/>
              </w:rPr>
              <w:t>低于700分</w:t>
            </w:r>
          </w:p>
        </w:tc>
        <w:tc>
          <w:tcPr>
            <w:tcW w:w="1362" w:type="dxa"/>
            <w:vAlign w:val="center"/>
          </w:tcPr>
          <w:p>
            <w:pPr>
              <w:jc w:val="center"/>
              <w:rPr>
                <w:rFonts w:ascii="仿宋" w:hAnsi="仿宋" w:eastAsia="仿宋" w:cs="仿宋"/>
              </w:rPr>
            </w:pPr>
            <w:r>
              <w:rPr>
                <w:rFonts w:hint="eastAsia" w:ascii="仿宋" w:hAnsi="仿宋" w:eastAsia="仿宋" w:cs="仿宋"/>
              </w:rPr>
              <w:t>很可能</w:t>
            </w:r>
          </w:p>
        </w:tc>
        <w:tc>
          <w:tcPr>
            <w:tcW w:w="832" w:type="dxa"/>
            <w:vAlign w:val="center"/>
          </w:tcPr>
          <w:p>
            <w:pPr>
              <w:jc w:val="center"/>
              <w:rPr>
                <w:rFonts w:ascii="仿宋" w:hAnsi="仿宋" w:eastAsia="仿宋" w:cs="仿宋"/>
              </w:rPr>
            </w:pPr>
            <w:r>
              <w:rPr>
                <w:rFonts w:hint="eastAsia" w:ascii="仿宋" w:hAnsi="仿宋" w:eastAsia="仿宋" w:cs="仿宋"/>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700~799分</w:t>
            </w:r>
          </w:p>
        </w:tc>
        <w:tc>
          <w:tcPr>
            <w:tcW w:w="1362" w:type="dxa"/>
            <w:vAlign w:val="center"/>
          </w:tcPr>
          <w:p>
            <w:pPr>
              <w:jc w:val="center"/>
              <w:rPr>
                <w:rFonts w:ascii="仿宋" w:hAnsi="仿宋" w:eastAsia="仿宋" w:cs="仿宋"/>
              </w:rPr>
            </w:pPr>
            <w:r>
              <w:rPr>
                <w:rFonts w:hint="eastAsia" w:ascii="仿宋" w:hAnsi="仿宋" w:eastAsia="仿宋" w:cs="仿宋"/>
              </w:rPr>
              <w:t>较可能</w:t>
            </w:r>
          </w:p>
        </w:tc>
        <w:tc>
          <w:tcPr>
            <w:tcW w:w="832" w:type="dxa"/>
            <w:vAlign w:val="center"/>
          </w:tcPr>
          <w:p>
            <w:pPr>
              <w:jc w:val="center"/>
              <w:rPr>
                <w:rFonts w:ascii="仿宋" w:hAnsi="仿宋" w:eastAsia="仿宋" w:cs="仿宋"/>
              </w:rPr>
            </w:pPr>
            <w:r>
              <w:rPr>
                <w:rFonts w:hint="eastAsia" w:ascii="仿宋" w:hAnsi="仿宋" w:eastAsia="仿宋" w:cs="仿宋"/>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800~899分</w:t>
            </w:r>
          </w:p>
        </w:tc>
        <w:tc>
          <w:tcPr>
            <w:tcW w:w="1362" w:type="dxa"/>
            <w:vAlign w:val="center"/>
          </w:tcPr>
          <w:p>
            <w:pPr>
              <w:jc w:val="center"/>
              <w:rPr>
                <w:rFonts w:ascii="仿宋" w:hAnsi="仿宋" w:eastAsia="仿宋" w:cs="仿宋"/>
              </w:rPr>
            </w:pPr>
            <w:r>
              <w:rPr>
                <w:rFonts w:hint="eastAsia" w:ascii="仿宋" w:hAnsi="仿宋" w:eastAsia="仿宋" w:cs="仿宋"/>
              </w:rPr>
              <w:t>可能</w:t>
            </w:r>
          </w:p>
        </w:tc>
        <w:tc>
          <w:tcPr>
            <w:tcW w:w="832" w:type="dxa"/>
            <w:vAlign w:val="center"/>
          </w:tcPr>
          <w:p>
            <w:pPr>
              <w:jc w:val="center"/>
              <w:rPr>
                <w:rFonts w:ascii="仿宋" w:hAnsi="仿宋" w:eastAsia="仿宋" w:cs="仿宋"/>
              </w:rPr>
            </w:pPr>
            <w:r>
              <w:rPr>
                <w:rFonts w:hint="eastAsia" w:ascii="仿宋" w:hAnsi="仿宋" w:eastAsia="仿宋" w:cs="仿宋"/>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900~950分</w:t>
            </w:r>
          </w:p>
        </w:tc>
        <w:tc>
          <w:tcPr>
            <w:tcW w:w="1362" w:type="dxa"/>
            <w:vAlign w:val="center"/>
          </w:tcPr>
          <w:p>
            <w:pPr>
              <w:jc w:val="center"/>
              <w:rPr>
                <w:rFonts w:ascii="仿宋" w:hAnsi="仿宋" w:eastAsia="仿宋" w:cs="仿宋"/>
              </w:rPr>
            </w:pPr>
            <w:r>
              <w:rPr>
                <w:rFonts w:hint="eastAsia" w:ascii="仿宋" w:hAnsi="仿宋" w:eastAsia="仿宋" w:cs="仿宋"/>
              </w:rPr>
              <w:t>较不可能</w:t>
            </w:r>
          </w:p>
        </w:tc>
        <w:tc>
          <w:tcPr>
            <w:tcW w:w="832" w:type="dxa"/>
            <w:vAlign w:val="center"/>
          </w:tcPr>
          <w:p>
            <w:pPr>
              <w:jc w:val="center"/>
              <w:rPr>
                <w:rFonts w:ascii="仿宋" w:hAnsi="仿宋" w:eastAsia="仿宋" w:cs="仿宋"/>
              </w:rPr>
            </w:pPr>
            <w:r>
              <w:rPr>
                <w:rFonts w:hint="eastAsia" w:ascii="仿宋" w:hAnsi="仿宋" w:eastAsia="仿宋" w:cs="仿宋"/>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950分以上</w:t>
            </w:r>
          </w:p>
        </w:tc>
        <w:tc>
          <w:tcPr>
            <w:tcW w:w="1362" w:type="dxa"/>
            <w:vAlign w:val="center"/>
          </w:tcPr>
          <w:p>
            <w:pPr>
              <w:jc w:val="center"/>
              <w:rPr>
                <w:rFonts w:ascii="仿宋" w:hAnsi="仿宋" w:eastAsia="仿宋" w:cs="仿宋"/>
              </w:rPr>
            </w:pPr>
            <w:r>
              <w:rPr>
                <w:rFonts w:hint="eastAsia" w:ascii="仿宋" w:hAnsi="仿宋" w:eastAsia="仿宋" w:cs="仿宋"/>
              </w:rPr>
              <w:t>基本不可能</w:t>
            </w:r>
          </w:p>
        </w:tc>
        <w:tc>
          <w:tcPr>
            <w:tcW w:w="832" w:type="dxa"/>
            <w:vAlign w:val="center"/>
          </w:tcPr>
          <w:p>
            <w:pPr>
              <w:jc w:val="center"/>
              <w:rPr>
                <w:rFonts w:ascii="仿宋" w:hAnsi="仿宋" w:eastAsia="仿宋" w:cs="仿宋"/>
              </w:rPr>
            </w:pPr>
            <w:r>
              <w:rPr>
                <w:rFonts w:hint="eastAsia" w:ascii="仿宋" w:hAnsi="仿宋" w:eastAsia="仿宋" w:cs="仿宋"/>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restart"/>
            <w:vAlign w:val="center"/>
          </w:tcPr>
          <w:p>
            <w:pPr>
              <w:jc w:val="center"/>
              <w:rPr>
                <w:rFonts w:ascii="仿宋" w:hAnsi="仿宋" w:eastAsia="仿宋" w:cs="仿宋"/>
              </w:rPr>
            </w:pPr>
            <w:r>
              <w:rPr>
                <w:rFonts w:hint="eastAsia" w:ascii="仿宋" w:hAnsi="仿宋" w:eastAsia="仿宋" w:cs="仿宋"/>
              </w:rPr>
              <w:t>应急承受能力（Q3）</w:t>
            </w:r>
          </w:p>
        </w:tc>
        <w:tc>
          <w:tcPr>
            <w:tcW w:w="2529" w:type="dxa"/>
            <w:vMerge w:val="restart"/>
            <w:vAlign w:val="center"/>
          </w:tcPr>
          <w:p>
            <w:pPr>
              <w:jc w:val="left"/>
              <w:rPr>
                <w:rFonts w:ascii="仿宋" w:hAnsi="仿宋" w:eastAsia="仿宋" w:cs="仿宋"/>
              </w:rPr>
            </w:pPr>
            <w:r>
              <w:rPr>
                <w:rFonts w:hint="eastAsia" w:ascii="仿宋" w:hAnsi="仿宋" w:eastAsia="仿宋" w:cs="仿宋"/>
              </w:rPr>
              <w:t>从评估对象自身的风险承受能力（稳定性）来判断发生此类突发事件的可能性</w:t>
            </w:r>
          </w:p>
        </w:tc>
        <w:tc>
          <w:tcPr>
            <w:tcW w:w="2920" w:type="dxa"/>
            <w:vAlign w:val="center"/>
          </w:tcPr>
          <w:p>
            <w:pPr>
              <w:jc w:val="center"/>
              <w:rPr>
                <w:rFonts w:ascii="仿宋" w:hAnsi="仿宋" w:eastAsia="仿宋" w:cs="仿宋"/>
              </w:rPr>
            </w:pPr>
            <w:r>
              <w:rPr>
                <w:rFonts w:hint="eastAsia" w:ascii="仿宋" w:hAnsi="仿宋" w:eastAsia="仿宋" w:cs="仿宋"/>
              </w:rPr>
              <w:t>承受力很弱</w:t>
            </w:r>
          </w:p>
        </w:tc>
        <w:tc>
          <w:tcPr>
            <w:tcW w:w="1362" w:type="dxa"/>
            <w:vAlign w:val="center"/>
          </w:tcPr>
          <w:p>
            <w:pPr>
              <w:jc w:val="center"/>
              <w:rPr>
                <w:rFonts w:ascii="仿宋" w:hAnsi="仿宋" w:eastAsia="仿宋" w:cs="仿宋"/>
              </w:rPr>
            </w:pPr>
            <w:r>
              <w:rPr>
                <w:rFonts w:hint="eastAsia" w:ascii="仿宋" w:hAnsi="仿宋" w:eastAsia="仿宋" w:cs="仿宋"/>
              </w:rPr>
              <w:t>很可能</w:t>
            </w:r>
          </w:p>
        </w:tc>
        <w:tc>
          <w:tcPr>
            <w:tcW w:w="832" w:type="dxa"/>
            <w:vAlign w:val="center"/>
          </w:tcPr>
          <w:p>
            <w:pPr>
              <w:jc w:val="center"/>
              <w:rPr>
                <w:rFonts w:ascii="仿宋" w:hAnsi="仿宋" w:eastAsia="仿宋" w:cs="仿宋"/>
              </w:rPr>
            </w:pPr>
            <w:r>
              <w:rPr>
                <w:rFonts w:hint="eastAsia" w:ascii="仿宋" w:hAnsi="仿宋" w:eastAsia="仿宋" w:cs="仿宋"/>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承受力弱</w:t>
            </w:r>
          </w:p>
        </w:tc>
        <w:tc>
          <w:tcPr>
            <w:tcW w:w="1362" w:type="dxa"/>
            <w:vAlign w:val="center"/>
          </w:tcPr>
          <w:p>
            <w:pPr>
              <w:jc w:val="center"/>
              <w:rPr>
                <w:rFonts w:ascii="仿宋" w:hAnsi="仿宋" w:eastAsia="仿宋" w:cs="仿宋"/>
              </w:rPr>
            </w:pPr>
            <w:r>
              <w:rPr>
                <w:rFonts w:hint="eastAsia" w:ascii="仿宋" w:hAnsi="仿宋" w:eastAsia="仿宋" w:cs="仿宋"/>
              </w:rPr>
              <w:t>较可能</w:t>
            </w:r>
          </w:p>
        </w:tc>
        <w:tc>
          <w:tcPr>
            <w:tcW w:w="832" w:type="dxa"/>
            <w:vAlign w:val="center"/>
          </w:tcPr>
          <w:p>
            <w:pPr>
              <w:jc w:val="center"/>
              <w:rPr>
                <w:rFonts w:ascii="仿宋" w:hAnsi="仿宋" w:eastAsia="仿宋" w:cs="仿宋"/>
              </w:rPr>
            </w:pPr>
            <w:r>
              <w:rPr>
                <w:rFonts w:hint="eastAsia" w:ascii="仿宋" w:hAnsi="仿宋" w:eastAsia="仿宋" w:cs="仿宋"/>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承受力一般</w:t>
            </w:r>
          </w:p>
        </w:tc>
        <w:tc>
          <w:tcPr>
            <w:tcW w:w="1362" w:type="dxa"/>
            <w:vAlign w:val="center"/>
          </w:tcPr>
          <w:p>
            <w:pPr>
              <w:jc w:val="center"/>
              <w:rPr>
                <w:rFonts w:ascii="仿宋" w:hAnsi="仿宋" w:eastAsia="仿宋" w:cs="仿宋"/>
              </w:rPr>
            </w:pPr>
            <w:r>
              <w:rPr>
                <w:rFonts w:hint="eastAsia" w:ascii="仿宋" w:hAnsi="仿宋" w:eastAsia="仿宋" w:cs="仿宋"/>
              </w:rPr>
              <w:t>可能</w:t>
            </w:r>
          </w:p>
        </w:tc>
        <w:tc>
          <w:tcPr>
            <w:tcW w:w="832" w:type="dxa"/>
            <w:vAlign w:val="center"/>
          </w:tcPr>
          <w:p>
            <w:pPr>
              <w:jc w:val="center"/>
              <w:rPr>
                <w:rFonts w:ascii="仿宋" w:hAnsi="仿宋" w:eastAsia="仿宋" w:cs="仿宋"/>
              </w:rPr>
            </w:pPr>
            <w:r>
              <w:rPr>
                <w:rFonts w:hint="eastAsia" w:ascii="仿宋" w:hAnsi="仿宋" w:eastAsia="仿宋" w:cs="仿宋"/>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承受力强</w:t>
            </w:r>
          </w:p>
        </w:tc>
        <w:tc>
          <w:tcPr>
            <w:tcW w:w="1362" w:type="dxa"/>
            <w:vAlign w:val="center"/>
          </w:tcPr>
          <w:p>
            <w:pPr>
              <w:jc w:val="center"/>
              <w:rPr>
                <w:rFonts w:ascii="仿宋" w:hAnsi="仿宋" w:eastAsia="仿宋" w:cs="仿宋"/>
              </w:rPr>
            </w:pPr>
            <w:r>
              <w:rPr>
                <w:rFonts w:hint="eastAsia" w:ascii="仿宋" w:hAnsi="仿宋" w:eastAsia="仿宋" w:cs="仿宋"/>
              </w:rPr>
              <w:t>较不可能</w:t>
            </w:r>
          </w:p>
        </w:tc>
        <w:tc>
          <w:tcPr>
            <w:tcW w:w="832" w:type="dxa"/>
            <w:vAlign w:val="center"/>
          </w:tcPr>
          <w:p>
            <w:pPr>
              <w:jc w:val="center"/>
              <w:rPr>
                <w:rFonts w:ascii="仿宋" w:hAnsi="仿宋" w:eastAsia="仿宋" w:cs="仿宋"/>
              </w:rPr>
            </w:pPr>
            <w:r>
              <w:rPr>
                <w:rFonts w:hint="eastAsia" w:ascii="仿宋" w:hAnsi="仿宋" w:eastAsia="仿宋" w:cs="仿宋"/>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vMerge w:val="continue"/>
            <w:vAlign w:val="center"/>
          </w:tcPr>
          <w:p>
            <w:pPr>
              <w:jc w:val="center"/>
              <w:rPr>
                <w:rFonts w:ascii="仿宋" w:hAnsi="仿宋" w:eastAsia="仿宋" w:cs="仿宋"/>
              </w:rPr>
            </w:pPr>
          </w:p>
        </w:tc>
        <w:tc>
          <w:tcPr>
            <w:tcW w:w="2529" w:type="dxa"/>
            <w:vMerge w:val="continue"/>
            <w:vAlign w:val="center"/>
          </w:tcPr>
          <w:p>
            <w:pPr>
              <w:jc w:val="center"/>
              <w:rPr>
                <w:rFonts w:ascii="仿宋" w:hAnsi="仿宋" w:eastAsia="仿宋" w:cs="仿宋"/>
              </w:rPr>
            </w:pPr>
          </w:p>
        </w:tc>
        <w:tc>
          <w:tcPr>
            <w:tcW w:w="2920" w:type="dxa"/>
            <w:vAlign w:val="center"/>
          </w:tcPr>
          <w:p>
            <w:pPr>
              <w:jc w:val="center"/>
              <w:rPr>
                <w:rFonts w:ascii="仿宋" w:hAnsi="仿宋" w:eastAsia="仿宋" w:cs="仿宋"/>
              </w:rPr>
            </w:pPr>
            <w:r>
              <w:rPr>
                <w:rFonts w:hint="eastAsia" w:ascii="仿宋" w:hAnsi="仿宋" w:eastAsia="仿宋" w:cs="仿宋"/>
              </w:rPr>
              <w:t>承受力很强</w:t>
            </w:r>
          </w:p>
        </w:tc>
        <w:tc>
          <w:tcPr>
            <w:tcW w:w="1362" w:type="dxa"/>
            <w:vAlign w:val="center"/>
          </w:tcPr>
          <w:p>
            <w:pPr>
              <w:jc w:val="center"/>
              <w:rPr>
                <w:rFonts w:ascii="仿宋" w:hAnsi="仿宋" w:eastAsia="仿宋" w:cs="仿宋"/>
              </w:rPr>
            </w:pPr>
            <w:r>
              <w:rPr>
                <w:rFonts w:hint="eastAsia" w:ascii="仿宋" w:hAnsi="仿宋" w:eastAsia="仿宋" w:cs="仿宋"/>
              </w:rPr>
              <w:t>基本不可能</w:t>
            </w:r>
          </w:p>
        </w:tc>
        <w:tc>
          <w:tcPr>
            <w:tcW w:w="832" w:type="dxa"/>
            <w:vAlign w:val="center"/>
          </w:tcPr>
          <w:p>
            <w:pPr>
              <w:jc w:val="center"/>
              <w:rPr>
                <w:rFonts w:ascii="仿宋" w:hAnsi="仿宋" w:eastAsia="仿宋" w:cs="仿宋"/>
              </w:rPr>
            </w:pPr>
            <w:r>
              <w:rPr>
                <w:rFonts w:hint="eastAsia" w:ascii="仿宋" w:hAnsi="仿宋" w:eastAsia="仿宋" w:cs="仿宋"/>
              </w:rPr>
              <w:t>1</w:t>
            </w:r>
          </w:p>
        </w:tc>
      </w:tr>
    </w:tbl>
    <w:p>
      <w:pPr>
        <w:pStyle w:val="2"/>
        <w:spacing w:before="0" w:after="0" w:line="300" w:lineRule="auto"/>
        <w:jc w:val="left"/>
        <w:rPr>
          <w:rFonts w:ascii="仿宋" w:hAnsi="仿宋" w:eastAsia="仿宋" w:cs="仿宋"/>
          <w:bCs w:val="0"/>
          <w:color w:val="000000"/>
          <w:sz w:val="28"/>
          <w:szCs w:val="28"/>
        </w:rPr>
      </w:pPr>
      <w:bookmarkStart w:id="97" w:name="_Toc31969"/>
      <w:bookmarkStart w:id="98" w:name="_Toc2994"/>
      <w:bookmarkStart w:id="99" w:name="_Toc16791"/>
      <w:bookmarkStart w:id="100" w:name="_Toc31525"/>
      <w:r>
        <w:rPr>
          <w:rFonts w:hint="eastAsia" w:ascii="仿宋" w:hAnsi="仿宋" w:eastAsia="仿宋" w:cs="仿宋"/>
          <w:bCs w:val="0"/>
          <w:color w:val="000000"/>
          <w:sz w:val="28"/>
          <w:szCs w:val="28"/>
        </w:rPr>
        <w:t>发生可能性等级计算</w:t>
      </w:r>
      <w:bookmarkEnd w:id="97"/>
      <w:bookmarkEnd w:id="98"/>
      <w:bookmarkEnd w:id="99"/>
      <w:bookmarkEnd w:id="100"/>
    </w:p>
    <w:p>
      <w:pPr>
        <w:ind w:firstLine="560" w:firstLineChars="200"/>
        <w:rPr>
          <w:rFonts w:ascii="仿宋" w:hAnsi="仿宋" w:eastAsia="仿宋" w:cs="仿宋"/>
          <w:sz w:val="28"/>
          <w:szCs w:val="36"/>
        </w:rPr>
      </w:pPr>
      <w:r>
        <w:rPr>
          <w:rFonts w:hint="eastAsia" w:ascii="仿宋" w:hAnsi="仿宋" w:eastAsia="仿宋" w:cs="仿宋"/>
          <w:sz w:val="28"/>
          <w:szCs w:val="36"/>
        </w:rPr>
        <w:t>从上述三个指标分析，火灾、容器爆炸、中毒和窒息、触电、车辆伤害事故历史发生概率（Q1）=1，现场管理水平（Q2）=1，火灾、容器爆炸事故应急承受能力（Q3）=2，而中毒和窒息、触电、车辆伤害事故应急承受能力（Q3）=1</w:t>
      </w:r>
    </w:p>
    <w:p>
      <w:pPr>
        <w:rPr>
          <w:rFonts w:ascii="仿宋" w:hAnsi="仿宋" w:eastAsia="仿宋" w:cs="仿宋"/>
          <w:sz w:val="28"/>
          <w:szCs w:val="36"/>
        </w:rPr>
      </w:pPr>
      <w:r>
        <w:rPr>
          <w:rFonts w:hint="eastAsia" w:ascii="仿宋" w:hAnsi="仿宋" w:eastAsia="仿宋" w:cs="仿宋"/>
          <w:sz w:val="28"/>
          <w:szCs w:val="36"/>
        </w:rPr>
        <w:t xml:space="preserve">     所以</w:t>
      </w:r>
    </w:p>
    <w:p>
      <w:pPr>
        <w:jc w:val="left"/>
        <w:rPr>
          <w:rFonts w:ascii="仿宋" w:hAnsi="仿宋" w:eastAsia="仿宋" w:cs="仿宋"/>
          <w:color w:val="000000"/>
          <w:position w:val="-24"/>
          <w:sz w:val="36"/>
          <w:szCs w:val="36"/>
        </w:rPr>
      </w:pPr>
      <w:r>
        <w:rPr>
          <w:rFonts w:hint="eastAsia" w:ascii="仿宋" w:hAnsi="仿宋" w:eastAsia="仿宋" w:cs="仿宋"/>
          <w:color w:val="000000"/>
          <w:position w:val="-24"/>
          <w:sz w:val="36"/>
          <w:szCs w:val="36"/>
        </w:rPr>
        <w:object>
          <v:shape id="_x0000_i1025" o:spt="75" type="#_x0000_t75" style="height:30.75pt;width:302.25pt;" o:ole="t" filled="f" o:preferrelative="t" stroked="f" coordsize="21600,21600">
            <v:path/>
            <v:fill on="f" focussize="0,0"/>
            <v:stroke on="f" joinstyle="miter"/>
            <v:imagedata r:id="rId14" o:title=""/>
            <o:lock v:ext="edit" aspectratio="t"/>
            <w10:wrap type="none"/>
            <w10:anchorlock/>
          </v:shape>
          <o:OLEObject Type="Embed" ProgID="Equations" ShapeID="_x0000_i1025" DrawAspect="Content" ObjectID="_1468075725" r:id="rId13">
            <o:LockedField>false</o:LockedField>
          </o:OLEObject>
        </w:object>
      </w:r>
    </w:p>
    <w:p>
      <w:pPr>
        <w:jc w:val="left"/>
        <w:rPr>
          <w:rFonts w:ascii="仿宋" w:hAnsi="仿宋" w:eastAsia="仿宋" w:cs="仿宋"/>
          <w:color w:val="000000"/>
          <w:position w:val="-24"/>
          <w:sz w:val="36"/>
          <w:szCs w:val="36"/>
        </w:rPr>
      </w:pPr>
      <w:r>
        <w:rPr>
          <w:rFonts w:hint="eastAsia" w:ascii="仿宋" w:hAnsi="仿宋" w:eastAsia="仿宋" w:cs="仿宋"/>
          <w:color w:val="000000"/>
          <w:position w:val="-24"/>
          <w:sz w:val="36"/>
          <w:szCs w:val="36"/>
        </w:rPr>
        <w:object>
          <v:shape id="_x0000_i1026" o:spt="75" type="#_x0000_t75" style="height:30.75pt;width:327.75pt;" o:ole="t" filled="f" o:preferrelative="t" stroked="f" coordsize="21600,21600">
            <v:path/>
            <v:fill on="f" focussize="0,0"/>
            <v:stroke on="f" joinstyle="miter"/>
            <v:imagedata r:id="rId16" o:title=""/>
            <o:lock v:ext="edit" aspectratio="t"/>
            <w10:wrap type="none"/>
            <w10:anchorlock/>
          </v:shape>
          <o:OLEObject Type="Embed" ProgID="Equations" ShapeID="_x0000_i1026" DrawAspect="Content" ObjectID="_1468075726" r:id="rId15">
            <o:LockedField>false</o:LockedField>
          </o:OLEObject>
        </w:object>
      </w:r>
    </w:p>
    <w:p>
      <w:pPr>
        <w:jc w:val="left"/>
        <w:rPr>
          <w:rFonts w:ascii="仿宋" w:hAnsi="仿宋" w:eastAsia="仿宋" w:cs="仿宋"/>
          <w:color w:val="000000"/>
          <w:position w:val="-24"/>
          <w:sz w:val="36"/>
          <w:szCs w:val="36"/>
        </w:rPr>
      </w:pPr>
      <w:r>
        <w:rPr>
          <w:rFonts w:hint="eastAsia" w:ascii="仿宋" w:hAnsi="仿宋" w:eastAsia="仿宋" w:cs="仿宋"/>
          <w:color w:val="000000"/>
          <w:position w:val="-24"/>
          <w:sz w:val="36"/>
          <w:szCs w:val="36"/>
        </w:rPr>
        <w:object>
          <v:shape id="_x0000_i1027" o:spt="75" type="#_x0000_t75" style="height:30.75pt;width:327.75pt;" o:ole="t" filled="f" o:preferrelative="t" stroked="f" coordsize="21600,21600">
            <v:path/>
            <v:fill on="f" focussize="0,0"/>
            <v:stroke on="f" joinstyle="miter"/>
            <v:imagedata r:id="rId18" o:title=""/>
            <o:lock v:ext="edit" aspectratio="t"/>
            <w10:wrap type="none"/>
            <w10:anchorlock/>
          </v:shape>
          <o:OLEObject Type="Embed" ProgID="Equations" ShapeID="_x0000_i1027" DrawAspect="Content" ObjectID="_1468075727" r:id="rId17">
            <o:LockedField>false</o:LockedField>
          </o:OLEObject>
        </w:object>
      </w:r>
    </w:p>
    <w:p>
      <w:pPr>
        <w:jc w:val="left"/>
        <w:rPr>
          <w:rFonts w:ascii="仿宋" w:hAnsi="仿宋" w:eastAsia="仿宋" w:cs="仿宋"/>
          <w:color w:val="000000"/>
          <w:position w:val="-24"/>
          <w:sz w:val="36"/>
          <w:szCs w:val="36"/>
        </w:rPr>
      </w:pPr>
      <w:r>
        <w:rPr>
          <w:rFonts w:hint="eastAsia" w:ascii="仿宋" w:hAnsi="仿宋" w:eastAsia="仿宋" w:cs="仿宋"/>
          <w:color w:val="000000"/>
          <w:position w:val="-24"/>
          <w:sz w:val="36"/>
          <w:szCs w:val="36"/>
        </w:rPr>
        <w:object>
          <v:shape id="_x0000_i1028" o:spt="75" type="#_x0000_t75" style="height:30.75pt;width:291.75pt;" o:ole="t" filled="f" o:preferrelative="t" stroked="f" coordsize="21600,21600">
            <v:path/>
            <v:fill on="f" focussize="0,0"/>
            <v:stroke on="f" joinstyle="miter"/>
            <v:imagedata r:id="rId20" o:title=""/>
            <o:lock v:ext="edit" aspectratio="t"/>
            <w10:wrap type="none"/>
            <w10:anchorlock/>
          </v:shape>
          <o:OLEObject Type="Embed" ProgID="Equations" ShapeID="_x0000_i1028" DrawAspect="Content" ObjectID="_1468075728" r:id="rId19">
            <o:LockedField>false</o:LockedField>
          </o:OLEObject>
        </w:object>
      </w:r>
    </w:p>
    <w:p>
      <w:pPr>
        <w:jc w:val="left"/>
        <w:rPr>
          <w:rFonts w:ascii="仿宋" w:hAnsi="仿宋" w:eastAsia="仿宋" w:cs="仿宋"/>
          <w:color w:val="000000"/>
          <w:position w:val="-24"/>
          <w:sz w:val="36"/>
          <w:szCs w:val="36"/>
        </w:rPr>
      </w:pPr>
      <w:r>
        <w:rPr>
          <w:rFonts w:hint="eastAsia" w:ascii="仿宋" w:hAnsi="仿宋" w:eastAsia="仿宋" w:cs="仿宋"/>
          <w:color w:val="000000"/>
          <w:position w:val="-24"/>
          <w:sz w:val="36"/>
          <w:szCs w:val="36"/>
        </w:rPr>
        <w:object>
          <v:shape id="_x0000_i1029" o:spt="75" type="#_x0000_t75" style="height:30.75pt;width:315.75pt;" o:ole="t" filled="f" o:preferrelative="t" stroked="f" coordsize="21600,21600">
            <v:path/>
            <v:fill on="f" focussize="0,0"/>
            <v:stroke on="f" joinstyle="miter"/>
            <v:imagedata r:id="rId22" o:title=""/>
            <o:lock v:ext="edit" aspectratio="t"/>
            <w10:wrap type="none"/>
            <w10:anchorlock/>
          </v:shape>
          <o:OLEObject Type="Embed" ProgID="Equations" ShapeID="_x0000_i1029" DrawAspect="Content" ObjectID="_1468075729" r:id="rId21">
            <o:LockedField>false</o:LockedField>
          </o:OLEObject>
        </w:object>
      </w:r>
    </w:p>
    <w:p>
      <w:pPr>
        <w:rPr>
          <w:rFonts w:ascii="仿宋" w:hAnsi="仿宋" w:eastAsia="仿宋" w:cs="仿宋"/>
          <w:color w:val="000000"/>
          <w:position w:val="-24"/>
          <w:sz w:val="36"/>
          <w:szCs w:val="36"/>
        </w:rPr>
      </w:pPr>
      <w:r>
        <w:rPr>
          <w:rFonts w:hint="eastAsia" w:ascii="仿宋" w:hAnsi="仿宋" w:eastAsia="仿宋" w:cs="仿宋"/>
          <w:sz w:val="28"/>
          <w:szCs w:val="36"/>
        </w:rPr>
        <w:t>经过评估取、取值、计算得出主要风险事故的发生可能性</w:t>
      </w:r>
    </w:p>
    <w:p>
      <w:pPr>
        <w:pStyle w:val="2"/>
        <w:spacing w:before="0" w:after="0" w:line="300" w:lineRule="auto"/>
        <w:jc w:val="left"/>
        <w:rPr>
          <w:rFonts w:ascii="仿宋" w:hAnsi="仿宋" w:eastAsia="仿宋" w:cs="仿宋"/>
        </w:rPr>
      </w:pPr>
      <w:bookmarkStart w:id="101" w:name="_Toc3032"/>
      <w:bookmarkStart w:id="102" w:name="_Toc18020"/>
      <w:bookmarkStart w:id="103" w:name="_Toc1051"/>
      <w:bookmarkStart w:id="104" w:name="_Toc16080"/>
      <w:r>
        <w:rPr>
          <w:rFonts w:hint="eastAsia" w:ascii="仿宋" w:hAnsi="仿宋" w:eastAsia="仿宋" w:cs="仿宋"/>
          <w:bCs w:val="0"/>
          <w:color w:val="000000"/>
          <w:sz w:val="36"/>
          <w:szCs w:val="36"/>
        </w:rPr>
        <w:t>四、风险后果分析</w:t>
      </w:r>
      <w:bookmarkEnd w:id="101"/>
      <w:bookmarkEnd w:id="102"/>
      <w:bookmarkEnd w:id="103"/>
      <w:bookmarkEnd w:id="104"/>
    </w:p>
    <w:p>
      <w:pPr>
        <w:pStyle w:val="2"/>
        <w:spacing w:before="0" w:after="0" w:line="300" w:lineRule="auto"/>
        <w:ind w:firstLine="560" w:firstLineChars="200"/>
        <w:jc w:val="left"/>
        <w:rPr>
          <w:rFonts w:ascii="仿宋" w:hAnsi="仿宋" w:eastAsia="仿宋" w:cs="仿宋"/>
          <w:b w:val="0"/>
          <w:color w:val="000000"/>
          <w:sz w:val="28"/>
          <w:szCs w:val="28"/>
        </w:rPr>
      </w:pPr>
      <w:bookmarkStart w:id="105" w:name="_Toc9408"/>
      <w:bookmarkStart w:id="106" w:name="_Toc28928"/>
      <w:bookmarkStart w:id="107" w:name="_Toc15496"/>
      <w:r>
        <w:rPr>
          <w:rFonts w:hint="eastAsia" w:ascii="仿宋" w:hAnsi="仿宋" w:eastAsia="仿宋" w:cs="仿宋"/>
          <w:b w:val="0"/>
          <w:color w:val="000000"/>
          <w:sz w:val="28"/>
          <w:szCs w:val="28"/>
        </w:rPr>
        <w:t>后果严重性分析，从人员损失、经济损失、社会损失、保障损失四个方面进行，最终计算出后果严重性等级。</w:t>
      </w:r>
      <w:bookmarkEnd w:id="105"/>
      <w:bookmarkEnd w:id="106"/>
      <w:bookmarkEnd w:id="107"/>
    </w:p>
    <w:p>
      <w:pPr>
        <w:outlineLvl w:val="1"/>
        <w:rPr>
          <w:rFonts w:ascii="仿宋" w:hAnsi="仿宋" w:eastAsia="仿宋" w:cs="仿宋"/>
          <w:b/>
          <w:color w:val="000000"/>
          <w:sz w:val="28"/>
          <w:szCs w:val="28"/>
        </w:rPr>
      </w:pPr>
      <w:bookmarkStart w:id="108" w:name="_Toc16263"/>
      <w:bookmarkStart w:id="109" w:name="_Toc814"/>
      <w:r>
        <w:rPr>
          <w:rFonts w:hint="eastAsia" w:ascii="仿宋" w:hAnsi="仿宋" w:eastAsia="仿宋" w:cs="仿宋"/>
          <w:b/>
          <w:color w:val="000000"/>
          <w:sz w:val="28"/>
          <w:szCs w:val="28"/>
        </w:rPr>
        <w:t>4.1人员损失</w:t>
      </w:r>
      <w:bookmarkEnd w:id="108"/>
      <w:bookmarkEnd w:id="109"/>
    </w:p>
    <w:p>
      <w:pPr>
        <w:rPr>
          <w:rFonts w:ascii="仿宋" w:hAnsi="仿宋" w:eastAsia="仿宋" w:cs="仿宋"/>
          <w:bCs/>
          <w:color w:val="000000"/>
          <w:sz w:val="28"/>
          <w:szCs w:val="28"/>
        </w:rPr>
      </w:pPr>
      <w:r>
        <w:rPr>
          <w:rFonts w:hint="eastAsia" w:ascii="仿宋" w:hAnsi="仿宋" w:eastAsia="仿宋" w:cs="仿宋"/>
          <w:bCs/>
          <w:color w:val="000000"/>
          <w:sz w:val="28"/>
          <w:szCs w:val="28"/>
        </w:rPr>
        <w:t>人员伤亡严重性等级（M）</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240"/>
        <w:gridCol w:w="4165"/>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6" w:type="dxa"/>
            <w:gridSpan w:val="2"/>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分类</w:t>
            </w:r>
          </w:p>
        </w:tc>
        <w:tc>
          <w:tcPr>
            <w:tcW w:w="6296" w:type="dxa"/>
            <w:gridSpan w:val="2"/>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等级</w:t>
            </w:r>
          </w:p>
        </w:tc>
        <w:tc>
          <w:tcPr>
            <w:tcW w:w="1240"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描述</w:t>
            </w:r>
          </w:p>
        </w:tc>
        <w:tc>
          <w:tcPr>
            <w:tcW w:w="4165"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死亡人数（M</w:t>
            </w:r>
            <w:r>
              <w:rPr>
                <w:rFonts w:hint="eastAsia" w:ascii="仿宋" w:hAnsi="仿宋" w:eastAsia="仿宋" w:cs="仿宋"/>
                <w:bCs/>
                <w:color w:val="000000"/>
                <w:sz w:val="28"/>
                <w:szCs w:val="28"/>
                <w:vertAlign w:val="subscript"/>
              </w:rPr>
              <w:t>1</w:t>
            </w:r>
            <w:r>
              <w:rPr>
                <w:rFonts w:hint="eastAsia" w:ascii="仿宋" w:hAnsi="仿宋" w:eastAsia="仿宋" w:cs="仿宋"/>
                <w:bCs/>
                <w:color w:val="000000"/>
                <w:sz w:val="28"/>
                <w:szCs w:val="28"/>
              </w:rPr>
              <w:t>）</w:t>
            </w:r>
          </w:p>
        </w:tc>
        <w:tc>
          <w:tcPr>
            <w:tcW w:w="2131"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受伤人数（M</w:t>
            </w:r>
            <w:r>
              <w:rPr>
                <w:rFonts w:hint="eastAsia" w:ascii="仿宋" w:hAnsi="仿宋" w:eastAsia="仿宋" w:cs="仿宋"/>
                <w:bCs/>
                <w:color w:val="000000"/>
                <w:sz w:val="28"/>
                <w:szCs w:val="28"/>
                <w:vertAlign w:val="subscript"/>
              </w:rPr>
              <w:t>2</w:t>
            </w:r>
            <w:r>
              <w:rPr>
                <w:rFonts w:hint="eastAsia" w:ascii="仿宋" w:hAnsi="仿宋" w:eastAsia="仿宋" w:cs="仿宋"/>
                <w:bCs/>
                <w:color w:val="00000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5</w:t>
            </w:r>
          </w:p>
        </w:tc>
        <w:tc>
          <w:tcPr>
            <w:tcW w:w="1240"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很大</w:t>
            </w:r>
          </w:p>
        </w:tc>
        <w:tc>
          <w:tcPr>
            <w:tcW w:w="4165"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≥10</w:t>
            </w:r>
          </w:p>
        </w:tc>
        <w:tc>
          <w:tcPr>
            <w:tcW w:w="2131"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6"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4</w:t>
            </w:r>
          </w:p>
        </w:tc>
        <w:tc>
          <w:tcPr>
            <w:tcW w:w="1240"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大</w:t>
            </w:r>
          </w:p>
        </w:tc>
        <w:tc>
          <w:tcPr>
            <w:tcW w:w="4165"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3</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8"/>
                <w:szCs w:val="28"/>
              </w:rPr>
              <w:t>9</w:t>
            </w:r>
          </w:p>
        </w:tc>
        <w:tc>
          <w:tcPr>
            <w:tcW w:w="2131"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16</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8"/>
                <w:szCs w:val="28"/>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3</w:t>
            </w:r>
          </w:p>
        </w:tc>
        <w:tc>
          <w:tcPr>
            <w:tcW w:w="1240"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一般</w:t>
            </w:r>
          </w:p>
        </w:tc>
        <w:tc>
          <w:tcPr>
            <w:tcW w:w="4165"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1</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8"/>
                <w:szCs w:val="28"/>
              </w:rPr>
              <w:t>2</w:t>
            </w:r>
          </w:p>
        </w:tc>
        <w:tc>
          <w:tcPr>
            <w:tcW w:w="2131"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5</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2</w:t>
            </w:r>
          </w:p>
        </w:tc>
        <w:tc>
          <w:tcPr>
            <w:tcW w:w="1240"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小</w:t>
            </w:r>
          </w:p>
        </w:tc>
        <w:tc>
          <w:tcPr>
            <w:tcW w:w="4165"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0</w:t>
            </w:r>
          </w:p>
        </w:tc>
        <w:tc>
          <w:tcPr>
            <w:tcW w:w="2131"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3</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8"/>
                <w:szCs w:val="2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1</w:t>
            </w:r>
          </w:p>
        </w:tc>
        <w:tc>
          <w:tcPr>
            <w:tcW w:w="1240"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很小</w:t>
            </w:r>
          </w:p>
        </w:tc>
        <w:tc>
          <w:tcPr>
            <w:tcW w:w="4165"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0</w:t>
            </w:r>
          </w:p>
        </w:tc>
        <w:tc>
          <w:tcPr>
            <w:tcW w:w="2131" w:type="dxa"/>
            <w:vAlign w:val="center"/>
          </w:tcPr>
          <w:p>
            <w:pPr>
              <w:jc w:val="center"/>
              <w:rPr>
                <w:rFonts w:ascii="仿宋" w:hAnsi="仿宋" w:eastAsia="仿宋" w:cs="仿宋"/>
                <w:bCs/>
                <w:color w:val="000000"/>
                <w:sz w:val="28"/>
                <w:szCs w:val="28"/>
              </w:rPr>
            </w:pPr>
            <w:r>
              <w:rPr>
                <w:rFonts w:hint="eastAsia" w:ascii="仿宋" w:hAnsi="仿宋" w:eastAsia="仿宋" w:cs="仿宋"/>
                <w:bCs/>
                <w:color w:val="000000"/>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4"/>
            <w:vAlign w:val="center"/>
          </w:tcPr>
          <w:p>
            <w:pPr>
              <w:jc w:val="left"/>
              <w:rPr>
                <w:rFonts w:ascii="仿宋" w:hAnsi="仿宋" w:eastAsia="仿宋" w:cs="仿宋"/>
                <w:bCs/>
                <w:color w:val="000000"/>
                <w:sz w:val="28"/>
                <w:szCs w:val="28"/>
              </w:rPr>
            </w:pPr>
            <w:r>
              <w:rPr>
                <w:rFonts w:hint="eastAsia" w:ascii="仿宋" w:hAnsi="仿宋" w:eastAsia="仿宋" w:cs="仿宋"/>
                <w:b/>
                <w:color w:val="000000"/>
                <w:szCs w:val="21"/>
              </w:rPr>
              <w:t>注:</w:t>
            </w:r>
            <w:r>
              <w:rPr>
                <w:rFonts w:hint="eastAsia" w:ascii="仿宋" w:hAnsi="仿宋" w:eastAsia="仿宋" w:cs="仿宋"/>
                <w:bCs/>
                <w:color w:val="000000"/>
                <w:szCs w:val="21"/>
              </w:rPr>
              <w:t>死亡人数是指因安全风险引发的事故或突发事件而遇难(包括经法定程序宣布死亡)的人数。受伤人数是指因安全风险引发的事故或突发事件而受伤,须接受医生或医疗机构治疗的人口。</w:t>
            </w:r>
          </w:p>
        </w:tc>
      </w:tr>
    </w:tbl>
    <w:p>
      <w:pPr>
        <w:snapToGrid w:val="0"/>
        <w:jc w:val="left"/>
        <w:rPr>
          <w:rFonts w:ascii="仿宋" w:hAnsi="仿宋" w:eastAsia="仿宋" w:cs="仿宋"/>
          <w:color w:val="000000"/>
          <w:position w:val="-24"/>
          <w:sz w:val="28"/>
          <w:szCs w:val="28"/>
        </w:rPr>
      </w:pPr>
    </w:p>
    <w:p>
      <w:pPr>
        <w:snapToGrid w:val="0"/>
        <w:jc w:val="left"/>
        <w:rPr>
          <w:rFonts w:ascii="仿宋" w:hAnsi="仿宋" w:eastAsia="仿宋" w:cs="仿宋"/>
          <w:color w:val="000000"/>
          <w:position w:val="-24"/>
          <w:sz w:val="28"/>
          <w:szCs w:val="28"/>
        </w:rPr>
      </w:pPr>
      <w:r>
        <w:rPr>
          <w:rFonts w:hint="eastAsia" w:ascii="仿宋" w:hAnsi="仿宋" w:eastAsia="仿宋" w:cs="仿宋"/>
          <w:color w:val="000000"/>
          <w:position w:val="-24"/>
          <w:sz w:val="28"/>
          <w:szCs w:val="28"/>
        </w:rPr>
        <w:t>根据上表分析取值</w:t>
      </w:r>
    </w:p>
    <w:p>
      <w:pPr>
        <w:snapToGrid w:val="0"/>
        <w:jc w:val="left"/>
        <w:rPr>
          <w:rFonts w:ascii="仿宋" w:hAnsi="仿宋" w:eastAsia="仿宋" w:cs="仿宋"/>
          <w:color w:val="000000"/>
          <w:position w:val="-24"/>
          <w:sz w:val="28"/>
          <w:szCs w:val="28"/>
        </w:rPr>
      </w:pPr>
      <w:r>
        <w:rPr>
          <w:rFonts w:hint="eastAsia" w:ascii="仿宋" w:hAnsi="仿宋" w:eastAsia="仿宋" w:cs="仿宋"/>
          <w:color w:val="000000"/>
          <w:position w:val="-10"/>
          <w:sz w:val="28"/>
          <w:szCs w:val="28"/>
        </w:rPr>
        <w:object>
          <v:shape id="_x0000_i1030" o:spt="75" type="#_x0000_t75" style="height:17.25pt;width:177pt;" o:ole="t" filled="f" o:preferrelative="t" stroked="f" coordsize="21600,21600">
            <v:path/>
            <v:fill on="f" focussize="0,0"/>
            <v:stroke on="f" joinstyle="miter"/>
            <v:imagedata r:id="rId24" o:title=""/>
            <o:lock v:ext="edit" aspectratio="t"/>
            <w10:wrap type="none"/>
            <w10:anchorlock/>
          </v:shape>
          <o:OLEObject Type="Embed" ProgID="Equations" ShapeID="_x0000_i1030" DrawAspect="Content" ObjectID="_1468075730" r:id="rId23">
            <o:LockedField>false</o:LockedField>
          </o:OLEObject>
        </w:object>
      </w:r>
    </w:p>
    <w:p>
      <w:pPr>
        <w:snapToGrid w:val="0"/>
        <w:jc w:val="left"/>
        <w:rPr>
          <w:rFonts w:ascii="仿宋" w:hAnsi="仿宋" w:eastAsia="仿宋" w:cs="仿宋"/>
          <w:color w:val="000000"/>
          <w:position w:val="-24"/>
          <w:sz w:val="28"/>
          <w:szCs w:val="28"/>
        </w:rPr>
      </w:pPr>
      <w:r>
        <w:rPr>
          <w:rFonts w:hint="eastAsia" w:ascii="仿宋" w:hAnsi="仿宋" w:eastAsia="仿宋" w:cs="仿宋"/>
          <w:color w:val="000000"/>
          <w:position w:val="-10"/>
          <w:sz w:val="28"/>
          <w:szCs w:val="28"/>
        </w:rPr>
        <w:object>
          <v:shape id="_x0000_i1031" o:spt="75" type="#_x0000_t75" style="height:17.25pt;width:209.25pt;" o:ole="t" filled="f" o:preferrelative="t" stroked="f" coordsize="21600,21600">
            <v:path/>
            <v:fill on="f" focussize="0,0"/>
            <v:stroke on="f" joinstyle="miter"/>
            <v:imagedata r:id="rId26" o:title=""/>
            <o:lock v:ext="edit" aspectratio="t"/>
            <w10:wrap type="none"/>
            <w10:anchorlock/>
          </v:shape>
          <o:OLEObject Type="Embed" ProgID="Equations" ShapeID="_x0000_i1031" DrawAspect="Content" ObjectID="_1468075731" r:id="rId25">
            <o:LockedField>false</o:LockedField>
          </o:OLEObject>
        </w:object>
      </w:r>
    </w:p>
    <w:p>
      <w:pPr>
        <w:snapToGrid w:val="0"/>
        <w:jc w:val="left"/>
        <w:rPr>
          <w:rFonts w:ascii="仿宋" w:hAnsi="仿宋" w:eastAsia="仿宋" w:cs="仿宋"/>
          <w:color w:val="000000"/>
          <w:position w:val="-24"/>
          <w:sz w:val="28"/>
          <w:szCs w:val="28"/>
        </w:rPr>
      </w:pPr>
      <w:r>
        <w:rPr>
          <w:rFonts w:hint="eastAsia" w:ascii="仿宋" w:hAnsi="仿宋" w:eastAsia="仿宋" w:cs="仿宋"/>
          <w:color w:val="000000"/>
          <w:position w:val="-10"/>
          <w:sz w:val="28"/>
          <w:szCs w:val="28"/>
        </w:rPr>
        <w:object>
          <v:shape id="_x0000_i1032" o:spt="75" type="#_x0000_t75" style="height:17.25pt;width:222pt;" o:ole="t" filled="f" o:preferrelative="t" stroked="f" coordsize="21600,21600">
            <v:path/>
            <v:fill on="f" focussize="0,0"/>
            <v:stroke on="f" joinstyle="miter"/>
            <v:imagedata r:id="rId28" o:title=""/>
            <o:lock v:ext="edit" aspectratio="t"/>
            <w10:wrap type="none"/>
            <w10:anchorlock/>
          </v:shape>
          <o:OLEObject Type="Embed" ProgID="Equations" ShapeID="_x0000_i1032" DrawAspect="Content" ObjectID="_1468075732" r:id="rId27">
            <o:LockedField>false</o:LockedField>
          </o:OLEObject>
        </w:object>
      </w:r>
    </w:p>
    <w:p>
      <w:pPr>
        <w:snapToGrid w:val="0"/>
        <w:jc w:val="left"/>
        <w:rPr>
          <w:rFonts w:ascii="仿宋" w:hAnsi="仿宋" w:eastAsia="仿宋" w:cs="仿宋"/>
          <w:color w:val="000000"/>
          <w:position w:val="-24"/>
          <w:sz w:val="28"/>
          <w:szCs w:val="28"/>
        </w:rPr>
      </w:pPr>
      <w:r>
        <w:rPr>
          <w:rFonts w:hint="eastAsia" w:ascii="仿宋" w:hAnsi="仿宋" w:eastAsia="仿宋" w:cs="仿宋"/>
          <w:color w:val="000000"/>
          <w:position w:val="-10"/>
          <w:sz w:val="28"/>
          <w:szCs w:val="28"/>
        </w:rPr>
        <w:object>
          <v:shape id="_x0000_i1033" o:spt="75" type="#_x0000_t75" style="height:17.25pt;width:186.75pt;" o:ole="t" filled="f" o:preferrelative="t" stroked="f" coordsize="21600,21600">
            <v:path/>
            <v:fill on="f" focussize="0,0"/>
            <v:stroke on="f" joinstyle="miter"/>
            <v:imagedata r:id="rId30" o:title=""/>
            <o:lock v:ext="edit" aspectratio="t"/>
            <w10:wrap type="none"/>
            <w10:anchorlock/>
          </v:shape>
          <o:OLEObject Type="Embed" ProgID="Equations" ShapeID="_x0000_i1033" DrawAspect="Content" ObjectID="_1468075733" r:id="rId29">
            <o:LockedField>false</o:LockedField>
          </o:OLEObject>
        </w:object>
      </w:r>
    </w:p>
    <w:p>
      <w:pPr>
        <w:snapToGrid w:val="0"/>
        <w:jc w:val="left"/>
        <w:rPr>
          <w:rFonts w:ascii="仿宋" w:hAnsi="仿宋" w:eastAsia="仿宋" w:cs="仿宋"/>
          <w:b/>
          <w:color w:val="000000"/>
          <w:sz w:val="28"/>
          <w:szCs w:val="28"/>
        </w:rPr>
      </w:pPr>
      <w:r>
        <w:rPr>
          <w:rFonts w:hint="eastAsia" w:ascii="仿宋" w:hAnsi="仿宋" w:eastAsia="仿宋" w:cs="仿宋"/>
          <w:color w:val="000000"/>
          <w:position w:val="-10"/>
          <w:sz w:val="28"/>
          <w:szCs w:val="28"/>
        </w:rPr>
        <w:object>
          <v:shape id="_x0000_i1034" o:spt="75" type="#_x0000_t75" style="height:17.25pt;width:207.75pt;" o:ole="t" filled="f" o:preferrelative="t" stroked="f" coordsize="21600,21600">
            <v:path/>
            <v:fill on="f" focussize="0,0"/>
            <v:stroke on="f" joinstyle="miter"/>
            <v:imagedata r:id="rId32" o:title=""/>
            <o:lock v:ext="edit" aspectratio="t"/>
            <w10:wrap type="none"/>
            <w10:anchorlock/>
          </v:shape>
          <o:OLEObject Type="Embed" ProgID="Equations" ShapeID="_x0000_i1034" DrawAspect="Content" ObjectID="_1468075734" r:id="rId31">
            <o:LockedField>false</o:LockedField>
          </o:OLEObject>
        </w:object>
      </w:r>
      <w:bookmarkStart w:id="110" w:name="_Toc4299"/>
    </w:p>
    <w:p>
      <w:pPr>
        <w:outlineLvl w:val="1"/>
        <w:rPr>
          <w:rFonts w:ascii="仿宋" w:hAnsi="仿宋" w:eastAsia="仿宋" w:cs="仿宋"/>
          <w:b/>
          <w:color w:val="000000"/>
          <w:sz w:val="28"/>
          <w:szCs w:val="28"/>
        </w:rPr>
      </w:pPr>
      <w:bookmarkStart w:id="111" w:name="_Toc15567"/>
      <w:r>
        <w:rPr>
          <w:rFonts w:hint="eastAsia" w:ascii="仿宋" w:hAnsi="仿宋" w:eastAsia="仿宋" w:cs="仿宋"/>
          <w:b/>
          <w:color w:val="000000"/>
          <w:sz w:val="28"/>
          <w:szCs w:val="28"/>
        </w:rPr>
        <w:t>4.2经济损失</w:t>
      </w:r>
      <w:bookmarkEnd w:id="110"/>
      <w:bookmarkEnd w:id="111"/>
    </w:p>
    <w:p>
      <w:pPr>
        <w:rPr>
          <w:rFonts w:ascii="仿宋" w:hAnsi="仿宋" w:eastAsia="仿宋" w:cs="仿宋"/>
          <w:bCs/>
          <w:color w:val="000000"/>
          <w:sz w:val="28"/>
          <w:szCs w:val="28"/>
        </w:rPr>
      </w:pPr>
      <w:r>
        <w:rPr>
          <w:rFonts w:hint="eastAsia" w:ascii="仿宋" w:hAnsi="仿宋" w:eastAsia="仿宋" w:cs="仿宋"/>
          <w:bCs/>
          <w:color w:val="000000"/>
          <w:sz w:val="28"/>
          <w:szCs w:val="28"/>
        </w:rPr>
        <w:t>经济损失严重性等级（E）</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240"/>
        <w:gridCol w:w="6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等级</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描述</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周边敏感目标人数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很大</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大</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5000</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4"/>
              </w:rPr>
              <w:t>9999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一般</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1000</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4"/>
              </w:rPr>
              <w:t>4999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小</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200</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4"/>
              </w:rPr>
              <w:t>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很小</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22" w:type="dxa"/>
            <w:gridSpan w:val="3"/>
            <w:vAlign w:val="center"/>
          </w:tcPr>
          <w:p>
            <w:pPr>
              <w:jc w:val="left"/>
              <w:rPr>
                <w:rFonts w:ascii="仿宋" w:hAnsi="仿宋" w:eastAsia="仿宋" w:cs="仿宋"/>
                <w:bCs/>
                <w:color w:val="000000"/>
                <w:sz w:val="24"/>
              </w:rPr>
            </w:pPr>
            <w:r>
              <w:rPr>
                <w:rFonts w:hint="eastAsia" w:ascii="仿宋" w:hAnsi="仿宋" w:eastAsia="仿宋" w:cs="仿宋"/>
                <w:b/>
                <w:color w:val="000000"/>
                <w:szCs w:val="21"/>
              </w:rPr>
              <w:t>注：经济损失是指因安全风险引发的事故或突发事件造成的人身伤亡及善后处理支出的费用和毁坏财产的价值。</w:t>
            </w:r>
          </w:p>
        </w:tc>
      </w:tr>
    </w:tbl>
    <w:p>
      <w:pPr>
        <w:snapToGrid w:val="0"/>
        <w:jc w:val="left"/>
        <w:rPr>
          <w:rFonts w:ascii="仿宋" w:hAnsi="仿宋" w:eastAsia="仿宋" w:cs="仿宋"/>
          <w:color w:val="000000"/>
          <w:position w:val="-24"/>
          <w:sz w:val="28"/>
          <w:szCs w:val="28"/>
        </w:rPr>
      </w:pPr>
    </w:p>
    <w:p>
      <w:pPr>
        <w:snapToGrid w:val="0"/>
        <w:jc w:val="left"/>
        <w:rPr>
          <w:rFonts w:ascii="仿宋" w:hAnsi="仿宋" w:eastAsia="仿宋" w:cs="仿宋"/>
          <w:color w:val="000000"/>
          <w:position w:val="-24"/>
          <w:sz w:val="36"/>
          <w:szCs w:val="36"/>
        </w:rPr>
      </w:pPr>
      <w:r>
        <w:rPr>
          <w:rFonts w:hint="eastAsia" w:ascii="仿宋" w:hAnsi="仿宋" w:eastAsia="仿宋" w:cs="仿宋"/>
          <w:color w:val="000000"/>
          <w:position w:val="-24"/>
          <w:sz w:val="28"/>
          <w:szCs w:val="28"/>
        </w:rPr>
        <w:t>根据上表分析取值</w: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35" o:spt="75" type="#_x0000_t75" style="height:17.25pt;width:135pt;" o:ole="t" filled="f" o:preferrelative="t" stroked="f" coordsize="21600,21600">
            <v:path/>
            <v:fill on="f" focussize="0,0"/>
            <v:stroke on="f" joinstyle="miter"/>
            <v:imagedata r:id="rId34" o:title=""/>
            <o:lock v:ext="edit" aspectratio="t"/>
            <w10:wrap type="none"/>
            <w10:anchorlock/>
          </v:shape>
          <o:OLEObject Type="Embed" ProgID="Equations" ShapeID="_x0000_i1035" DrawAspect="Content" ObjectID="_1468075735" r:id="rId33">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36" o:spt="75" type="#_x0000_t75" style="height:17.25pt;width:162pt;" o:ole="t" filled="f" o:preferrelative="t" stroked="f" coordsize="21600,21600">
            <v:path/>
            <v:fill on="f" focussize="0,0"/>
            <v:stroke on="f" joinstyle="miter"/>
            <v:imagedata r:id="rId36" o:title=""/>
            <o:lock v:ext="edit" aspectratio="t"/>
            <w10:wrap type="none"/>
            <w10:anchorlock/>
          </v:shape>
          <o:OLEObject Type="Embed" ProgID="Equations" ShapeID="_x0000_i1036" DrawAspect="Content" ObjectID="_1468075736" r:id="rId35">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37" o:spt="75" type="#_x0000_t75" style="height:17.25pt;width:159pt;" o:ole="t" filled="f" o:preferrelative="t" stroked="f" coordsize="21600,21600">
            <v:path/>
            <v:fill on="f" focussize="0,0"/>
            <v:stroke on="f" joinstyle="miter"/>
            <v:imagedata r:id="rId38" o:title=""/>
            <o:lock v:ext="edit" aspectratio="t"/>
            <w10:wrap type="none"/>
            <w10:anchorlock/>
          </v:shape>
          <o:OLEObject Type="Embed" ProgID="Equations" ShapeID="_x0000_i1037" DrawAspect="Content" ObjectID="_1468075737" r:id="rId37">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38" o:spt="75" type="#_x0000_t75" style="height:17.25pt;width:135pt;" o:ole="t" filled="f" o:preferrelative="t" stroked="f" coordsize="21600,21600">
            <v:path/>
            <v:fill on="f" focussize="0,0"/>
            <v:stroke on="f" joinstyle="miter"/>
            <v:imagedata r:id="rId40" o:title=""/>
            <o:lock v:ext="edit" aspectratio="t"/>
            <w10:wrap type="none"/>
            <w10:anchorlock/>
          </v:shape>
          <o:OLEObject Type="Embed" ProgID="Equations" ShapeID="_x0000_i1038" DrawAspect="Content" ObjectID="_1468075738" r:id="rId39">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39" o:spt="75" type="#_x0000_t75" style="height:17.25pt;width:159pt;" o:ole="t" filled="f" o:preferrelative="t" stroked="f" coordsize="21600,21600">
            <v:path/>
            <v:fill on="f" focussize="0,0"/>
            <v:stroke on="f" joinstyle="miter"/>
            <v:imagedata r:id="rId42" o:title=""/>
            <o:lock v:ext="edit" aspectratio="t"/>
            <w10:wrap type="none"/>
            <w10:anchorlock/>
          </v:shape>
          <o:OLEObject Type="Embed" ProgID="Equations" ShapeID="_x0000_i1039" DrawAspect="Content" ObjectID="_1468075739" r:id="rId41">
            <o:LockedField>false</o:LockedField>
          </o:OLEObject>
        </w:object>
      </w:r>
    </w:p>
    <w:p>
      <w:pPr>
        <w:outlineLvl w:val="1"/>
        <w:rPr>
          <w:rFonts w:ascii="仿宋" w:hAnsi="仿宋" w:eastAsia="仿宋" w:cs="仿宋"/>
          <w:b/>
          <w:color w:val="000000"/>
          <w:sz w:val="28"/>
          <w:szCs w:val="28"/>
        </w:rPr>
      </w:pPr>
      <w:bookmarkStart w:id="112" w:name="_Toc11545"/>
      <w:bookmarkStart w:id="113" w:name="_Toc3291"/>
      <w:r>
        <w:rPr>
          <w:rFonts w:hint="eastAsia" w:ascii="仿宋" w:hAnsi="仿宋" w:eastAsia="仿宋" w:cs="仿宋"/>
          <w:b/>
          <w:color w:val="000000"/>
          <w:sz w:val="28"/>
          <w:szCs w:val="28"/>
        </w:rPr>
        <w:t>4.3 社会损失</w:t>
      </w:r>
      <w:bookmarkEnd w:id="112"/>
      <w:bookmarkEnd w:id="113"/>
    </w:p>
    <w:p>
      <w:pPr>
        <w:ind w:firstLine="562" w:firstLineChars="200"/>
        <w:rPr>
          <w:rFonts w:ascii="仿宋" w:hAnsi="仿宋" w:eastAsia="仿宋" w:cs="仿宋"/>
          <w:b/>
          <w:color w:val="000000"/>
          <w:sz w:val="28"/>
          <w:szCs w:val="28"/>
        </w:rPr>
      </w:pPr>
      <w:bookmarkStart w:id="114" w:name="_Toc6094"/>
      <w:r>
        <w:rPr>
          <w:rFonts w:hint="eastAsia" w:ascii="仿宋" w:hAnsi="仿宋" w:eastAsia="仿宋" w:cs="仿宋"/>
          <w:b/>
          <w:color w:val="000000"/>
          <w:sz w:val="28"/>
          <w:szCs w:val="28"/>
        </w:rPr>
        <w:t>社会损失包括周边敏感目标影响和社会关注度</w:t>
      </w:r>
      <w:bookmarkEnd w:id="114"/>
    </w:p>
    <w:p>
      <w:pPr>
        <w:rPr>
          <w:rFonts w:ascii="仿宋" w:hAnsi="仿宋" w:eastAsia="仿宋" w:cs="仿宋"/>
          <w:b/>
          <w:color w:val="000000"/>
          <w:sz w:val="28"/>
          <w:szCs w:val="28"/>
        </w:rPr>
      </w:pPr>
      <w:bookmarkStart w:id="115" w:name="_Toc2309"/>
      <w:r>
        <w:rPr>
          <w:rFonts w:hint="eastAsia" w:ascii="仿宋" w:hAnsi="仿宋" w:eastAsia="仿宋" w:cs="仿宋"/>
          <w:b/>
          <w:color w:val="000000"/>
          <w:sz w:val="28"/>
          <w:szCs w:val="28"/>
        </w:rPr>
        <w:t>周边敏感目标影响严重性等级（S11）</w:t>
      </w:r>
      <w:bookmarkEnd w:id="115"/>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1240"/>
        <w:gridCol w:w="6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等级</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描述</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周边敏感目标人数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很大</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大</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5000</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4"/>
              </w:rPr>
              <w:t>9999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一般</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1000</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4"/>
              </w:rPr>
              <w:t>4999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小</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100</w:t>
            </w:r>
            <w:r>
              <w:rPr>
                <w:rFonts w:hint="eastAsia" w:ascii="微软雅黑" w:hAnsi="微软雅黑" w:eastAsia="微软雅黑" w:cs="微软雅黑"/>
                <w:bCs/>
                <w:color w:val="000000"/>
                <w:sz w:val="28"/>
                <w:szCs w:val="28"/>
              </w:rPr>
              <w:t>~</w:t>
            </w:r>
            <w:r>
              <w:rPr>
                <w:rFonts w:hint="eastAsia" w:ascii="仿宋" w:hAnsi="仿宋" w:eastAsia="仿宋" w:cs="仿宋"/>
                <w:bCs/>
                <w:color w:val="000000"/>
                <w:sz w:val="24"/>
              </w:rPr>
              <w:t>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24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很小</w:t>
            </w:r>
          </w:p>
        </w:tc>
        <w:tc>
          <w:tcPr>
            <w:tcW w:w="6296"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22" w:type="dxa"/>
            <w:gridSpan w:val="3"/>
            <w:vAlign w:val="center"/>
          </w:tcPr>
          <w:p>
            <w:pPr>
              <w:jc w:val="left"/>
              <w:rPr>
                <w:rFonts w:ascii="仿宋" w:hAnsi="仿宋" w:eastAsia="仿宋" w:cs="仿宋"/>
                <w:bCs/>
                <w:color w:val="000000"/>
                <w:sz w:val="24"/>
              </w:rPr>
            </w:pPr>
            <w:r>
              <w:rPr>
                <w:rFonts w:hint="eastAsia" w:ascii="仿宋" w:hAnsi="仿宋" w:eastAsia="仿宋" w:cs="仿宋"/>
                <w:b/>
                <w:color w:val="000000"/>
                <w:szCs w:val="21"/>
              </w:rPr>
              <w:t>注：周边敏感目标包括党政机关、军事管理区、文物保护单位、学校、医院、人员密集场所、居民居住区、大型公交枢纽等。</w:t>
            </w:r>
          </w:p>
        </w:tc>
      </w:tr>
    </w:tbl>
    <w:p>
      <w:pPr>
        <w:snapToGrid w:val="0"/>
        <w:jc w:val="left"/>
        <w:rPr>
          <w:rFonts w:ascii="仿宋" w:hAnsi="仿宋" w:eastAsia="仿宋" w:cs="仿宋"/>
          <w:color w:val="000000"/>
          <w:position w:val="-24"/>
          <w:sz w:val="28"/>
          <w:szCs w:val="28"/>
        </w:rPr>
      </w:pPr>
      <w:r>
        <w:rPr>
          <w:rFonts w:hint="eastAsia" w:ascii="仿宋" w:hAnsi="仿宋" w:eastAsia="仿宋" w:cs="仿宋"/>
          <w:color w:val="000000"/>
          <w:position w:val="-24"/>
          <w:sz w:val="28"/>
          <w:szCs w:val="28"/>
        </w:rPr>
        <w:t>根据上表分析取值</w: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0" o:spt="75" type="#_x0000_t75" style="height:17.25pt;width:138pt;" o:ole="t" filled="f" o:preferrelative="t" stroked="f" coordsize="21600,21600">
            <v:path/>
            <v:fill on="f" focussize="0,0"/>
            <v:stroke on="f" joinstyle="miter"/>
            <v:imagedata r:id="rId44" o:title=""/>
            <o:lock v:ext="edit" aspectratio="t"/>
            <w10:wrap type="none"/>
            <w10:anchorlock/>
          </v:shape>
          <o:OLEObject Type="Embed" ProgID="Equations" ShapeID="_x0000_i1040" DrawAspect="Content" ObjectID="_1468075740" r:id="rId43">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1" o:spt="75" type="#_x0000_t75" style="height:17.25pt;width:164.25pt;" o:ole="t" filled="f" o:preferrelative="t" stroked="f" coordsize="21600,21600">
            <v:path/>
            <v:fill on="f" focussize="0,0"/>
            <v:stroke on="f" joinstyle="miter"/>
            <v:imagedata r:id="rId46" o:title=""/>
            <o:lock v:ext="edit" aspectratio="t"/>
            <w10:wrap type="none"/>
            <w10:anchorlock/>
          </v:shape>
          <o:OLEObject Type="Embed" ProgID="Equations" ShapeID="_x0000_i1041" DrawAspect="Content" ObjectID="_1468075741" r:id="rId45">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2" o:spt="75" type="#_x0000_t75" style="height:17.25pt;width:162.75pt;" o:ole="t" filled="f" o:preferrelative="t" stroked="f" coordsize="21600,21600">
            <v:path/>
            <v:fill on="f" focussize="0,0"/>
            <v:stroke on="f" joinstyle="miter"/>
            <v:imagedata r:id="rId48" o:title=""/>
            <o:lock v:ext="edit" aspectratio="t"/>
            <w10:wrap type="none"/>
            <w10:anchorlock/>
          </v:shape>
          <o:OLEObject Type="Embed" ProgID="Equations" ShapeID="_x0000_i1042" DrawAspect="Content" ObjectID="_1468075742" r:id="rId47">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3" o:spt="75" type="#_x0000_t75" style="height:17.25pt;width:140.25pt;" o:ole="t" filled="f" o:preferrelative="t" stroked="f" coordsize="21600,21600">
            <v:path/>
            <v:fill on="f" focussize="0,0"/>
            <v:stroke on="f" joinstyle="miter"/>
            <v:imagedata r:id="rId50" o:title=""/>
            <o:lock v:ext="edit" aspectratio="t"/>
            <w10:wrap type="none"/>
            <w10:anchorlock/>
          </v:shape>
          <o:OLEObject Type="Embed" ProgID="Equations" ShapeID="_x0000_i1043" DrawAspect="Content" ObjectID="_1468075743" r:id="rId49">
            <o:LockedField>false</o:LockedField>
          </o:OLEObject>
        </w:object>
      </w:r>
    </w:p>
    <w:p>
      <w:pPr>
        <w:snapToGrid w:val="0"/>
        <w:rPr>
          <w:rFonts w:ascii="仿宋" w:hAnsi="仿宋" w:eastAsia="仿宋" w:cs="仿宋"/>
          <w:b/>
          <w:color w:val="000000"/>
          <w:sz w:val="28"/>
          <w:szCs w:val="28"/>
        </w:rPr>
      </w:pPr>
      <w:r>
        <w:rPr>
          <w:rFonts w:hint="eastAsia" w:ascii="仿宋" w:hAnsi="仿宋" w:eastAsia="仿宋" w:cs="仿宋"/>
          <w:color w:val="000000"/>
          <w:position w:val="-10"/>
          <w:sz w:val="36"/>
          <w:szCs w:val="36"/>
        </w:rPr>
        <w:object>
          <v:shape id="_x0000_i1044" o:spt="75" type="#_x0000_t75" style="height:17.25pt;width:164.25pt;" o:ole="t" filled="f" o:preferrelative="t" stroked="f" coordsize="21600,21600">
            <v:path/>
            <v:fill on="f" focussize="0,0"/>
            <v:stroke on="f" joinstyle="miter"/>
            <v:imagedata r:id="rId52" o:title=""/>
            <o:lock v:ext="edit" aspectratio="t"/>
            <w10:wrap type="none"/>
            <w10:anchorlock/>
          </v:shape>
          <o:OLEObject Type="Embed" ProgID="Equations" ShapeID="_x0000_i1044" DrawAspect="Content" ObjectID="_1468075744" r:id="rId51">
            <o:LockedField>false</o:LockedField>
          </o:OLEObject>
        </w:object>
      </w:r>
      <w:bookmarkStart w:id="116" w:name="_Toc4305"/>
    </w:p>
    <w:p>
      <w:pPr>
        <w:rPr>
          <w:rFonts w:ascii="仿宋" w:hAnsi="仿宋" w:eastAsia="仿宋" w:cs="仿宋"/>
          <w:b/>
          <w:color w:val="000000"/>
          <w:sz w:val="28"/>
          <w:szCs w:val="28"/>
        </w:rPr>
      </w:pPr>
      <w:r>
        <w:rPr>
          <w:rFonts w:hint="eastAsia" w:ascii="仿宋" w:hAnsi="仿宋" w:eastAsia="仿宋" w:cs="仿宋"/>
          <w:b/>
          <w:color w:val="000000"/>
          <w:sz w:val="28"/>
          <w:szCs w:val="28"/>
        </w:rPr>
        <w:t>社会关注度严重性等级（S12）</w:t>
      </w:r>
      <w:bookmarkEnd w:id="116"/>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28"/>
        <w:gridCol w:w="1699"/>
        <w:gridCol w:w="1301"/>
        <w:gridCol w:w="1132"/>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328" w:type="dxa"/>
            <w:vMerge w:val="restart"/>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持续时间</w:t>
            </w:r>
          </w:p>
        </w:tc>
        <w:tc>
          <w:tcPr>
            <w:tcW w:w="5194" w:type="dxa"/>
            <w:gridSpan w:val="4"/>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3328" w:type="dxa"/>
            <w:vMerge w:val="continue"/>
            <w:vAlign w:val="center"/>
          </w:tcPr>
          <w:p>
            <w:pPr>
              <w:jc w:val="center"/>
              <w:rPr>
                <w:rFonts w:ascii="仿宋" w:hAnsi="仿宋" w:eastAsia="仿宋" w:cs="仿宋"/>
                <w:sz w:val="24"/>
              </w:rPr>
            </w:pPr>
          </w:p>
        </w:tc>
        <w:tc>
          <w:tcPr>
            <w:tcW w:w="169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本区</w:t>
            </w:r>
          </w:p>
        </w:tc>
        <w:tc>
          <w:tcPr>
            <w:tcW w:w="130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本市</w:t>
            </w:r>
          </w:p>
        </w:tc>
        <w:tc>
          <w:tcPr>
            <w:tcW w:w="113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国内</w:t>
            </w:r>
          </w:p>
        </w:tc>
        <w:tc>
          <w:tcPr>
            <w:tcW w:w="106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国际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1天内</w:t>
            </w:r>
          </w:p>
        </w:tc>
        <w:tc>
          <w:tcPr>
            <w:tcW w:w="169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30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13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06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1天（含）~7天</w:t>
            </w:r>
          </w:p>
        </w:tc>
        <w:tc>
          <w:tcPr>
            <w:tcW w:w="169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30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13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06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7天（含）~30天</w:t>
            </w:r>
          </w:p>
        </w:tc>
        <w:tc>
          <w:tcPr>
            <w:tcW w:w="169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30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13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06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2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30天（含）以上</w:t>
            </w:r>
          </w:p>
        </w:tc>
        <w:tc>
          <w:tcPr>
            <w:tcW w:w="169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30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13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c>
          <w:tcPr>
            <w:tcW w:w="106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22" w:type="dxa"/>
            <w:gridSpan w:val="5"/>
            <w:vAlign w:val="center"/>
          </w:tcPr>
          <w:p>
            <w:pPr>
              <w:jc w:val="left"/>
              <w:rPr>
                <w:rFonts w:ascii="仿宋" w:hAnsi="仿宋" w:eastAsia="仿宋" w:cs="仿宋"/>
                <w:bCs/>
                <w:color w:val="000000"/>
                <w:sz w:val="24"/>
              </w:rPr>
            </w:pPr>
            <w:r>
              <w:rPr>
                <w:rFonts w:hint="eastAsia" w:ascii="仿宋" w:hAnsi="仿宋" w:eastAsia="仿宋" w:cs="仿宋"/>
                <w:b/>
                <w:color w:val="000000"/>
                <w:szCs w:val="21"/>
              </w:rPr>
              <w:t>注：社会关注度是指社会对因安全风险引发的事故或突发事件关注的程度，从持续时间与关注范围两个方面进行衡量。</w:t>
            </w:r>
          </w:p>
        </w:tc>
      </w:tr>
    </w:tbl>
    <w:p>
      <w:pPr>
        <w:snapToGrid w:val="0"/>
        <w:jc w:val="left"/>
        <w:rPr>
          <w:rFonts w:ascii="仿宋" w:hAnsi="仿宋" w:eastAsia="仿宋" w:cs="仿宋"/>
          <w:color w:val="000000"/>
          <w:position w:val="-24"/>
          <w:sz w:val="36"/>
          <w:szCs w:val="36"/>
        </w:rPr>
      </w:pPr>
      <w:r>
        <w:rPr>
          <w:rFonts w:hint="eastAsia" w:ascii="仿宋" w:hAnsi="仿宋" w:eastAsia="仿宋" w:cs="仿宋"/>
          <w:color w:val="000000"/>
          <w:position w:val="-24"/>
          <w:sz w:val="28"/>
          <w:szCs w:val="28"/>
        </w:rPr>
        <w:t>根据上表分析取值</w: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5" o:spt="75" type="#_x0000_t75" style="height:17.25pt;width:138pt;" o:ole="t" filled="f" o:preferrelative="t" stroked="f" coordsize="21600,21600">
            <v:path/>
            <v:fill on="f" focussize="0,0"/>
            <v:stroke on="f" joinstyle="miter"/>
            <v:imagedata r:id="rId54" o:title=""/>
            <o:lock v:ext="edit" aspectratio="t"/>
            <w10:wrap type="none"/>
            <w10:anchorlock/>
          </v:shape>
          <o:OLEObject Type="Embed" ProgID="Equations" ShapeID="_x0000_i1045" DrawAspect="Content" ObjectID="_1468075745" r:id="rId53">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6" o:spt="75" type="#_x0000_t75" style="height:17.25pt;width:164.25pt;" o:ole="t" filled="f" o:preferrelative="t" stroked="f" coordsize="21600,21600">
            <v:path/>
            <v:fill on="f" focussize="0,0"/>
            <v:stroke on="f" joinstyle="miter"/>
            <v:imagedata r:id="rId56" o:title=""/>
            <o:lock v:ext="edit" aspectratio="t"/>
            <w10:wrap type="none"/>
            <w10:anchorlock/>
          </v:shape>
          <o:OLEObject Type="Embed" ProgID="Equations" ShapeID="_x0000_i1046" DrawAspect="Content" ObjectID="_1468075746" r:id="rId55">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7" o:spt="75" type="#_x0000_t75" style="height:17.25pt;width:162.75pt;" o:ole="t" filled="f" o:preferrelative="t" stroked="f" coordsize="21600,21600">
            <v:path/>
            <v:fill on="f" focussize="0,0"/>
            <v:stroke on="f" joinstyle="miter"/>
            <v:imagedata r:id="rId58" o:title=""/>
            <o:lock v:ext="edit" aspectratio="t"/>
            <w10:wrap type="none"/>
            <w10:anchorlock/>
          </v:shape>
          <o:OLEObject Type="Embed" ProgID="Equations" ShapeID="_x0000_i1047" DrawAspect="Content" ObjectID="_1468075747" r:id="rId57">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48" o:spt="75" type="#_x0000_t75" style="height:17.25pt;width:138pt;" o:ole="t" filled="f" o:preferrelative="t" stroked="f" coordsize="21600,21600">
            <v:path/>
            <v:fill on="f" focussize="0,0"/>
            <v:stroke on="f" joinstyle="miter"/>
            <v:imagedata r:id="rId60" o:title=""/>
            <o:lock v:ext="edit" aspectratio="t"/>
            <w10:wrap type="none"/>
            <w10:anchorlock/>
          </v:shape>
          <o:OLEObject Type="Embed" ProgID="Equations" ShapeID="_x0000_i1048" DrawAspect="Content" ObjectID="_1468075748" r:id="rId59">
            <o:LockedField>false</o:LockedField>
          </o:OLEObject>
        </w:object>
      </w:r>
    </w:p>
    <w:p>
      <w:pPr>
        <w:snapToGrid w:val="0"/>
        <w:rPr>
          <w:rFonts w:ascii="仿宋" w:hAnsi="仿宋" w:eastAsia="仿宋" w:cs="仿宋"/>
          <w:b/>
          <w:color w:val="000000"/>
          <w:sz w:val="28"/>
          <w:szCs w:val="28"/>
        </w:rPr>
      </w:pPr>
      <w:r>
        <w:rPr>
          <w:rFonts w:hint="eastAsia" w:ascii="仿宋" w:hAnsi="仿宋" w:eastAsia="仿宋" w:cs="仿宋"/>
          <w:color w:val="000000"/>
          <w:position w:val="-10"/>
          <w:sz w:val="36"/>
          <w:szCs w:val="36"/>
        </w:rPr>
        <w:object>
          <v:shape id="_x0000_i1049" o:spt="75" type="#_x0000_t75" style="height:17.25pt;width:162pt;" o:ole="t" filled="f" o:preferrelative="t" stroked="f" coordsize="21600,21600">
            <v:path/>
            <v:fill on="f" focussize="0,0"/>
            <v:stroke on="f" joinstyle="miter"/>
            <v:imagedata r:id="rId62" o:title=""/>
            <o:lock v:ext="edit" aspectratio="t"/>
            <w10:wrap type="none"/>
            <w10:anchorlock/>
          </v:shape>
          <o:OLEObject Type="Embed" ProgID="Equations" ShapeID="_x0000_i1049" DrawAspect="Content" ObjectID="_1468075749" r:id="rId61">
            <o:LockedField>false</o:LockedField>
          </o:OLEObject>
        </w:object>
      </w:r>
      <w:bookmarkStart w:id="117" w:name="_Toc22731"/>
    </w:p>
    <w:p>
      <w:pPr>
        <w:outlineLvl w:val="1"/>
        <w:rPr>
          <w:rFonts w:ascii="仿宋" w:hAnsi="仿宋" w:eastAsia="仿宋" w:cs="仿宋"/>
          <w:b/>
          <w:color w:val="000000"/>
          <w:sz w:val="28"/>
          <w:szCs w:val="28"/>
        </w:rPr>
      </w:pPr>
      <w:bookmarkStart w:id="118" w:name="_Toc29405"/>
      <w:r>
        <w:rPr>
          <w:rFonts w:hint="eastAsia" w:ascii="仿宋" w:hAnsi="仿宋" w:eastAsia="仿宋" w:cs="仿宋"/>
          <w:b/>
          <w:color w:val="000000"/>
          <w:sz w:val="28"/>
          <w:szCs w:val="28"/>
        </w:rPr>
        <w:t>4.4保障损失</w:t>
      </w:r>
      <w:bookmarkEnd w:id="117"/>
      <w:bookmarkEnd w:id="118"/>
    </w:p>
    <w:p>
      <w:pPr>
        <w:rPr>
          <w:rFonts w:ascii="仿宋" w:hAnsi="仿宋" w:eastAsia="仿宋" w:cs="仿宋"/>
          <w:bCs/>
          <w:color w:val="000000"/>
          <w:sz w:val="28"/>
          <w:szCs w:val="28"/>
        </w:rPr>
      </w:pPr>
      <w:r>
        <w:rPr>
          <w:rFonts w:hint="eastAsia" w:ascii="仿宋" w:hAnsi="仿宋" w:eastAsia="仿宋" w:cs="仿宋"/>
          <w:bCs/>
          <w:color w:val="000000"/>
          <w:sz w:val="28"/>
          <w:szCs w:val="28"/>
        </w:rPr>
        <w:t>包括基础设施损坏或中断和生活保障中断</w:t>
      </w:r>
    </w:p>
    <w:p>
      <w:pPr>
        <w:rPr>
          <w:rFonts w:ascii="仿宋" w:hAnsi="仿宋" w:eastAsia="仿宋" w:cs="仿宋"/>
          <w:b/>
          <w:color w:val="000000"/>
          <w:sz w:val="28"/>
          <w:szCs w:val="28"/>
        </w:rPr>
      </w:pPr>
      <w:r>
        <w:rPr>
          <w:rFonts w:hint="eastAsia" w:ascii="仿宋" w:hAnsi="仿宋" w:eastAsia="仿宋" w:cs="仿宋"/>
          <w:b/>
          <w:color w:val="000000"/>
          <w:sz w:val="28"/>
          <w:szCs w:val="28"/>
        </w:rPr>
        <w:t>基础设施损坏或中断严重性等级（S21）</w:t>
      </w:r>
    </w:p>
    <w:tbl>
      <w:tblPr>
        <w:tblStyle w:val="19"/>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1515"/>
        <w:gridCol w:w="1454"/>
        <w:gridCol w:w="1194"/>
        <w:gridCol w:w="1331"/>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369" w:type="dxa"/>
            <w:vMerge w:val="restart"/>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影响程度</w:t>
            </w:r>
          </w:p>
        </w:tc>
        <w:tc>
          <w:tcPr>
            <w:tcW w:w="7150" w:type="dxa"/>
            <w:gridSpan w:val="5"/>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指标数量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369" w:type="dxa"/>
            <w:vMerge w:val="continue"/>
            <w:vAlign w:val="center"/>
          </w:tcPr>
          <w:p>
            <w:pPr>
              <w:jc w:val="center"/>
              <w:rPr>
                <w:rFonts w:ascii="仿宋" w:hAnsi="仿宋" w:eastAsia="仿宋" w:cs="仿宋"/>
                <w:sz w:val="24"/>
              </w:rPr>
            </w:pPr>
          </w:p>
        </w:tc>
        <w:tc>
          <w:tcPr>
            <w:tcW w:w="151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无影响指标</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出现一个影响指标</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出现二个影响指标</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出现三个影响指标</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出现四个影响指标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很小</w:t>
            </w:r>
          </w:p>
        </w:tc>
        <w:tc>
          <w:tcPr>
            <w:tcW w:w="151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小</w:t>
            </w:r>
          </w:p>
        </w:tc>
        <w:tc>
          <w:tcPr>
            <w:tcW w:w="151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一般</w:t>
            </w:r>
          </w:p>
        </w:tc>
        <w:tc>
          <w:tcPr>
            <w:tcW w:w="151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大</w:t>
            </w:r>
          </w:p>
        </w:tc>
        <w:tc>
          <w:tcPr>
            <w:tcW w:w="151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9"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很大</w:t>
            </w:r>
          </w:p>
        </w:tc>
        <w:tc>
          <w:tcPr>
            <w:tcW w:w="151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18" w:type="dxa"/>
            <w:gridSpan w:val="6"/>
            <w:vAlign w:val="center"/>
          </w:tcPr>
          <w:p>
            <w:pPr>
              <w:jc w:val="left"/>
              <w:rPr>
                <w:rFonts w:ascii="仿宋" w:hAnsi="仿宋" w:eastAsia="仿宋" w:cs="仿宋"/>
                <w:b/>
                <w:color w:val="000000"/>
                <w:szCs w:val="21"/>
              </w:rPr>
            </w:pPr>
            <w:r>
              <w:rPr>
                <w:rFonts w:hint="eastAsia" w:ascii="仿宋" w:hAnsi="仿宋" w:eastAsia="仿宋" w:cs="仿宋"/>
                <w:b/>
                <w:color w:val="000000"/>
                <w:szCs w:val="21"/>
              </w:rPr>
              <w:t>注：影响指标包括供水、电力、燃气、道路交通、通信。</w:t>
            </w:r>
          </w:p>
        </w:tc>
      </w:tr>
    </w:tbl>
    <w:p>
      <w:pPr>
        <w:snapToGrid w:val="0"/>
        <w:jc w:val="left"/>
        <w:rPr>
          <w:rFonts w:ascii="仿宋" w:hAnsi="仿宋" w:eastAsia="仿宋" w:cs="仿宋"/>
          <w:color w:val="000000"/>
          <w:position w:val="-24"/>
          <w:sz w:val="36"/>
          <w:szCs w:val="36"/>
        </w:rPr>
      </w:pPr>
      <w:r>
        <w:rPr>
          <w:rFonts w:hint="eastAsia" w:ascii="仿宋" w:hAnsi="仿宋" w:eastAsia="仿宋" w:cs="仿宋"/>
          <w:color w:val="000000"/>
          <w:position w:val="-24"/>
          <w:sz w:val="28"/>
          <w:szCs w:val="28"/>
        </w:rPr>
        <w:t>根据上表分析取值</w: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0" o:spt="75" type="#_x0000_t75" style="height:17.25pt;width:138.75pt;" o:ole="t" filled="f" o:preferrelative="t" stroked="f" coordsize="21600,21600">
            <v:path/>
            <v:fill on="f" focussize="0,0"/>
            <v:stroke on="f" joinstyle="miter"/>
            <v:imagedata r:id="rId64" o:title=""/>
            <o:lock v:ext="edit" aspectratio="t"/>
            <w10:wrap type="none"/>
            <w10:anchorlock/>
          </v:shape>
          <o:OLEObject Type="Embed" ProgID="Equations" ShapeID="_x0000_i1050" DrawAspect="Content" ObjectID="_1468075750" r:id="rId63">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1" o:spt="75" type="#_x0000_t75" style="height:17.25pt;width:165pt;" o:ole="t" filled="f" o:preferrelative="t" stroked="f" coordsize="21600,21600">
            <v:path/>
            <v:fill on="f" focussize="0,0"/>
            <v:stroke on="f" joinstyle="miter"/>
            <v:imagedata r:id="rId66" o:title=""/>
            <o:lock v:ext="edit" aspectratio="t"/>
            <w10:wrap type="none"/>
            <w10:anchorlock/>
          </v:shape>
          <o:OLEObject Type="Embed" ProgID="Equations" ShapeID="_x0000_i1051" DrawAspect="Content" ObjectID="_1468075751" r:id="rId65">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2" o:spt="75" type="#_x0000_t75" style="height:17.25pt;width:162pt;" o:ole="t" filled="f" o:preferrelative="t" stroked="f" coordsize="21600,21600">
            <v:path/>
            <v:fill on="f" focussize="0,0"/>
            <v:stroke on="f" joinstyle="miter"/>
            <v:imagedata r:id="rId68" o:title=""/>
            <o:lock v:ext="edit" aspectratio="t"/>
            <w10:wrap type="none"/>
            <w10:anchorlock/>
          </v:shape>
          <o:OLEObject Type="Embed" ProgID="Equations" ShapeID="_x0000_i1052" DrawAspect="Content" ObjectID="_1468075752" r:id="rId67">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3" o:spt="75" type="#_x0000_t75" style="height:17.25pt;width:138.75pt;" o:ole="t" filled="f" o:preferrelative="t" stroked="f" coordsize="21600,21600">
            <v:path/>
            <v:fill on="f" focussize="0,0"/>
            <v:stroke on="f" joinstyle="miter"/>
            <v:imagedata r:id="rId70" o:title=""/>
            <o:lock v:ext="edit" aspectratio="t"/>
            <w10:wrap type="none"/>
            <w10:anchorlock/>
          </v:shape>
          <o:OLEObject Type="Embed" ProgID="Equations" ShapeID="_x0000_i1053" DrawAspect="Content" ObjectID="_1468075753" r:id="rId69">
            <o:LockedField>false</o:LockedField>
          </o:OLEObject>
        </w:object>
      </w:r>
    </w:p>
    <w:p>
      <w:pPr>
        <w:snapToGrid w:val="0"/>
        <w:rPr>
          <w:rFonts w:ascii="仿宋" w:hAnsi="仿宋" w:eastAsia="仿宋" w:cs="仿宋"/>
          <w:bCs/>
          <w:color w:val="000000"/>
          <w:sz w:val="28"/>
          <w:szCs w:val="28"/>
        </w:rPr>
      </w:pPr>
      <w:r>
        <w:rPr>
          <w:rFonts w:hint="eastAsia" w:ascii="仿宋" w:hAnsi="仿宋" w:eastAsia="仿宋" w:cs="仿宋"/>
          <w:color w:val="000000"/>
          <w:position w:val="-10"/>
          <w:sz w:val="36"/>
          <w:szCs w:val="36"/>
        </w:rPr>
        <w:object>
          <v:shape id="_x0000_i1054" o:spt="75" type="#_x0000_t75" style="height:17.25pt;width:162pt;" o:ole="t" filled="f" o:preferrelative="t" stroked="f" coordsize="21600,21600">
            <v:path/>
            <v:fill on="f" focussize="0,0"/>
            <v:stroke on="f" joinstyle="miter"/>
            <v:imagedata r:id="rId72" o:title=""/>
            <o:lock v:ext="edit" aspectratio="t"/>
            <w10:wrap type="none"/>
            <w10:anchorlock/>
          </v:shape>
          <o:OLEObject Type="Embed" ProgID="Equations" ShapeID="_x0000_i1054" DrawAspect="Content" ObjectID="_1468075754" r:id="rId71">
            <o:LockedField>false</o:LockedField>
          </o:OLEObject>
        </w:object>
      </w:r>
    </w:p>
    <w:p>
      <w:pPr>
        <w:rPr>
          <w:rFonts w:ascii="仿宋" w:hAnsi="仿宋" w:eastAsia="仿宋" w:cs="仿宋"/>
          <w:b/>
          <w:color w:val="000000"/>
          <w:sz w:val="28"/>
          <w:szCs w:val="28"/>
        </w:rPr>
      </w:pPr>
      <w:r>
        <w:rPr>
          <w:rFonts w:hint="eastAsia" w:ascii="仿宋" w:hAnsi="仿宋" w:eastAsia="仿宋" w:cs="仿宋"/>
          <w:b/>
          <w:color w:val="000000"/>
          <w:sz w:val="28"/>
          <w:szCs w:val="28"/>
        </w:rPr>
        <w:t>生活保障中断严重性等级（S22）</w:t>
      </w:r>
    </w:p>
    <w:tbl>
      <w:tblPr>
        <w:tblStyle w:val="19"/>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0"/>
        <w:gridCol w:w="1194"/>
        <w:gridCol w:w="1454"/>
        <w:gridCol w:w="1194"/>
        <w:gridCol w:w="1331"/>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690" w:type="dxa"/>
            <w:vMerge w:val="restart"/>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影响人数</w:t>
            </w:r>
          </w:p>
        </w:tc>
        <w:tc>
          <w:tcPr>
            <w:tcW w:w="6829" w:type="dxa"/>
            <w:gridSpan w:val="5"/>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690" w:type="dxa"/>
            <w:vMerge w:val="continue"/>
            <w:vAlign w:val="center"/>
          </w:tcPr>
          <w:p>
            <w:pPr>
              <w:jc w:val="center"/>
              <w:rPr>
                <w:rFonts w:ascii="仿宋" w:hAnsi="仿宋" w:eastAsia="仿宋" w:cs="仿宋"/>
                <w:sz w:val="24"/>
              </w:rPr>
            </w:pP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食物中断12小时或医疗服务中断1小时</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食物中断12（含）~24小时小时或医疗服务中断1（含）~3小时</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食物中断24（含）~36小时小时或医疗服务中断3（含）~6小时</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食物中断36（含）~48小时小时或医疗服务中断6（含）~12小时</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食物中断48（含）小时以上或医疗服务中断12（含）小时以上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50人以内</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50~499</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500~1999</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2000~4999</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90"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5000人及以上</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45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331"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c>
          <w:tcPr>
            <w:tcW w:w="16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18" w:type="dxa"/>
            <w:gridSpan w:val="6"/>
            <w:vAlign w:val="center"/>
          </w:tcPr>
          <w:p>
            <w:pPr>
              <w:jc w:val="left"/>
              <w:rPr>
                <w:rFonts w:ascii="仿宋" w:hAnsi="仿宋" w:eastAsia="仿宋" w:cs="仿宋"/>
                <w:b/>
                <w:color w:val="000000"/>
                <w:sz w:val="24"/>
              </w:rPr>
            </w:pPr>
            <w:r>
              <w:rPr>
                <w:rFonts w:hint="eastAsia" w:ascii="仿宋" w:hAnsi="仿宋" w:eastAsia="仿宋" w:cs="仿宋"/>
                <w:b/>
                <w:color w:val="000000"/>
                <w:szCs w:val="21"/>
              </w:rPr>
              <w:t>注：生活保障中断是指因安全风险引发的事故或突发事件造成食物和医疗服务中断，该参数从中断时间和影响人数两个方面进行损失度量。影响人数、中断时间不在同一标准时，按高标准确定参数等级。</w:t>
            </w:r>
          </w:p>
        </w:tc>
      </w:tr>
    </w:tbl>
    <w:p>
      <w:pPr>
        <w:snapToGrid w:val="0"/>
        <w:jc w:val="left"/>
        <w:rPr>
          <w:rFonts w:ascii="仿宋" w:hAnsi="仿宋" w:eastAsia="仿宋" w:cs="仿宋"/>
          <w:color w:val="000000"/>
          <w:position w:val="-24"/>
          <w:sz w:val="32"/>
          <w:szCs w:val="32"/>
        </w:rPr>
      </w:pPr>
      <w:r>
        <w:rPr>
          <w:rFonts w:hint="eastAsia" w:ascii="仿宋" w:hAnsi="仿宋" w:eastAsia="仿宋" w:cs="仿宋"/>
          <w:color w:val="000000"/>
          <w:position w:val="-24"/>
          <w:sz w:val="24"/>
        </w:rPr>
        <w:t>根据上表分析取值</w: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5" o:spt="75" type="#_x0000_t75" style="height:17.25pt;width:137.25pt;" o:ole="t" filled="f" o:preferrelative="t" stroked="f" coordsize="21600,21600">
            <v:path/>
            <v:fill on="f" focussize="0,0"/>
            <v:stroke on="f" joinstyle="miter"/>
            <v:imagedata r:id="rId74" o:title=""/>
            <o:lock v:ext="edit" aspectratio="t"/>
            <w10:wrap type="none"/>
            <w10:anchorlock/>
          </v:shape>
          <o:OLEObject Type="Embed" ProgID="Equations" ShapeID="_x0000_i1055" DrawAspect="Content" ObjectID="_1468075755" r:id="rId73">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6" o:spt="75" type="#_x0000_t75" style="height:17.25pt;width:162.75pt;" o:ole="t" filled="f" o:preferrelative="t" stroked="f" coordsize="21600,21600">
            <v:path/>
            <v:fill on="f" focussize="0,0"/>
            <v:stroke on="f" joinstyle="miter"/>
            <v:imagedata r:id="rId76" o:title=""/>
            <o:lock v:ext="edit" aspectratio="t"/>
            <w10:wrap type="none"/>
            <w10:anchorlock/>
          </v:shape>
          <o:OLEObject Type="Embed" ProgID="Equations" ShapeID="_x0000_i1056" DrawAspect="Content" ObjectID="_1468075756" r:id="rId75">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7" o:spt="75" type="#_x0000_t75" style="height:17.25pt;width:162pt;" o:ole="t" filled="f" o:preferrelative="t" stroked="f" coordsize="21600,21600">
            <v:path/>
            <v:fill on="f" focussize="0,0"/>
            <v:stroke on="f" joinstyle="miter"/>
            <v:imagedata r:id="rId78" o:title=""/>
            <o:lock v:ext="edit" aspectratio="t"/>
            <w10:wrap type="none"/>
            <w10:anchorlock/>
          </v:shape>
          <o:OLEObject Type="Embed" ProgID="Equations" ShapeID="_x0000_i1057" DrawAspect="Content" ObjectID="_1468075757" r:id="rId77">
            <o:LockedField>false</o:LockedField>
          </o:OLEObject>
        </w:object>
      </w:r>
    </w:p>
    <w:p>
      <w:pPr>
        <w:snapToGrid w:val="0"/>
        <w:rPr>
          <w:rFonts w:ascii="仿宋" w:hAnsi="仿宋" w:eastAsia="仿宋" w:cs="仿宋"/>
          <w:color w:val="000000"/>
          <w:position w:val="-24"/>
          <w:sz w:val="36"/>
          <w:szCs w:val="36"/>
        </w:rPr>
      </w:pPr>
      <w:r>
        <w:rPr>
          <w:rFonts w:hint="eastAsia" w:ascii="仿宋" w:hAnsi="仿宋" w:eastAsia="仿宋" w:cs="仿宋"/>
          <w:color w:val="000000"/>
          <w:position w:val="-10"/>
          <w:sz w:val="36"/>
          <w:szCs w:val="36"/>
        </w:rPr>
        <w:object>
          <v:shape id="_x0000_i1058" o:spt="75" type="#_x0000_t75" style="height:17.25pt;width:138.75pt;" o:ole="t" filled="f" o:preferrelative="t" stroked="f" coordsize="21600,21600">
            <v:path/>
            <v:fill on="f" focussize="0,0"/>
            <v:stroke on="f" joinstyle="miter"/>
            <v:imagedata r:id="rId80" o:title=""/>
            <o:lock v:ext="edit" aspectratio="t"/>
            <w10:wrap type="none"/>
            <w10:anchorlock/>
          </v:shape>
          <o:OLEObject Type="Embed" ProgID="Equations" ShapeID="_x0000_i1058" DrawAspect="Content" ObjectID="_1468075758" r:id="rId79">
            <o:LockedField>false</o:LockedField>
          </o:OLEObject>
        </w:object>
      </w:r>
    </w:p>
    <w:p>
      <w:pPr>
        <w:snapToGrid w:val="0"/>
        <w:rPr>
          <w:rFonts w:ascii="仿宋" w:hAnsi="仿宋" w:eastAsia="仿宋" w:cs="仿宋"/>
          <w:bCs/>
          <w:color w:val="000000"/>
          <w:sz w:val="28"/>
          <w:szCs w:val="28"/>
        </w:rPr>
      </w:pPr>
      <w:r>
        <w:rPr>
          <w:rFonts w:hint="eastAsia" w:ascii="仿宋" w:hAnsi="仿宋" w:eastAsia="仿宋" w:cs="仿宋"/>
          <w:color w:val="000000"/>
          <w:position w:val="-10"/>
          <w:sz w:val="36"/>
          <w:szCs w:val="36"/>
        </w:rPr>
        <w:object>
          <v:shape id="_x0000_i1059" o:spt="75" type="#_x0000_t75" style="height:17.25pt;width:162.75pt;" o:ole="t" filled="f" o:preferrelative="t" stroked="f" coordsize="21600,21600">
            <v:path/>
            <v:fill on="f" focussize="0,0"/>
            <v:stroke on="f" joinstyle="miter"/>
            <v:imagedata r:id="rId82" o:title=""/>
            <o:lock v:ext="edit" aspectratio="t"/>
            <w10:wrap type="none"/>
            <w10:anchorlock/>
          </v:shape>
          <o:OLEObject Type="Embed" ProgID="Equations" ShapeID="_x0000_i1059" DrawAspect="Content" ObjectID="_1468075759" r:id="rId81">
            <o:LockedField>false</o:LockedField>
          </o:OLEObject>
        </w:object>
      </w:r>
    </w:p>
    <w:p>
      <w:pPr>
        <w:outlineLvl w:val="1"/>
        <w:rPr>
          <w:rFonts w:ascii="仿宋" w:hAnsi="仿宋" w:eastAsia="仿宋" w:cs="仿宋"/>
          <w:b/>
          <w:color w:val="000000"/>
          <w:sz w:val="28"/>
          <w:szCs w:val="28"/>
        </w:rPr>
      </w:pPr>
      <w:bookmarkStart w:id="119" w:name="_Toc6040"/>
      <w:bookmarkStart w:id="120" w:name="_Toc19890"/>
      <w:r>
        <w:rPr>
          <w:rFonts w:hint="eastAsia" w:ascii="仿宋" w:hAnsi="仿宋" w:eastAsia="仿宋" w:cs="仿宋"/>
          <w:b/>
          <w:color w:val="000000"/>
          <w:sz w:val="28"/>
          <w:szCs w:val="28"/>
        </w:rPr>
        <w:t>4.5 后果严重性等级计算</w:t>
      </w:r>
      <w:bookmarkEnd w:id="119"/>
      <w:bookmarkEnd w:id="120"/>
    </w:p>
    <w:p>
      <w:pPr>
        <w:jc w:val="center"/>
        <w:rPr>
          <w:rFonts w:ascii="仿宋" w:hAnsi="仿宋" w:eastAsia="仿宋" w:cs="仿宋"/>
          <w:b/>
          <w:color w:val="000000"/>
          <w:szCs w:val="21"/>
        </w:rPr>
      </w:pPr>
      <w:r>
        <w:rPr>
          <w:rFonts w:hint="eastAsia" w:ascii="仿宋" w:hAnsi="仿宋" w:eastAsia="仿宋" w:cs="仿宋"/>
          <w:b/>
          <w:color w:val="000000"/>
          <w:szCs w:val="21"/>
        </w:rPr>
        <w:t>事故后果严重性等级表</w:t>
      </w:r>
    </w:p>
    <w:tbl>
      <w:tblPr>
        <w:tblStyle w:val="19"/>
        <w:tblW w:w="8958"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1066"/>
        <w:gridCol w:w="1066"/>
        <w:gridCol w:w="974"/>
        <w:gridCol w:w="1195"/>
        <w:gridCol w:w="1013"/>
        <w:gridCol w:w="125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269" w:type="dxa"/>
            <w:vMerge w:val="restart"/>
            <w:vAlign w:val="center"/>
          </w:tcPr>
          <w:p>
            <w:pPr>
              <w:jc w:val="center"/>
              <w:outlineLvl w:val="1"/>
              <w:rPr>
                <w:rFonts w:ascii="仿宋" w:hAnsi="仿宋" w:eastAsia="仿宋" w:cs="仿宋"/>
                <w:szCs w:val="21"/>
              </w:rPr>
            </w:pPr>
            <w:bookmarkStart w:id="121" w:name="_Toc22930"/>
            <w:r>
              <w:rPr>
                <w:rFonts w:hint="eastAsia" w:ascii="仿宋" w:hAnsi="仿宋" w:eastAsia="仿宋" w:cs="仿宋"/>
                <w:szCs w:val="21"/>
              </w:rPr>
              <w:t>事故类型</w:t>
            </w:r>
            <w:bookmarkEnd w:id="121"/>
          </w:p>
        </w:tc>
        <w:tc>
          <w:tcPr>
            <w:tcW w:w="2132" w:type="dxa"/>
            <w:gridSpan w:val="2"/>
            <w:vAlign w:val="center"/>
          </w:tcPr>
          <w:p>
            <w:pPr>
              <w:jc w:val="center"/>
              <w:outlineLvl w:val="1"/>
              <w:rPr>
                <w:rFonts w:ascii="仿宋" w:hAnsi="仿宋" w:eastAsia="仿宋" w:cs="仿宋"/>
                <w:szCs w:val="21"/>
              </w:rPr>
            </w:pPr>
            <w:bookmarkStart w:id="122" w:name="_Toc9688"/>
            <w:r>
              <w:rPr>
                <w:rFonts w:hint="eastAsia" w:ascii="仿宋" w:hAnsi="仿宋" w:eastAsia="仿宋" w:cs="仿宋"/>
                <w:szCs w:val="21"/>
              </w:rPr>
              <w:t>人员伤亡严重性等级（M）</w:t>
            </w:r>
            <w:bookmarkEnd w:id="122"/>
          </w:p>
        </w:tc>
        <w:tc>
          <w:tcPr>
            <w:tcW w:w="974" w:type="dxa"/>
            <w:vMerge w:val="restart"/>
            <w:vAlign w:val="center"/>
          </w:tcPr>
          <w:p>
            <w:pPr>
              <w:jc w:val="center"/>
              <w:outlineLvl w:val="1"/>
              <w:rPr>
                <w:rFonts w:ascii="仿宋" w:hAnsi="仿宋" w:eastAsia="仿宋" w:cs="仿宋"/>
                <w:szCs w:val="21"/>
              </w:rPr>
            </w:pPr>
            <w:bookmarkStart w:id="123" w:name="_Toc25173"/>
            <w:r>
              <w:rPr>
                <w:rFonts w:hint="eastAsia" w:ascii="仿宋" w:hAnsi="仿宋" w:eastAsia="仿宋" w:cs="仿宋"/>
                <w:szCs w:val="21"/>
              </w:rPr>
              <w:t>经济损失严重性等级（E）</w:t>
            </w:r>
            <w:bookmarkEnd w:id="123"/>
          </w:p>
        </w:tc>
        <w:tc>
          <w:tcPr>
            <w:tcW w:w="1195" w:type="dxa"/>
            <w:vMerge w:val="restart"/>
            <w:vAlign w:val="center"/>
          </w:tcPr>
          <w:p>
            <w:pPr>
              <w:jc w:val="center"/>
              <w:outlineLvl w:val="1"/>
              <w:rPr>
                <w:rFonts w:ascii="仿宋" w:hAnsi="仿宋" w:eastAsia="仿宋" w:cs="仿宋"/>
                <w:szCs w:val="21"/>
              </w:rPr>
            </w:pPr>
            <w:bookmarkStart w:id="124" w:name="_Toc287"/>
            <w:r>
              <w:rPr>
                <w:rFonts w:hint="eastAsia" w:ascii="仿宋" w:hAnsi="仿宋" w:eastAsia="仿宋" w:cs="仿宋"/>
                <w:szCs w:val="21"/>
              </w:rPr>
              <w:t>周边敏感目标影响严重性等级（S11）</w:t>
            </w:r>
            <w:bookmarkEnd w:id="124"/>
          </w:p>
        </w:tc>
        <w:tc>
          <w:tcPr>
            <w:tcW w:w="1013" w:type="dxa"/>
            <w:vMerge w:val="restart"/>
            <w:vAlign w:val="center"/>
          </w:tcPr>
          <w:p>
            <w:pPr>
              <w:jc w:val="center"/>
              <w:outlineLvl w:val="1"/>
              <w:rPr>
                <w:rFonts w:ascii="仿宋" w:hAnsi="仿宋" w:eastAsia="仿宋" w:cs="仿宋"/>
                <w:szCs w:val="21"/>
              </w:rPr>
            </w:pPr>
            <w:bookmarkStart w:id="125" w:name="_Toc16244"/>
            <w:r>
              <w:rPr>
                <w:rFonts w:hint="eastAsia" w:ascii="仿宋" w:hAnsi="仿宋" w:eastAsia="仿宋" w:cs="仿宋"/>
                <w:szCs w:val="21"/>
              </w:rPr>
              <w:t>社会关注度严重性等级（S12）</w:t>
            </w:r>
            <w:bookmarkEnd w:id="125"/>
          </w:p>
        </w:tc>
        <w:tc>
          <w:tcPr>
            <w:tcW w:w="1250" w:type="dxa"/>
            <w:vMerge w:val="restart"/>
            <w:vAlign w:val="center"/>
          </w:tcPr>
          <w:p>
            <w:pPr>
              <w:jc w:val="center"/>
              <w:outlineLvl w:val="1"/>
              <w:rPr>
                <w:rFonts w:ascii="仿宋" w:hAnsi="仿宋" w:eastAsia="仿宋" w:cs="仿宋"/>
                <w:szCs w:val="21"/>
              </w:rPr>
            </w:pPr>
            <w:bookmarkStart w:id="126" w:name="_Toc11788"/>
            <w:r>
              <w:rPr>
                <w:rFonts w:hint="eastAsia" w:ascii="仿宋" w:hAnsi="仿宋" w:eastAsia="仿宋" w:cs="仿宋"/>
                <w:szCs w:val="21"/>
              </w:rPr>
              <w:t>基础设施损坏或中断严重性等级（S21）</w:t>
            </w:r>
            <w:bookmarkEnd w:id="126"/>
          </w:p>
        </w:tc>
        <w:tc>
          <w:tcPr>
            <w:tcW w:w="1125" w:type="dxa"/>
            <w:vMerge w:val="restart"/>
            <w:vAlign w:val="center"/>
          </w:tcPr>
          <w:p>
            <w:pPr>
              <w:jc w:val="center"/>
              <w:outlineLvl w:val="1"/>
              <w:rPr>
                <w:rFonts w:ascii="仿宋" w:hAnsi="仿宋" w:eastAsia="仿宋" w:cs="仿宋"/>
                <w:szCs w:val="21"/>
              </w:rPr>
            </w:pPr>
            <w:bookmarkStart w:id="127" w:name="_Toc14443"/>
            <w:r>
              <w:rPr>
                <w:rFonts w:hint="eastAsia" w:ascii="仿宋" w:hAnsi="仿宋" w:eastAsia="仿宋" w:cs="仿宋"/>
                <w:szCs w:val="21"/>
              </w:rPr>
              <w:t>生活保障中断严重性等级（S22）</w:t>
            </w:r>
            <w:bookmarkEnd w:id="1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269" w:type="dxa"/>
            <w:vMerge w:val="continue"/>
            <w:vAlign w:val="center"/>
          </w:tcPr>
          <w:p>
            <w:pPr>
              <w:jc w:val="center"/>
              <w:outlineLvl w:val="1"/>
              <w:rPr>
                <w:rFonts w:ascii="仿宋" w:hAnsi="仿宋" w:eastAsia="仿宋" w:cs="仿宋"/>
                <w:szCs w:val="21"/>
              </w:rPr>
            </w:pPr>
          </w:p>
        </w:tc>
        <w:tc>
          <w:tcPr>
            <w:tcW w:w="1066" w:type="dxa"/>
            <w:vAlign w:val="center"/>
          </w:tcPr>
          <w:p>
            <w:pPr>
              <w:jc w:val="center"/>
              <w:outlineLvl w:val="1"/>
              <w:rPr>
                <w:rFonts w:ascii="仿宋" w:hAnsi="仿宋" w:eastAsia="仿宋" w:cs="仿宋"/>
                <w:szCs w:val="21"/>
              </w:rPr>
            </w:pPr>
            <w:bookmarkStart w:id="128" w:name="_Toc24071"/>
            <w:r>
              <w:rPr>
                <w:rFonts w:hint="eastAsia" w:ascii="仿宋" w:hAnsi="仿宋" w:eastAsia="仿宋" w:cs="仿宋"/>
                <w:szCs w:val="21"/>
              </w:rPr>
              <w:t>死亡人数（M1）</w:t>
            </w:r>
            <w:bookmarkEnd w:id="128"/>
          </w:p>
        </w:tc>
        <w:tc>
          <w:tcPr>
            <w:tcW w:w="1066" w:type="dxa"/>
            <w:vAlign w:val="center"/>
          </w:tcPr>
          <w:p>
            <w:pPr>
              <w:jc w:val="center"/>
              <w:outlineLvl w:val="1"/>
              <w:rPr>
                <w:rFonts w:ascii="仿宋" w:hAnsi="仿宋" w:eastAsia="仿宋" w:cs="仿宋"/>
                <w:szCs w:val="21"/>
              </w:rPr>
            </w:pPr>
            <w:bookmarkStart w:id="129" w:name="_Toc2428"/>
            <w:r>
              <w:rPr>
                <w:rFonts w:hint="eastAsia" w:ascii="仿宋" w:hAnsi="仿宋" w:eastAsia="仿宋" w:cs="仿宋"/>
                <w:szCs w:val="21"/>
              </w:rPr>
              <w:t>受伤人数（M2）</w:t>
            </w:r>
            <w:bookmarkEnd w:id="129"/>
          </w:p>
        </w:tc>
        <w:tc>
          <w:tcPr>
            <w:tcW w:w="974" w:type="dxa"/>
            <w:vMerge w:val="continue"/>
            <w:vAlign w:val="center"/>
          </w:tcPr>
          <w:p>
            <w:pPr>
              <w:jc w:val="center"/>
              <w:outlineLvl w:val="1"/>
              <w:rPr>
                <w:rFonts w:ascii="仿宋" w:hAnsi="仿宋" w:eastAsia="仿宋" w:cs="仿宋"/>
                <w:szCs w:val="21"/>
              </w:rPr>
            </w:pPr>
          </w:p>
        </w:tc>
        <w:tc>
          <w:tcPr>
            <w:tcW w:w="1195" w:type="dxa"/>
            <w:vMerge w:val="continue"/>
            <w:vAlign w:val="center"/>
          </w:tcPr>
          <w:p>
            <w:pPr>
              <w:jc w:val="center"/>
              <w:outlineLvl w:val="1"/>
              <w:rPr>
                <w:rFonts w:ascii="仿宋" w:hAnsi="仿宋" w:eastAsia="仿宋" w:cs="仿宋"/>
                <w:szCs w:val="21"/>
              </w:rPr>
            </w:pPr>
          </w:p>
        </w:tc>
        <w:tc>
          <w:tcPr>
            <w:tcW w:w="1013" w:type="dxa"/>
            <w:vMerge w:val="continue"/>
            <w:vAlign w:val="center"/>
          </w:tcPr>
          <w:p>
            <w:pPr>
              <w:jc w:val="center"/>
              <w:outlineLvl w:val="1"/>
              <w:rPr>
                <w:rFonts w:ascii="仿宋" w:hAnsi="仿宋" w:eastAsia="仿宋" w:cs="仿宋"/>
                <w:szCs w:val="21"/>
              </w:rPr>
            </w:pPr>
          </w:p>
        </w:tc>
        <w:tc>
          <w:tcPr>
            <w:tcW w:w="1250" w:type="dxa"/>
            <w:vMerge w:val="continue"/>
            <w:vAlign w:val="center"/>
          </w:tcPr>
          <w:p>
            <w:pPr>
              <w:jc w:val="center"/>
              <w:outlineLvl w:val="1"/>
              <w:rPr>
                <w:rFonts w:ascii="仿宋" w:hAnsi="仿宋" w:eastAsia="仿宋" w:cs="仿宋"/>
                <w:szCs w:val="21"/>
              </w:rPr>
            </w:pPr>
          </w:p>
        </w:tc>
        <w:tc>
          <w:tcPr>
            <w:tcW w:w="1125" w:type="dxa"/>
            <w:vMerge w:val="continue"/>
            <w:vAlign w:val="center"/>
          </w:tcPr>
          <w:p>
            <w:pPr>
              <w:jc w:val="center"/>
              <w:outlineLvl w:val="1"/>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vAlign w:val="center"/>
          </w:tcPr>
          <w:p>
            <w:pPr>
              <w:jc w:val="center"/>
              <w:outlineLvl w:val="1"/>
              <w:rPr>
                <w:rFonts w:ascii="仿宋" w:hAnsi="仿宋" w:eastAsia="仿宋" w:cs="仿宋"/>
                <w:szCs w:val="21"/>
              </w:rPr>
            </w:pPr>
            <w:bookmarkStart w:id="130" w:name="_Toc13043"/>
            <w:r>
              <w:rPr>
                <w:rFonts w:hint="eastAsia" w:ascii="仿宋" w:hAnsi="仿宋" w:eastAsia="仿宋" w:cs="仿宋"/>
                <w:szCs w:val="21"/>
              </w:rPr>
              <w:t>火灾</w:t>
            </w:r>
            <w:bookmarkEnd w:id="130"/>
          </w:p>
        </w:tc>
        <w:tc>
          <w:tcPr>
            <w:tcW w:w="1066" w:type="dxa"/>
            <w:vAlign w:val="center"/>
          </w:tcPr>
          <w:p>
            <w:pPr>
              <w:jc w:val="center"/>
              <w:outlineLvl w:val="1"/>
              <w:rPr>
                <w:rFonts w:ascii="仿宋" w:hAnsi="仿宋" w:eastAsia="仿宋" w:cs="仿宋"/>
                <w:szCs w:val="21"/>
              </w:rPr>
            </w:pPr>
            <w:bookmarkStart w:id="131" w:name="_Toc28921"/>
            <w:r>
              <w:rPr>
                <w:rFonts w:hint="eastAsia" w:ascii="仿宋" w:hAnsi="仿宋" w:eastAsia="仿宋" w:cs="仿宋"/>
                <w:szCs w:val="21"/>
              </w:rPr>
              <w:t>2</w:t>
            </w:r>
            <w:bookmarkEnd w:id="131"/>
          </w:p>
        </w:tc>
        <w:tc>
          <w:tcPr>
            <w:tcW w:w="1066" w:type="dxa"/>
            <w:vAlign w:val="center"/>
          </w:tcPr>
          <w:p>
            <w:pPr>
              <w:jc w:val="center"/>
              <w:outlineLvl w:val="1"/>
              <w:rPr>
                <w:rFonts w:ascii="仿宋" w:hAnsi="仿宋" w:eastAsia="仿宋" w:cs="仿宋"/>
                <w:szCs w:val="21"/>
              </w:rPr>
            </w:pPr>
            <w:bookmarkStart w:id="132" w:name="_Toc3539"/>
            <w:r>
              <w:rPr>
                <w:rFonts w:hint="eastAsia" w:ascii="仿宋" w:hAnsi="仿宋" w:eastAsia="仿宋" w:cs="仿宋"/>
                <w:szCs w:val="21"/>
              </w:rPr>
              <w:t>3</w:t>
            </w:r>
            <w:bookmarkEnd w:id="132"/>
          </w:p>
        </w:tc>
        <w:tc>
          <w:tcPr>
            <w:tcW w:w="974" w:type="dxa"/>
            <w:vAlign w:val="center"/>
          </w:tcPr>
          <w:p>
            <w:pPr>
              <w:jc w:val="center"/>
              <w:outlineLvl w:val="1"/>
              <w:rPr>
                <w:rFonts w:ascii="仿宋" w:hAnsi="仿宋" w:eastAsia="仿宋" w:cs="仿宋"/>
                <w:szCs w:val="21"/>
              </w:rPr>
            </w:pPr>
            <w:bookmarkStart w:id="133" w:name="_Toc24560"/>
            <w:r>
              <w:rPr>
                <w:rFonts w:hint="eastAsia" w:ascii="仿宋" w:hAnsi="仿宋" w:eastAsia="仿宋" w:cs="仿宋"/>
                <w:szCs w:val="21"/>
              </w:rPr>
              <w:t>2</w:t>
            </w:r>
            <w:bookmarkEnd w:id="133"/>
          </w:p>
        </w:tc>
        <w:tc>
          <w:tcPr>
            <w:tcW w:w="1195" w:type="dxa"/>
            <w:vAlign w:val="center"/>
          </w:tcPr>
          <w:p>
            <w:pPr>
              <w:jc w:val="center"/>
              <w:outlineLvl w:val="1"/>
              <w:rPr>
                <w:rFonts w:ascii="仿宋" w:hAnsi="仿宋" w:eastAsia="仿宋" w:cs="仿宋"/>
                <w:szCs w:val="21"/>
              </w:rPr>
            </w:pPr>
            <w:bookmarkStart w:id="134" w:name="_Toc10060"/>
            <w:r>
              <w:rPr>
                <w:rFonts w:hint="eastAsia" w:ascii="仿宋" w:hAnsi="仿宋" w:eastAsia="仿宋" w:cs="仿宋"/>
                <w:szCs w:val="21"/>
              </w:rPr>
              <w:t>4</w:t>
            </w:r>
            <w:bookmarkEnd w:id="134"/>
          </w:p>
        </w:tc>
        <w:tc>
          <w:tcPr>
            <w:tcW w:w="1013" w:type="dxa"/>
            <w:vAlign w:val="center"/>
          </w:tcPr>
          <w:p>
            <w:pPr>
              <w:jc w:val="center"/>
              <w:outlineLvl w:val="1"/>
              <w:rPr>
                <w:rFonts w:ascii="仿宋" w:hAnsi="仿宋" w:eastAsia="仿宋" w:cs="仿宋"/>
                <w:szCs w:val="21"/>
              </w:rPr>
            </w:pPr>
            <w:bookmarkStart w:id="135" w:name="_Toc12563"/>
            <w:r>
              <w:rPr>
                <w:rFonts w:hint="eastAsia" w:ascii="仿宋" w:hAnsi="仿宋" w:eastAsia="仿宋" w:cs="仿宋"/>
                <w:szCs w:val="21"/>
              </w:rPr>
              <w:t>3</w:t>
            </w:r>
            <w:bookmarkEnd w:id="135"/>
          </w:p>
        </w:tc>
        <w:tc>
          <w:tcPr>
            <w:tcW w:w="1250" w:type="dxa"/>
            <w:vAlign w:val="center"/>
          </w:tcPr>
          <w:p>
            <w:pPr>
              <w:jc w:val="center"/>
              <w:outlineLvl w:val="1"/>
              <w:rPr>
                <w:rFonts w:ascii="仿宋" w:hAnsi="仿宋" w:eastAsia="仿宋" w:cs="仿宋"/>
                <w:szCs w:val="21"/>
              </w:rPr>
            </w:pPr>
            <w:bookmarkStart w:id="136" w:name="_Toc26972"/>
            <w:r>
              <w:rPr>
                <w:rFonts w:hint="eastAsia" w:ascii="仿宋" w:hAnsi="仿宋" w:eastAsia="仿宋" w:cs="仿宋"/>
                <w:szCs w:val="21"/>
              </w:rPr>
              <w:t>2</w:t>
            </w:r>
            <w:bookmarkEnd w:id="136"/>
          </w:p>
        </w:tc>
        <w:tc>
          <w:tcPr>
            <w:tcW w:w="1125" w:type="dxa"/>
            <w:vAlign w:val="center"/>
          </w:tcPr>
          <w:p>
            <w:pPr>
              <w:jc w:val="center"/>
              <w:outlineLvl w:val="1"/>
              <w:rPr>
                <w:rFonts w:ascii="仿宋" w:hAnsi="仿宋" w:eastAsia="仿宋" w:cs="仿宋"/>
                <w:szCs w:val="21"/>
              </w:rPr>
            </w:pPr>
            <w:bookmarkStart w:id="137" w:name="_Toc8216"/>
            <w:r>
              <w:rPr>
                <w:rFonts w:hint="eastAsia" w:ascii="仿宋" w:hAnsi="仿宋" w:eastAsia="仿宋" w:cs="仿宋"/>
                <w:szCs w:val="21"/>
              </w:rPr>
              <w:t>1</w:t>
            </w:r>
            <w:bookmarkEnd w:id="1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vAlign w:val="center"/>
          </w:tcPr>
          <w:p>
            <w:pPr>
              <w:jc w:val="center"/>
              <w:outlineLvl w:val="1"/>
              <w:rPr>
                <w:rFonts w:ascii="仿宋" w:hAnsi="仿宋" w:eastAsia="仿宋" w:cs="仿宋"/>
                <w:szCs w:val="21"/>
              </w:rPr>
            </w:pPr>
            <w:bookmarkStart w:id="138" w:name="_Toc31692"/>
            <w:r>
              <w:rPr>
                <w:rFonts w:hint="eastAsia" w:ascii="仿宋" w:hAnsi="仿宋" w:eastAsia="仿宋" w:cs="仿宋"/>
                <w:szCs w:val="21"/>
              </w:rPr>
              <w:t>容器爆炸</w:t>
            </w:r>
            <w:bookmarkEnd w:id="138"/>
          </w:p>
        </w:tc>
        <w:tc>
          <w:tcPr>
            <w:tcW w:w="1066" w:type="dxa"/>
            <w:vAlign w:val="center"/>
          </w:tcPr>
          <w:p>
            <w:pPr>
              <w:jc w:val="center"/>
              <w:outlineLvl w:val="1"/>
              <w:rPr>
                <w:rFonts w:ascii="仿宋" w:hAnsi="仿宋" w:eastAsia="仿宋" w:cs="仿宋"/>
                <w:szCs w:val="21"/>
              </w:rPr>
            </w:pPr>
            <w:bookmarkStart w:id="139" w:name="_Toc19687"/>
            <w:r>
              <w:rPr>
                <w:rFonts w:hint="eastAsia" w:ascii="仿宋" w:hAnsi="仿宋" w:eastAsia="仿宋" w:cs="仿宋"/>
                <w:szCs w:val="21"/>
              </w:rPr>
              <w:t>3</w:t>
            </w:r>
            <w:bookmarkEnd w:id="139"/>
          </w:p>
        </w:tc>
        <w:tc>
          <w:tcPr>
            <w:tcW w:w="1066" w:type="dxa"/>
            <w:vAlign w:val="center"/>
          </w:tcPr>
          <w:p>
            <w:pPr>
              <w:jc w:val="center"/>
              <w:outlineLvl w:val="1"/>
              <w:rPr>
                <w:rFonts w:ascii="仿宋" w:hAnsi="仿宋" w:eastAsia="仿宋" w:cs="仿宋"/>
                <w:szCs w:val="21"/>
              </w:rPr>
            </w:pPr>
            <w:bookmarkStart w:id="140" w:name="_Toc16673"/>
            <w:r>
              <w:rPr>
                <w:rFonts w:hint="eastAsia" w:ascii="仿宋" w:hAnsi="仿宋" w:eastAsia="仿宋" w:cs="仿宋"/>
                <w:szCs w:val="21"/>
              </w:rPr>
              <w:t>3</w:t>
            </w:r>
            <w:bookmarkEnd w:id="140"/>
          </w:p>
        </w:tc>
        <w:tc>
          <w:tcPr>
            <w:tcW w:w="974" w:type="dxa"/>
            <w:vAlign w:val="center"/>
          </w:tcPr>
          <w:p>
            <w:pPr>
              <w:jc w:val="center"/>
              <w:outlineLvl w:val="1"/>
              <w:rPr>
                <w:rFonts w:ascii="仿宋" w:hAnsi="仿宋" w:eastAsia="仿宋" w:cs="仿宋"/>
                <w:szCs w:val="21"/>
              </w:rPr>
            </w:pPr>
            <w:bookmarkStart w:id="141" w:name="_Toc12613"/>
            <w:r>
              <w:rPr>
                <w:rFonts w:hint="eastAsia" w:ascii="仿宋" w:hAnsi="仿宋" w:eastAsia="仿宋" w:cs="仿宋"/>
                <w:szCs w:val="21"/>
              </w:rPr>
              <w:t>2</w:t>
            </w:r>
            <w:bookmarkEnd w:id="141"/>
          </w:p>
        </w:tc>
        <w:tc>
          <w:tcPr>
            <w:tcW w:w="1195" w:type="dxa"/>
            <w:vAlign w:val="center"/>
          </w:tcPr>
          <w:p>
            <w:pPr>
              <w:jc w:val="center"/>
              <w:outlineLvl w:val="1"/>
              <w:rPr>
                <w:rFonts w:ascii="仿宋" w:hAnsi="仿宋" w:eastAsia="仿宋" w:cs="仿宋"/>
                <w:szCs w:val="21"/>
              </w:rPr>
            </w:pPr>
            <w:bookmarkStart w:id="142" w:name="_Toc12307"/>
            <w:r>
              <w:rPr>
                <w:rFonts w:hint="eastAsia" w:ascii="仿宋" w:hAnsi="仿宋" w:eastAsia="仿宋" w:cs="仿宋"/>
                <w:szCs w:val="21"/>
              </w:rPr>
              <w:t>4</w:t>
            </w:r>
            <w:bookmarkEnd w:id="142"/>
          </w:p>
        </w:tc>
        <w:tc>
          <w:tcPr>
            <w:tcW w:w="1013" w:type="dxa"/>
            <w:vAlign w:val="center"/>
          </w:tcPr>
          <w:p>
            <w:pPr>
              <w:jc w:val="center"/>
              <w:outlineLvl w:val="1"/>
              <w:rPr>
                <w:rFonts w:ascii="仿宋" w:hAnsi="仿宋" w:eastAsia="仿宋" w:cs="仿宋"/>
                <w:szCs w:val="21"/>
              </w:rPr>
            </w:pPr>
            <w:bookmarkStart w:id="143" w:name="_Toc25831"/>
            <w:r>
              <w:rPr>
                <w:rFonts w:hint="eastAsia" w:ascii="仿宋" w:hAnsi="仿宋" w:eastAsia="仿宋" w:cs="仿宋"/>
                <w:szCs w:val="21"/>
              </w:rPr>
              <w:t>3</w:t>
            </w:r>
            <w:bookmarkEnd w:id="143"/>
          </w:p>
        </w:tc>
        <w:tc>
          <w:tcPr>
            <w:tcW w:w="1250" w:type="dxa"/>
            <w:vAlign w:val="center"/>
          </w:tcPr>
          <w:p>
            <w:pPr>
              <w:jc w:val="center"/>
              <w:outlineLvl w:val="1"/>
              <w:rPr>
                <w:rFonts w:ascii="仿宋" w:hAnsi="仿宋" w:eastAsia="仿宋" w:cs="仿宋"/>
                <w:szCs w:val="21"/>
              </w:rPr>
            </w:pPr>
            <w:bookmarkStart w:id="144" w:name="_Toc5598"/>
            <w:r>
              <w:rPr>
                <w:rFonts w:hint="eastAsia" w:ascii="仿宋" w:hAnsi="仿宋" w:eastAsia="仿宋" w:cs="仿宋"/>
                <w:szCs w:val="21"/>
              </w:rPr>
              <w:t>2</w:t>
            </w:r>
            <w:bookmarkEnd w:id="144"/>
          </w:p>
        </w:tc>
        <w:tc>
          <w:tcPr>
            <w:tcW w:w="1125" w:type="dxa"/>
            <w:vAlign w:val="center"/>
          </w:tcPr>
          <w:p>
            <w:pPr>
              <w:jc w:val="center"/>
              <w:outlineLvl w:val="1"/>
              <w:rPr>
                <w:rFonts w:ascii="仿宋" w:hAnsi="仿宋" w:eastAsia="仿宋" w:cs="仿宋"/>
                <w:szCs w:val="21"/>
              </w:rPr>
            </w:pPr>
            <w:bookmarkStart w:id="145" w:name="_Toc11026"/>
            <w:r>
              <w:rPr>
                <w:rFonts w:hint="eastAsia" w:ascii="仿宋" w:hAnsi="仿宋" w:eastAsia="仿宋" w:cs="仿宋"/>
                <w:szCs w:val="21"/>
              </w:rPr>
              <w:t>1</w:t>
            </w:r>
            <w:bookmarkEnd w:id="14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vAlign w:val="center"/>
          </w:tcPr>
          <w:p>
            <w:pPr>
              <w:jc w:val="center"/>
              <w:outlineLvl w:val="1"/>
              <w:rPr>
                <w:rFonts w:ascii="仿宋" w:hAnsi="仿宋" w:eastAsia="仿宋" w:cs="仿宋"/>
                <w:szCs w:val="21"/>
              </w:rPr>
            </w:pPr>
            <w:bookmarkStart w:id="146" w:name="_Toc28639"/>
            <w:r>
              <w:rPr>
                <w:rFonts w:hint="eastAsia" w:ascii="仿宋" w:hAnsi="仿宋" w:eastAsia="仿宋" w:cs="仿宋"/>
                <w:szCs w:val="21"/>
              </w:rPr>
              <w:t>中毒和窒息</w:t>
            </w:r>
            <w:bookmarkEnd w:id="146"/>
          </w:p>
        </w:tc>
        <w:tc>
          <w:tcPr>
            <w:tcW w:w="1066" w:type="dxa"/>
            <w:vAlign w:val="center"/>
          </w:tcPr>
          <w:p>
            <w:pPr>
              <w:jc w:val="center"/>
              <w:outlineLvl w:val="1"/>
              <w:rPr>
                <w:rFonts w:ascii="仿宋" w:hAnsi="仿宋" w:eastAsia="仿宋" w:cs="仿宋"/>
                <w:szCs w:val="21"/>
              </w:rPr>
            </w:pPr>
            <w:bookmarkStart w:id="147" w:name="_Toc24107"/>
            <w:r>
              <w:rPr>
                <w:rFonts w:hint="eastAsia" w:ascii="仿宋" w:hAnsi="仿宋" w:eastAsia="仿宋" w:cs="仿宋"/>
                <w:szCs w:val="21"/>
              </w:rPr>
              <w:t>2</w:t>
            </w:r>
            <w:bookmarkEnd w:id="147"/>
          </w:p>
        </w:tc>
        <w:tc>
          <w:tcPr>
            <w:tcW w:w="1066" w:type="dxa"/>
            <w:vAlign w:val="center"/>
          </w:tcPr>
          <w:p>
            <w:pPr>
              <w:jc w:val="center"/>
              <w:outlineLvl w:val="1"/>
              <w:rPr>
                <w:rFonts w:ascii="仿宋" w:hAnsi="仿宋" w:eastAsia="仿宋" w:cs="仿宋"/>
                <w:szCs w:val="21"/>
              </w:rPr>
            </w:pPr>
            <w:bookmarkStart w:id="148" w:name="_Toc16224"/>
            <w:r>
              <w:rPr>
                <w:rFonts w:hint="eastAsia" w:ascii="仿宋" w:hAnsi="仿宋" w:eastAsia="仿宋" w:cs="仿宋"/>
                <w:szCs w:val="21"/>
              </w:rPr>
              <w:t>2</w:t>
            </w:r>
            <w:bookmarkEnd w:id="148"/>
          </w:p>
        </w:tc>
        <w:tc>
          <w:tcPr>
            <w:tcW w:w="974" w:type="dxa"/>
            <w:vAlign w:val="center"/>
          </w:tcPr>
          <w:p>
            <w:pPr>
              <w:jc w:val="center"/>
              <w:outlineLvl w:val="1"/>
              <w:rPr>
                <w:rFonts w:ascii="仿宋" w:hAnsi="仿宋" w:eastAsia="仿宋" w:cs="仿宋"/>
                <w:szCs w:val="21"/>
              </w:rPr>
            </w:pPr>
            <w:bookmarkStart w:id="149" w:name="_Toc12522"/>
            <w:r>
              <w:rPr>
                <w:rFonts w:hint="eastAsia" w:ascii="仿宋" w:hAnsi="仿宋" w:eastAsia="仿宋" w:cs="仿宋"/>
                <w:szCs w:val="21"/>
              </w:rPr>
              <w:t>1</w:t>
            </w:r>
            <w:bookmarkEnd w:id="149"/>
          </w:p>
        </w:tc>
        <w:tc>
          <w:tcPr>
            <w:tcW w:w="1195" w:type="dxa"/>
            <w:vAlign w:val="center"/>
          </w:tcPr>
          <w:p>
            <w:pPr>
              <w:jc w:val="center"/>
              <w:outlineLvl w:val="1"/>
              <w:rPr>
                <w:rFonts w:ascii="仿宋" w:hAnsi="仿宋" w:eastAsia="仿宋" w:cs="仿宋"/>
                <w:szCs w:val="21"/>
              </w:rPr>
            </w:pPr>
            <w:bookmarkStart w:id="150" w:name="_Toc4224"/>
            <w:r>
              <w:rPr>
                <w:rFonts w:hint="eastAsia" w:ascii="仿宋" w:hAnsi="仿宋" w:eastAsia="仿宋" w:cs="仿宋"/>
                <w:szCs w:val="21"/>
              </w:rPr>
              <w:t>3</w:t>
            </w:r>
            <w:bookmarkEnd w:id="150"/>
          </w:p>
        </w:tc>
        <w:tc>
          <w:tcPr>
            <w:tcW w:w="1013" w:type="dxa"/>
            <w:vAlign w:val="center"/>
          </w:tcPr>
          <w:p>
            <w:pPr>
              <w:jc w:val="center"/>
              <w:outlineLvl w:val="1"/>
              <w:rPr>
                <w:rFonts w:ascii="仿宋" w:hAnsi="仿宋" w:eastAsia="仿宋" w:cs="仿宋"/>
                <w:szCs w:val="21"/>
              </w:rPr>
            </w:pPr>
            <w:bookmarkStart w:id="151" w:name="_Toc14864"/>
            <w:r>
              <w:rPr>
                <w:rFonts w:hint="eastAsia" w:ascii="仿宋" w:hAnsi="仿宋" w:eastAsia="仿宋" w:cs="仿宋"/>
                <w:szCs w:val="21"/>
              </w:rPr>
              <w:t>3</w:t>
            </w:r>
            <w:bookmarkEnd w:id="151"/>
          </w:p>
        </w:tc>
        <w:tc>
          <w:tcPr>
            <w:tcW w:w="1250" w:type="dxa"/>
            <w:vAlign w:val="center"/>
          </w:tcPr>
          <w:p>
            <w:pPr>
              <w:jc w:val="center"/>
              <w:outlineLvl w:val="1"/>
              <w:rPr>
                <w:rFonts w:ascii="仿宋" w:hAnsi="仿宋" w:eastAsia="仿宋" w:cs="仿宋"/>
                <w:szCs w:val="21"/>
              </w:rPr>
            </w:pPr>
            <w:bookmarkStart w:id="152" w:name="_Toc30103"/>
            <w:r>
              <w:rPr>
                <w:rFonts w:hint="eastAsia" w:ascii="仿宋" w:hAnsi="仿宋" w:eastAsia="仿宋" w:cs="仿宋"/>
                <w:szCs w:val="21"/>
              </w:rPr>
              <w:t>1</w:t>
            </w:r>
            <w:bookmarkEnd w:id="152"/>
          </w:p>
        </w:tc>
        <w:tc>
          <w:tcPr>
            <w:tcW w:w="1125" w:type="dxa"/>
            <w:vAlign w:val="center"/>
          </w:tcPr>
          <w:p>
            <w:pPr>
              <w:jc w:val="center"/>
              <w:outlineLvl w:val="1"/>
              <w:rPr>
                <w:rFonts w:ascii="仿宋" w:hAnsi="仿宋" w:eastAsia="仿宋" w:cs="仿宋"/>
                <w:szCs w:val="21"/>
              </w:rPr>
            </w:pPr>
            <w:bookmarkStart w:id="153" w:name="_Toc9930"/>
            <w:r>
              <w:rPr>
                <w:rFonts w:hint="eastAsia" w:ascii="仿宋" w:hAnsi="仿宋" w:eastAsia="仿宋" w:cs="仿宋"/>
                <w:szCs w:val="21"/>
              </w:rPr>
              <w:t>1</w:t>
            </w:r>
            <w:bookmark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vAlign w:val="center"/>
          </w:tcPr>
          <w:p>
            <w:pPr>
              <w:jc w:val="center"/>
              <w:outlineLvl w:val="1"/>
              <w:rPr>
                <w:rFonts w:ascii="仿宋" w:hAnsi="仿宋" w:eastAsia="仿宋" w:cs="仿宋"/>
                <w:szCs w:val="21"/>
              </w:rPr>
            </w:pPr>
            <w:bookmarkStart w:id="154" w:name="_Toc652"/>
            <w:r>
              <w:rPr>
                <w:rFonts w:hint="eastAsia" w:ascii="仿宋" w:hAnsi="仿宋" w:eastAsia="仿宋" w:cs="仿宋"/>
                <w:szCs w:val="21"/>
              </w:rPr>
              <w:t>触电</w:t>
            </w:r>
            <w:bookmarkEnd w:id="154"/>
          </w:p>
        </w:tc>
        <w:tc>
          <w:tcPr>
            <w:tcW w:w="1066" w:type="dxa"/>
            <w:vAlign w:val="center"/>
          </w:tcPr>
          <w:p>
            <w:pPr>
              <w:jc w:val="center"/>
              <w:outlineLvl w:val="1"/>
              <w:rPr>
                <w:rFonts w:ascii="仿宋" w:hAnsi="仿宋" w:eastAsia="仿宋" w:cs="仿宋"/>
                <w:szCs w:val="21"/>
              </w:rPr>
            </w:pPr>
            <w:bookmarkStart w:id="155" w:name="_Toc4390"/>
            <w:r>
              <w:rPr>
                <w:rFonts w:hint="eastAsia" w:ascii="仿宋" w:hAnsi="仿宋" w:eastAsia="仿宋" w:cs="仿宋"/>
                <w:szCs w:val="21"/>
              </w:rPr>
              <w:t>2</w:t>
            </w:r>
            <w:bookmarkEnd w:id="155"/>
          </w:p>
        </w:tc>
        <w:tc>
          <w:tcPr>
            <w:tcW w:w="1066" w:type="dxa"/>
            <w:vAlign w:val="center"/>
          </w:tcPr>
          <w:p>
            <w:pPr>
              <w:jc w:val="center"/>
              <w:outlineLvl w:val="1"/>
              <w:rPr>
                <w:rFonts w:ascii="仿宋" w:hAnsi="仿宋" w:eastAsia="仿宋" w:cs="仿宋"/>
                <w:szCs w:val="21"/>
              </w:rPr>
            </w:pPr>
            <w:bookmarkStart w:id="156" w:name="_Toc28653"/>
            <w:r>
              <w:rPr>
                <w:rFonts w:hint="eastAsia" w:ascii="仿宋" w:hAnsi="仿宋" w:eastAsia="仿宋" w:cs="仿宋"/>
                <w:szCs w:val="21"/>
              </w:rPr>
              <w:t>2</w:t>
            </w:r>
            <w:bookmarkEnd w:id="156"/>
          </w:p>
        </w:tc>
        <w:tc>
          <w:tcPr>
            <w:tcW w:w="974" w:type="dxa"/>
            <w:vAlign w:val="center"/>
          </w:tcPr>
          <w:p>
            <w:pPr>
              <w:jc w:val="center"/>
              <w:outlineLvl w:val="1"/>
              <w:rPr>
                <w:rFonts w:ascii="仿宋" w:hAnsi="仿宋" w:eastAsia="仿宋" w:cs="仿宋"/>
                <w:szCs w:val="21"/>
              </w:rPr>
            </w:pPr>
            <w:bookmarkStart w:id="157" w:name="_Toc9032"/>
            <w:r>
              <w:rPr>
                <w:rFonts w:hint="eastAsia" w:ascii="仿宋" w:hAnsi="仿宋" w:eastAsia="仿宋" w:cs="仿宋"/>
                <w:szCs w:val="21"/>
              </w:rPr>
              <w:t>1</w:t>
            </w:r>
            <w:bookmarkEnd w:id="157"/>
          </w:p>
        </w:tc>
        <w:tc>
          <w:tcPr>
            <w:tcW w:w="1195" w:type="dxa"/>
            <w:vAlign w:val="center"/>
          </w:tcPr>
          <w:p>
            <w:pPr>
              <w:jc w:val="center"/>
              <w:outlineLvl w:val="1"/>
              <w:rPr>
                <w:rFonts w:ascii="仿宋" w:hAnsi="仿宋" w:eastAsia="仿宋" w:cs="仿宋"/>
                <w:szCs w:val="21"/>
              </w:rPr>
            </w:pPr>
            <w:bookmarkStart w:id="158" w:name="_Toc3027"/>
            <w:r>
              <w:rPr>
                <w:rFonts w:hint="eastAsia" w:ascii="仿宋" w:hAnsi="仿宋" w:eastAsia="仿宋" w:cs="仿宋"/>
                <w:szCs w:val="21"/>
              </w:rPr>
              <w:t>2</w:t>
            </w:r>
            <w:bookmarkEnd w:id="158"/>
          </w:p>
        </w:tc>
        <w:tc>
          <w:tcPr>
            <w:tcW w:w="1013" w:type="dxa"/>
            <w:vAlign w:val="center"/>
          </w:tcPr>
          <w:p>
            <w:pPr>
              <w:jc w:val="center"/>
              <w:outlineLvl w:val="1"/>
              <w:rPr>
                <w:rFonts w:ascii="仿宋" w:hAnsi="仿宋" w:eastAsia="仿宋" w:cs="仿宋"/>
                <w:szCs w:val="21"/>
              </w:rPr>
            </w:pPr>
            <w:bookmarkStart w:id="159" w:name="_Toc13641"/>
            <w:r>
              <w:rPr>
                <w:rFonts w:hint="eastAsia" w:ascii="仿宋" w:hAnsi="仿宋" w:eastAsia="仿宋" w:cs="仿宋"/>
                <w:szCs w:val="21"/>
              </w:rPr>
              <w:t>1</w:t>
            </w:r>
            <w:bookmarkEnd w:id="159"/>
          </w:p>
        </w:tc>
        <w:tc>
          <w:tcPr>
            <w:tcW w:w="1250" w:type="dxa"/>
            <w:vAlign w:val="center"/>
          </w:tcPr>
          <w:p>
            <w:pPr>
              <w:jc w:val="center"/>
              <w:outlineLvl w:val="1"/>
              <w:rPr>
                <w:rFonts w:ascii="仿宋" w:hAnsi="仿宋" w:eastAsia="仿宋" w:cs="仿宋"/>
                <w:szCs w:val="21"/>
              </w:rPr>
            </w:pPr>
            <w:bookmarkStart w:id="160" w:name="_Toc3798"/>
            <w:r>
              <w:rPr>
                <w:rFonts w:hint="eastAsia" w:ascii="仿宋" w:hAnsi="仿宋" w:eastAsia="仿宋" w:cs="仿宋"/>
                <w:szCs w:val="21"/>
              </w:rPr>
              <w:t>1</w:t>
            </w:r>
            <w:bookmarkEnd w:id="160"/>
          </w:p>
        </w:tc>
        <w:tc>
          <w:tcPr>
            <w:tcW w:w="1125" w:type="dxa"/>
            <w:vAlign w:val="center"/>
          </w:tcPr>
          <w:p>
            <w:pPr>
              <w:jc w:val="center"/>
              <w:outlineLvl w:val="1"/>
              <w:rPr>
                <w:rFonts w:ascii="仿宋" w:hAnsi="仿宋" w:eastAsia="仿宋" w:cs="仿宋"/>
                <w:szCs w:val="21"/>
              </w:rPr>
            </w:pPr>
            <w:bookmarkStart w:id="161" w:name="_Toc17109"/>
            <w:r>
              <w:rPr>
                <w:rFonts w:hint="eastAsia" w:ascii="仿宋" w:hAnsi="仿宋" w:eastAsia="仿宋" w:cs="仿宋"/>
                <w:szCs w:val="21"/>
              </w:rPr>
              <w:t>1</w:t>
            </w:r>
            <w:bookmarkEnd w:id="16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9" w:type="dxa"/>
            <w:vAlign w:val="center"/>
          </w:tcPr>
          <w:p>
            <w:pPr>
              <w:jc w:val="center"/>
              <w:outlineLvl w:val="1"/>
              <w:rPr>
                <w:rFonts w:ascii="仿宋" w:hAnsi="仿宋" w:eastAsia="仿宋" w:cs="仿宋"/>
                <w:szCs w:val="21"/>
              </w:rPr>
            </w:pPr>
            <w:bookmarkStart w:id="162" w:name="_Toc23957"/>
            <w:r>
              <w:rPr>
                <w:rFonts w:hint="eastAsia" w:ascii="仿宋" w:hAnsi="仿宋" w:eastAsia="仿宋" w:cs="仿宋"/>
                <w:szCs w:val="21"/>
              </w:rPr>
              <w:t>车辆伤害</w:t>
            </w:r>
            <w:bookmarkEnd w:id="162"/>
          </w:p>
        </w:tc>
        <w:tc>
          <w:tcPr>
            <w:tcW w:w="1066" w:type="dxa"/>
            <w:vAlign w:val="center"/>
          </w:tcPr>
          <w:p>
            <w:pPr>
              <w:jc w:val="center"/>
              <w:outlineLvl w:val="1"/>
              <w:rPr>
                <w:rFonts w:ascii="仿宋" w:hAnsi="仿宋" w:eastAsia="仿宋" w:cs="仿宋"/>
                <w:szCs w:val="21"/>
              </w:rPr>
            </w:pPr>
            <w:bookmarkStart w:id="163" w:name="_Toc16141"/>
            <w:r>
              <w:rPr>
                <w:rFonts w:hint="eastAsia" w:ascii="仿宋" w:hAnsi="仿宋" w:eastAsia="仿宋" w:cs="仿宋"/>
                <w:szCs w:val="21"/>
              </w:rPr>
              <w:t>2</w:t>
            </w:r>
            <w:bookmarkEnd w:id="163"/>
          </w:p>
        </w:tc>
        <w:tc>
          <w:tcPr>
            <w:tcW w:w="1066" w:type="dxa"/>
            <w:vAlign w:val="center"/>
          </w:tcPr>
          <w:p>
            <w:pPr>
              <w:jc w:val="center"/>
              <w:outlineLvl w:val="1"/>
              <w:rPr>
                <w:rFonts w:ascii="仿宋" w:hAnsi="仿宋" w:eastAsia="仿宋" w:cs="仿宋"/>
                <w:szCs w:val="21"/>
              </w:rPr>
            </w:pPr>
            <w:bookmarkStart w:id="164" w:name="_Toc17320"/>
            <w:r>
              <w:rPr>
                <w:rFonts w:hint="eastAsia" w:ascii="仿宋" w:hAnsi="仿宋" w:eastAsia="仿宋" w:cs="仿宋"/>
                <w:szCs w:val="21"/>
              </w:rPr>
              <w:t>1</w:t>
            </w:r>
            <w:bookmarkEnd w:id="164"/>
          </w:p>
        </w:tc>
        <w:tc>
          <w:tcPr>
            <w:tcW w:w="974" w:type="dxa"/>
            <w:vAlign w:val="center"/>
          </w:tcPr>
          <w:p>
            <w:pPr>
              <w:jc w:val="center"/>
              <w:outlineLvl w:val="1"/>
              <w:rPr>
                <w:rFonts w:ascii="仿宋" w:hAnsi="仿宋" w:eastAsia="仿宋" w:cs="仿宋"/>
                <w:szCs w:val="21"/>
              </w:rPr>
            </w:pPr>
            <w:bookmarkStart w:id="165" w:name="_Toc16447"/>
            <w:r>
              <w:rPr>
                <w:rFonts w:hint="eastAsia" w:ascii="仿宋" w:hAnsi="仿宋" w:eastAsia="仿宋" w:cs="仿宋"/>
                <w:szCs w:val="21"/>
              </w:rPr>
              <w:t>1</w:t>
            </w:r>
            <w:bookmarkEnd w:id="165"/>
          </w:p>
        </w:tc>
        <w:tc>
          <w:tcPr>
            <w:tcW w:w="1195" w:type="dxa"/>
            <w:vAlign w:val="center"/>
          </w:tcPr>
          <w:p>
            <w:pPr>
              <w:jc w:val="center"/>
              <w:outlineLvl w:val="1"/>
              <w:rPr>
                <w:rFonts w:ascii="仿宋" w:hAnsi="仿宋" w:eastAsia="仿宋" w:cs="仿宋"/>
                <w:szCs w:val="21"/>
              </w:rPr>
            </w:pPr>
            <w:bookmarkStart w:id="166" w:name="_Toc23283"/>
            <w:r>
              <w:rPr>
                <w:rFonts w:hint="eastAsia" w:ascii="仿宋" w:hAnsi="仿宋" w:eastAsia="仿宋" w:cs="仿宋"/>
                <w:szCs w:val="21"/>
              </w:rPr>
              <w:t>2</w:t>
            </w:r>
            <w:bookmarkEnd w:id="166"/>
          </w:p>
        </w:tc>
        <w:tc>
          <w:tcPr>
            <w:tcW w:w="1013" w:type="dxa"/>
            <w:vAlign w:val="center"/>
          </w:tcPr>
          <w:p>
            <w:pPr>
              <w:jc w:val="center"/>
              <w:outlineLvl w:val="1"/>
              <w:rPr>
                <w:rFonts w:ascii="仿宋" w:hAnsi="仿宋" w:eastAsia="仿宋" w:cs="仿宋"/>
                <w:szCs w:val="21"/>
              </w:rPr>
            </w:pPr>
            <w:bookmarkStart w:id="167" w:name="_Toc2656"/>
            <w:r>
              <w:rPr>
                <w:rFonts w:hint="eastAsia" w:ascii="仿宋" w:hAnsi="仿宋" w:eastAsia="仿宋" w:cs="仿宋"/>
                <w:szCs w:val="21"/>
              </w:rPr>
              <w:t>1</w:t>
            </w:r>
            <w:bookmarkEnd w:id="167"/>
          </w:p>
        </w:tc>
        <w:tc>
          <w:tcPr>
            <w:tcW w:w="1250" w:type="dxa"/>
            <w:vAlign w:val="center"/>
          </w:tcPr>
          <w:p>
            <w:pPr>
              <w:jc w:val="center"/>
              <w:outlineLvl w:val="1"/>
              <w:rPr>
                <w:rFonts w:ascii="仿宋" w:hAnsi="仿宋" w:eastAsia="仿宋" w:cs="仿宋"/>
                <w:szCs w:val="21"/>
              </w:rPr>
            </w:pPr>
            <w:bookmarkStart w:id="168" w:name="_Toc10926"/>
            <w:r>
              <w:rPr>
                <w:rFonts w:hint="eastAsia" w:ascii="仿宋" w:hAnsi="仿宋" w:eastAsia="仿宋" w:cs="仿宋"/>
                <w:szCs w:val="21"/>
              </w:rPr>
              <w:t>1</w:t>
            </w:r>
            <w:bookmarkEnd w:id="168"/>
          </w:p>
        </w:tc>
        <w:tc>
          <w:tcPr>
            <w:tcW w:w="1125" w:type="dxa"/>
            <w:vAlign w:val="center"/>
          </w:tcPr>
          <w:p>
            <w:pPr>
              <w:jc w:val="center"/>
              <w:outlineLvl w:val="1"/>
              <w:rPr>
                <w:rFonts w:ascii="仿宋" w:hAnsi="仿宋" w:eastAsia="仿宋" w:cs="仿宋"/>
                <w:szCs w:val="21"/>
              </w:rPr>
            </w:pPr>
            <w:bookmarkStart w:id="169" w:name="_Toc30330"/>
            <w:r>
              <w:rPr>
                <w:rFonts w:hint="eastAsia" w:ascii="仿宋" w:hAnsi="仿宋" w:eastAsia="仿宋" w:cs="仿宋"/>
                <w:szCs w:val="21"/>
              </w:rPr>
              <w:t>1</w:t>
            </w:r>
            <w:bookmarkEnd w:id="169"/>
          </w:p>
        </w:tc>
      </w:tr>
    </w:tbl>
    <w:p>
      <w:pPr>
        <w:outlineLvl w:val="1"/>
        <w:rPr>
          <w:rFonts w:ascii="仿宋" w:hAnsi="仿宋" w:eastAsia="仿宋" w:cs="仿宋"/>
          <w:b/>
          <w:color w:val="000000"/>
          <w:position w:val="-24"/>
          <w:sz w:val="24"/>
        </w:rPr>
      </w:pPr>
      <w:bookmarkStart w:id="170" w:name="_Toc9124"/>
      <w:r>
        <w:rPr>
          <w:rFonts w:hint="eastAsia" w:ascii="仿宋" w:hAnsi="仿宋" w:eastAsia="仿宋" w:cs="仿宋"/>
          <w:sz w:val="24"/>
          <w:szCs w:val="32"/>
        </w:rPr>
        <w:t>经过评估取、取值、计算得出主要风险事故的后过严重性等级</w:t>
      </w:r>
      <w:bookmarkEnd w:id="170"/>
    </w:p>
    <w:p>
      <w:pPr>
        <w:pStyle w:val="2"/>
        <w:spacing w:before="0" w:after="0" w:line="300" w:lineRule="auto"/>
        <w:jc w:val="left"/>
        <w:rPr>
          <w:rFonts w:ascii="仿宋" w:hAnsi="仿宋" w:eastAsia="仿宋" w:cs="仿宋"/>
          <w:bCs w:val="0"/>
          <w:color w:val="000000"/>
          <w:sz w:val="36"/>
          <w:szCs w:val="36"/>
        </w:rPr>
      </w:pPr>
      <w:r>
        <w:rPr>
          <w:rFonts w:hint="eastAsia" w:ascii="仿宋" w:hAnsi="仿宋" w:eastAsia="仿宋" w:cs="仿宋"/>
          <w:bCs w:val="0"/>
          <w:color w:val="000000"/>
          <w:position w:val="-24"/>
          <w:sz w:val="28"/>
          <w:szCs w:val="28"/>
        </w:rPr>
        <w:object>
          <v:shape id="_x0000_i1060" o:spt="75" type="#_x0000_t75" style="height:24.75pt;width:421.5pt;" o:ole="t" filled="f" o:preferrelative="t" stroked="f" coordsize="21600,21600">
            <v:path/>
            <v:fill on="f" focussize="0,0"/>
            <v:stroke on="f" joinstyle="miter"/>
            <v:imagedata r:id="rId84" o:title=""/>
            <o:lock v:ext="edit" aspectratio="t"/>
            <w10:wrap type="none"/>
            <w10:anchorlock/>
          </v:shape>
          <o:OLEObject Type="Embed" ProgID="Equations" ShapeID="_x0000_i1060" DrawAspect="Content" ObjectID="_1468075760" r:id="rId83">
            <o:LockedField>false</o:LockedField>
          </o:OLEObject>
        </w:object>
      </w:r>
      <w:r>
        <w:rPr>
          <w:rFonts w:hint="eastAsia" w:ascii="仿宋" w:hAnsi="仿宋" w:eastAsia="仿宋" w:cs="仿宋"/>
          <w:bCs w:val="0"/>
          <w:color w:val="000000"/>
          <w:position w:val="-24"/>
          <w:sz w:val="28"/>
          <w:szCs w:val="28"/>
        </w:rPr>
        <w:object>
          <v:shape id="_x0000_i1061" o:spt="75" type="#_x0000_t75" style="height:24.75pt;width:442.5pt;" o:ole="t" filled="f" o:preferrelative="t" stroked="f" coordsize="21600,21600">
            <v:path/>
            <v:fill on="f" focussize="0,0"/>
            <v:stroke on="f" joinstyle="miter"/>
            <v:imagedata r:id="rId86" o:title=""/>
            <o:lock v:ext="edit" aspectratio="t"/>
            <w10:wrap type="none"/>
            <w10:anchorlock/>
          </v:shape>
          <o:OLEObject Type="Embed" ProgID="Equations" ShapeID="_x0000_i1061" DrawAspect="Content" ObjectID="_1468075761" r:id="rId85">
            <o:LockedField>false</o:LockedField>
          </o:OLEObject>
        </w:object>
      </w:r>
      <w:r>
        <w:rPr>
          <w:rFonts w:hint="eastAsia" w:ascii="仿宋" w:hAnsi="仿宋" w:eastAsia="仿宋" w:cs="仿宋"/>
          <w:bCs w:val="0"/>
          <w:color w:val="000000"/>
          <w:position w:val="-24"/>
          <w:sz w:val="28"/>
          <w:szCs w:val="28"/>
        </w:rPr>
        <w:object>
          <v:shape id="_x0000_i1062" o:spt="75" type="#_x0000_t75" style="height:24.75pt;width:421.5pt;" o:ole="t" filled="f" o:preferrelative="t" stroked="f" coordsize="21600,21600">
            <v:path/>
            <v:fill on="f" focussize="0,0"/>
            <v:stroke on="f" joinstyle="miter"/>
            <v:imagedata r:id="rId88" o:title=""/>
            <o:lock v:ext="edit" aspectratio="t"/>
            <w10:wrap type="none"/>
            <w10:anchorlock/>
          </v:shape>
          <o:OLEObject Type="Embed" ProgID="Equations" ShapeID="_x0000_i1062" DrawAspect="Content" ObjectID="_1468075762" r:id="rId87">
            <o:LockedField>false</o:LockedField>
          </o:OLEObject>
        </w:object>
      </w:r>
      <w:r>
        <w:rPr>
          <w:rFonts w:hint="eastAsia" w:ascii="仿宋" w:hAnsi="仿宋" w:eastAsia="仿宋" w:cs="仿宋"/>
          <w:bCs w:val="0"/>
          <w:color w:val="000000"/>
          <w:position w:val="-24"/>
          <w:sz w:val="28"/>
          <w:szCs w:val="28"/>
        </w:rPr>
        <w:object>
          <v:shape id="_x0000_i1063" o:spt="75" type="#_x0000_t75" style="height:24.75pt;width:417.75pt;" o:ole="t" filled="f" o:preferrelative="t" stroked="f" coordsize="21600,21600">
            <v:path/>
            <v:fill on="f" focussize="0,0"/>
            <v:stroke on="f" joinstyle="miter"/>
            <v:imagedata r:id="rId90" o:title=""/>
            <o:lock v:ext="edit" aspectratio="t"/>
            <w10:wrap type="none"/>
            <w10:anchorlock/>
          </v:shape>
          <o:OLEObject Type="Embed" ProgID="Equations" ShapeID="_x0000_i1063" DrawAspect="Content" ObjectID="_1468075763" r:id="rId89">
            <o:LockedField>false</o:LockedField>
          </o:OLEObject>
        </w:object>
      </w:r>
      <w:r>
        <w:rPr>
          <w:rFonts w:hint="eastAsia" w:ascii="仿宋" w:hAnsi="仿宋" w:eastAsia="仿宋" w:cs="仿宋"/>
          <w:bCs w:val="0"/>
          <w:color w:val="000000"/>
          <w:position w:val="-24"/>
          <w:sz w:val="28"/>
          <w:szCs w:val="28"/>
        </w:rPr>
        <w:object>
          <v:shape id="_x0000_i1064" o:spt="75" type="#_x0000_t75" style="height:24.75pt;width:435.75pt;" o:ole="t" filled="f" o:preferrelative="t" stroked="f" coordsize="21600,21600">
            <v:path/>
            <v:fill on="f" focussize="0,0"/>
            <v:stroke on="f" joinstyle="miter"/>
            <v:imagedata r:id="rId92" o:title=""/>
            <o:lock v:ext="edit" aspectratio="t"/>
            <w10:wrap type="none"/>
            <w10:anchorlock/>
          </v:shape>
          <o:OLEObject Type="Embed" ProgID="Equations" ShapeID="_x0000_i1064" DrawAspect="Content" ObjectID="_1468075764" r:id="rId91">
            <o:LockedField>false</o:LockedField>
          </o:OLEObject>
        </w:object>
      </w:r>
      <w:bookmarkStart w:id="171" w:name="_Toc3409"/>
      <w:bookmarkStart w:id="172" w:name="_Toc26218"/>
      <w:bookmarkStart w:id="173" w:name="_Toc1962"/>
      <w:r>
        <w:rPr>
          <w:rFonts w:hint="eastAsia" w:ascii="仿宋" w:hAnsi="仿宋" w:eastAsia="仿宋" w:cs="仿宋"/>
          <w:bCs w:val="0"/>
          <w:color w:val="000000"/>
          <w:sz w:val="36"/>
          <w:szCs w:val="36"/>
        </w:rPr>
        <w:t>五、风险等级确定</w:t>
      </w:r>
      <w:bookmarkEnd w:id="171"/>
      <w:bookmarkEnd w:id="172"/>
      <w:bookmarkEnd w:id="173"/>
    </w:p>
    <w:p>
      <w:pPr>
        <w:pStyle w:val="2"/>
        <w:spacing w:before="0" w:after="0" w:line="300" w:lineRule="auto"/>
        <w:jc w:val="left"/>
        <w:rPr>
          <w:rFonts w:ascii="仿宋" w:hAnsi="仿宋" w:eastAsia="仿宋" w:cs="仿宋"/>
          <w:b w:val="0"/>
          <w:color w:val="000000"/>
          <w:sz w:val="28"/>
          <w:szCs w:val="28"/>
        </w:rPr>
      </w:pPr>
      <w:bookmarkStart w:id="174" w:name="_Toc18507"/>
      <w:bookmarkStart w:id="175" w:name="_Toc2935"/>
      <w:r>
        <w:rPr>
          <w:rFonts w:hint="eastAsia" w:ascii="仿宋" w:hAnsi="仿宋" w:eastAsia="仿宋" w:cs="仿宋"/>
          <w:b w:val="0"/>
          <w:color w:val="000000"/>
          <w:sz w:val="28"/>
          <w:szCs w:val="28"/>
        </w:rPr>
        <w:t>由发生的可能性等级和后果严重性等级确定</w:t>
      </w:r>
      <w:bookmarkEnd w:id="174"/>
      <w:bookmarkEnd w:id="175"/>
    </w:p>
    <w:tbl>
      <w:tblPr>
        <w:tblStyle w:val="19"/>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842"/>
        <w:gridCol w:w="1347"/>
        <w:gridCol w:w="1377"/>
        <w:gridCol w:w="1255"/>
        <w:gridCol w:w="1194"/>
        <w:gridCol w:w="1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027" w:type="dxa"/>
            <w:gridSpan w:val="2"/>
            <w:vMerge w:val="restart"/>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风险等级</w:t>
            </w:r>
          </w:p>
        </w:tc>
        <w:tc>
          <w:tcPr>
            <w:tcW w:w="6492" w:type="dxa"/>
            <w:gridSpan w:val="5"/>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后果严重性等级（R）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2027" w:type="dxa"/>
            <w:gridSpan w:val="2"/>
            <w:vMerge w:val="continue"/>
            <w:vAlign w:val="center"/>
          </w:tcPr>
          <w:p>
            <w:pPr>
              <w:jc w:val="center"/>
              <w:rPr>
                <w:rFonts w:ascii="仿宋" w:hAnsi="仿宋" w:eastAsia="仿宋" w:cs="仿宋"/>
                <w:sz w:val="24"/>
              </w:rPr>
            </w:pPr>
          </w:p>
        </w:tc>
        <w:tc>
          <w:tcPr>
            <w:tcW w:w="134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37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2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31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发生可能性等级（P）</w:t>
            </w:r>
          </w:p>
        </w:tc>
        <w:tc>
          <w:tcPr>
            <w:tcW w:w="84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1</w:t>
            </w:r>
          </w:p>
        </w:tc>
        <w:tc>
          <w:tcPr>
            <w:tcW w:w="134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低（Ⅳ）</w:t>
            </w:r>
          </w:p>
        </w:tc>
        <w:tc>
          <w:tcPr>
            <w:tcW w:w="137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低（Ⅳ）</w:t>
            </w:r>
          </w:p>
        </w:tc>
        <w:tc>
          <w:tcPr>
            <w:tcW w:w="12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低（Ⅳ）</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31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vAlign w:val="center"/>
          </w:tcPr>
          <w:p>
            <w:pPr>
              <w:jc w:val="center"/>
              <w:rPr>
                <w:rFonts w:ascii="仿宋" w:hAnsi="仿宋" w:eastAsia="仿宋" w:cs="仿宋"/>
                <w:bCs/>
                <w:color w:val="000000"/>
                <w:sz w:val="24"/>
              </w:rPr>
            </w:pPr>
          </w:p>
        </w:tc>
        <w:tc>
          <w:tcPr>
            <w:tcW w:w="84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2</w:t>
            </w:r>
          </w:p>
        </w:tc>
        <w:tc>
          <w:tcPr>
            <w:tcW w:w="134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低（Ⅳ）</w:t>
            </w:r>
          </w:p>
        </w:tc>
        <w:tc>
          <w:tcPr>
            <w:tcW w:w="137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低（Ⅳ）</w:t>
            </w:r>
          </w:p>
        </w:tc>
        <w:tc>
          <w:tcPr>
            <w:tcW w:w="12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31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高(Ⅱ)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vAlign w:val="center"/>
          </w:tcPr>
          <w:p>
            <w:pPr>
              <w:jc w:val="center"/>
              <w:rPr>
                <w:rFonts w:ascii="仿宋" w:hAnsi="仿宋" w:eastAsia="仿宋" w:cs="仿宋"/>
                <w:bCs/>
                <w:color w:val="000000"/>
                <w:sz w:val="24"/>
              </w:rPr>
            </w:pPr>
          </w:p>
        </w:tc>
        <w:tc>
          <w:tcPr>
            <w:tcW w:w="84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3</w:t>
            </w:r>
          </w:p>
        </w:tc>
        <w:tc>
          <w:tcPr>
            <w:tcW w:w="134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低（Ⅳ）</w:t>
            </w:r>
          </w:p>
        </w:tc>
        <w:tc>
          <w:tcPr>
            <w:tcW w:w="137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2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高(Ⅱ)</w:t>
            </w:r>
          </w:p>
        </w:tc>
        <w:tc>
          <w:tcPr>
            <w:tcW w:w="131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极高(Ⅰ)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vAlign w:val="center"/>
          </w:tcPr>
          <w:p>
            <w:pPr>
              <w:jc w:val="center"/>
              <w:rPr>
                <w:rFonts w:ascii="仿宋" w:hAnsi="仿宋" w:eastAsia="仿宋" w:cs="仿宋"/>
                <w:bCs/>
                <w:color w:val="000000"/>
                <w:sz w:val="24"/>
              </w:rPr>
            </w:pPr>
          </w:p>
        </w:tc>
        <w:tc>
          <w:tcPr>
            <w:tcW w:w="84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4</w:t>
            </w:r>
          </w:p>
        </w:tc>
        <w:tc>
          <w:tcPr>
            <w:tcW w:w="134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37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2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高(Ⅱ)</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高(Ⅱ)</w:t>
            </w:r>
          </w:p>
        </w:tc>
        <w:tc>
          <w:tcPr>
            <w:tcW w:w="131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极高(Ⅰ)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vAlign w:val="center"/>
          </w:tcPr>
          <w:p>
            <w:pPr>
              <w:jc w:val="center"/>
              <w:rPr>
                <w:rFonts w:ascii="仿宋" w:hAnsi="仿宋" w:eastAsia="仿宋" w:cs="仿宋"/>
                <w:bCs/>
                <w:color w:val="000000"/>
                <w:sz w:val="24"/>
              </w:rPr>
            </w:pPr>
          </w:p>
        </w:tc>
        <w:tc>
          <w:tcPr>
            <w:tcW w:w="842"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5</w:t>
            </w:r>
          </w:p>
        </w:tc>
        <w:tc>
          <w:tcPr>
            <w:tcW w:w="134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中(Ⅲ)</w:t>
            </w:r>
          </w:p>
        </w:tc>
        <w:tc>
          <w:tcPr>
            <w:tcW w:w="1377"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高(Ⅱ)</w:t>
            </w:r>
          </w:p>
        </w:tc>
        <w:tc>
          <w:tcPr>
            <w:tcW w:w="1255"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高(Ⅱ)</w:t>
            </w:r>
          </w:p>
        </w:tc>
        <w:tc>
          <w:tcPr>
            <w:tcW w:w="1194"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极高(Ⅰ)</w:t>
            </w:r>
          </w:p>
        </w:tc>
        <w:tc>
          <w:tcPr>
            <w:tcW w:w="1318" w:type="dxa"/>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极高(Ⅰ)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518" w:type="dxa"/>
            <w:gridSpan w:val="7"/>
            <w:vAlign w:val="center"/>
          </w:tcPr>
          <w:p>
            <w:pPr>
              <w:jc w:val="left"/>
              <w:rPr>
                <w:rFonts w:ascii="仿宋" w:hAnsi="仿宋" w:eastAsia="仿宋" w:cs="仿宋"/>
                <w:b/>
                <w:color w:val="000000"/>
                <w:szCs w:val="21"/>
              </w:rPr>
            </w:pPr>
            <w:r>
              <w:rPr>
                <w:rFonts w:hint="eastAsia" w:ascii="仿宋" w:hAnsi="仿宋" w:eastAsia="仿宋" w:cs="仿宋"/>
                <w:b/>
                <w:color w:val="000000"/>
                <w:szCs w:val="21"/>
              </w:rPr>
              <w:t>注：影响指标包括供水、电力、燃气、道路交通、通信。</w:t>
            </w:r>
          </w:p>
        </w:tc>
      </w:tr>
    </w:tbl>
    <w:p>
      <w:pPr>
        <w:rPr>
          <w:rFonts w:ascii="仿宋" w:hAnsi="仿宋" w:eastAsia="仿宋" w:cs="仿宋"/>
        </w:rPr>
      </w:pPr>
    </w:p>
    <w:p>
      <w:pPr>
        <w:ind w:firstLine="560" w:firstLineChars="200"/>
        <w:rPr>
          <w:rFonts w:ascii="仿宋" w:hAnsi="仿宋" w:eastAsia="仿宋" w:cs="仿宋"/>
          <w:sz w:val="28"/>
          <w:szCs w:val="36"/>
        </w:rPr>
      </w:pPr>
      <w:r>
        <w:rPr>
          <w:rFonts w:hint="eastAsia" w:ascii="仿宋" w:hAnsi="仿宋" w:eastAsia="仿宋" w:cs="仿宋"/>
          <w:sz w:val="28"/>
          <w:szCs w:val="36"/>
        </w:rPr>
        <w:t>由计算可知主要风险事故发生的可能性和后果严重等级，最终确定主要风险的风险等级</w:t>
      </w:r>
    </w:p>
    <w:tbl>
      <w:tblPr>
        <w:tblStyle w:val="19"/>
        <w:tblpPr w:leftFromText="180" w:rightFromText="180" w:vertAnchor="text" w:horzAnchor="page" w:tblpXSpec="center" w:tblpY="305"/>
        <w:tblOverlap w:val="never"/>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1680"/>
        <w:gridCol w:w="2264"/>
        <w:gridCol w:w="2111"/>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7" w:type="dxa"/>
            <w:vAlign w:val="center"/>
          </w:tcPr>
          <w:p>
            <w:pPr>
              <w:jc w:val="center"/>
              <w:rPr>
                <w:rFonts w:ascii="仿宋" w:hAnsi="仿宋" w:eastAsia="仿宋" w:cs="仿宋"/>
                <w:b/>
                <w:bCs/>
                <w:sz w:val="28"/>
                <w:szCs w:val="36"/>
              </w:rPr>
            </w:pPr>
            <w:r>
              <w:rPr>
                <w:rFonts w:hint="eastAsia" w:ascii="仿宋" w:hAnsi="仿宋" w:eastAsia="仿宋" w:cs="仿宋"/>
                <w:b/>
                <w:bCs/>
                <w:sz w:val="28"/>
                <w:szCs w:val="36"/>
              </w:rPr>
              <w:t>序号</w:t>
            </w:r>
          </w:p>
        </w:tc>
        <w:tc>
          <w:tcPr>
            <w:tcW w:w="1680" w:type="dxa"/>
            <w:vAlign w:val="center"/>
          </w:tcPr>
          <w:p>
            <w:pPr>
              <w:jc w:val="center"/>
              <w:rPr>
                <w:rFonts w:ascii="仿宋" w:hAnsi="仿宋" w:eastAsia="仿宋" w:cs="仿宋"/>
                <w:b/>
                <w:bCs/>
                <w:sz w:val="28"/>
                <w:szCs w:val="36"/>
              </w:rPr>
            </w:pPr>
            <w:r>
              <w:rPr>
                <w:rFonts w:hint="eastAsia" w:ascii="仿宋" w:hAnsi="仿宋" w:eastAsia="仿宋" w:cs="仿宋"/>
                <w:b/>
                <w:bCs/>
                <w:sz w:val="28"/>
                <w:szCs w:val="36"/>
              </w:rPr>
              <w:t>风险名称</w:t>
            </w:r>
          </w:p>
        </w:tc>
        <w:tc>
          <w:tcPr>
            <w:tcW w:w="2264" w:type="dxa"/>
            <w:vAlign w:val="center"/>
          </w:tcPr>
          <w:p>
            <w:pPr>
              <w:jc w:val="center"/>
              <w:rPr>
                <w:rFonts w:ascii="仿宋" w:hAnsi="仿宋" w:eastAsia="仿宋" w:cs="仿宋"/>
                <w:b/>
                <w:bCs/>
                <w:sz w:val="28"/>
                <w:szCs w:val="36"/>
              </w:rPr>
            </w:pPr>
            <w:r>
              <w:rPr>
                <w:rFonts w:hint="eastAsia" w:ascii="仿宋" w:hAnsi="仿宋" w:eastAsia="仿宋" w:cs="仿宋"/>
                <w:b/>
                <w:bCs/>
                <w:sz w:val="28"/>
                <w:szCs w:val="36"/>
              </w:rPr>
              <w:t>发生可能性（P）</w:t>
            </w:r>
          </w:p>
        </w:tc>
        <w:tc>
          <w:tcPr>
            <w:tcW w:w="2111" w:type="dxa"/>
            <w:vAlign w:val="center"/>
          </w:tcPr>
          <w:p>
            <w:pPr>
              <w:jc w:val="center"/>
              <w:rPr>
                <w:rFonts w:ascii="仿宋" w:hAnsi="仿宋" w:eastAsia="仿宋" w:cs="仿宋"/>
                <w:b/>
                <w:bCs/>
                <w:sz w:val="28"/>
                <w:szCs w:val="36"/>
              </w:rPr>
            </w:pPr>
            <w:r>
              <w:rPr>
                <w:rFonts w:hint="eastAsia" w:ascii="仿宋" w:hAnsi="仿宋" w:eastAsia="仿宋" w:cs="仿宋"/>
                <w:b/>
                <w:bCs/>
                <w:sz w:val="28"/>
                <w:szCs w:val="36"/>
              </w:rPr>
              <w:t>后果严重性（R）</w:t>
            </w:r>
          </w:p>
        </w:tc>
        <w:tc>
          <w:tcPr>
            <w:tcW w:w="1488" w:type="dxa"/>
            <w:vAlign w:val="center"/>
          </w:tcPr>
          <w:p>
            <w:pPr>
              <w:jc w:val="center"/>
              <w:rPr>
                <w:rFonts w:ascii="仿宋" w:hAnsi="仿宋" w:eastAsia="仿宋" w:cs="仿宋"/>
                <w:b/>
                <w:bCs/>
                <w:sz w:val="28"/>
                <w:szCs w:val="36"/>
              </w:rPr>
            </w:pPr>
            <w:r>
              <w:rPr>
                <w:rFonts w:hint="eastAsia" w:ascii="仿宋" w:hAnsi="仿宋" w:eastAsia="仿宋" w:cs="仿宋"/>
                <w:b/>
                <w:bCs/>
                <w:sz w:val="28"/>
                <w:szCs w:val="36"/>
              </w:rPr>
              <w:t>风险等级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7" w:type="dxa"/>
            <w:vAlign w:val="center"/>
          </w:tcPr>
          <w:p>
            <w:pPr>
              <w:jc w:val="center"/>
              <w:rPr>
                <w:rFonts w:ascii="仿宋" w:hAnsi="仿宋" w:eastAsia="仿宋" w:cs="仿宋"/>
                <w:sz w:val="28"/>
                <w:szCs w:val="36"/>
              </w:rPr>
            </w:pPr>
            <w:r>
              <w:rPr>
                <w:rFonts w:hint="eastAsia" w:ascii="仿宋" w:hAnsi="仿宋" w:eastAsia="仿宋" w:cs="仿宋"/>
                <w:sz w:val="28"/>
                <w:szCs w:val="36"/>
              </w:rPr>
              <w:t>1</w:t>
            </w:r>
          </w:p>
        </w:tc>
        <w:tc>
          <w:tcPr>
            <w:tcW w:w="1680" w:type="dxa"/>
            <w:vAlign w:val="center"/>
          </w:tcPr>
          <w:p>
            <w:pPr>
              <w:jc w:val="center"/>
              <w:rPr>
                <w:rFonts w:ascii="仿宋" w:hAnsi="仿宋" w:eastAsia="仿宋" w:cs="仿宋"/>
                <w:sz w:val="28"/>
                <w:szCs w:val="36"/>
              </w:rPr>
            </w:pPr>
            <w:r>
              <w:rPr>
                <w:rFonts w:hint="eastAsia" w:ascii="仿宋" w:hAnsi="仿宋" w:eastAsia="仿宋" w:cs="仿宋"/>
                <w:sz w:val="28"/>
                <w:szCs w:val="36"/>
              </w:rPr>
              <w:t>火灾</w:t>
            </w:r>
          </w:p>
        </w:tc>
        <w:tc>
          <w:tcPr>
            <w:tcW w:w="2264" w:type="dxa"/>
            <w:vAlign w:val="center"/>
          </w:tcPr>
          <w:p>
            <w:pPr>
              <w:jc w:val="center"/>
              <w:rPr>
                <w:rFonts w:ascii="仿宋" w:hAnsi="仿宋" w:eastAsia="仿宋" w:cs="仿宋"/>
                <w:sz w:val="28"/>
                <w:szCs w:val="36"/>
              </w:rPr>
            </w:pPr>
            <w:r>
              <w:rPr>
                <w:rFonts w:hint="eastAsia" w:ascii="仿宋" w:hAnsi="仿宋" w:eastAsia="仿宋" w:cs="仿宋"/>
                <w:sz w:val="28"/>
                <w:szCs w:val="36"/>
              </w:rPr>
              <w:t>2</w:t>
            </w:r>
          </w:p>
        </w:tc>
        <w:tc>
          <w:tcPr>
            <w:tcW w:w="2111" w:type="dxa"/>
            <w:vAlign w:val="center"/>
          </w:tcPr>
          <w:p>
            <w:pPr>
              <w:jc w:val="center"/>
              <w:rPr>
                <w:rFonts w:ascii="仿宋" w:hAnsi="仿宋" w:eastAsia="仿宋" w:cs="仿宋"/>
                <w:sz w:val="28"/>
                <w:szCs w:val="36"/>
              </w:rPr>
            </w:pPr>
            <w:r>
              <w:rPr>
                <w:rFonts w:hint="eastAsia" w:ascii="仿宋" w:hAnsi="仿宋" w:eastAsia="仿宋" w:cs="仿宋"/>
                <w:sz w:val="28"/>
                <w:szCs w:val="36"/>
              </w:rPr>
              <w:t>3</w:t>
            </w:r>
          </w:p>
        </w:tc>
        <w:tc>
          <w:tcPr>
            <w:tcW w:w="1488" w:type="dxa"/>
            <w:vAlign w:val="center"/>
          </w:tcPr>
          <w:p>
            <w:pPr>
              <w:jc w:val="center"/>
              <w:rPr>
                <w:rFonts w:ascii="仿宋" w:hAnsi="仿宋" w:eastAsia="仿宋" w:cs="仿宋"/>
                <w:sz w:val="28"/>
                <w:szCs w:val="36"/>
              </w:rPr>
            </w:pPr>
            <w:r>
              <w:rPr>
                <w:rFonts w:hint="eastAsia" w:ascii="仿宋" w:hAnsi="仿宋" w:eastAsia="仿宋" w:cs="仿宋"/>
                <w:sz w:val="28"/>
                <w:szCs w:val="36"/>
              </w:rPr>
              <w:t>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7" w:type="dxa"/>
            <w:vAlign w:val="center"/>
          </w:tcPr>
          <w:p>
            <w:pPr>
              <w:jc w:val="center"/>
              <w:rPr>
                <w:rFonts w:ascii="仿宋" w:hAnsi="仿宋" w:eastAsia="仿宋" w:cs="仿宋"/>
                <w:sz w:val="28"/>
                <w:szCs w:val="36"/>
              </w:rPr>
            </w:pPr>
            <w:r>
              <w:rPr>
                <w:rFonts w:hint="eastAsia" w:ascii="仿宋" w:hAnsi="仿宋" w:eastAsia="仿宋" w:cs="仿宋"/>
                <w:sz w:val="28"/>
                <w:szCs w:val="36"/>
              </w:rPr>
              <w:t>2</w:t>
            </w:r>
          </w:p>
        </w:tc>
        <w:tc>
          <w:tcPr>
            <w:tcW w:w="1680" w:type="dxa"/>
            <w:vAlign w:val="center"/>
          </w:tcPr>
          <w:p>
            <w:pPr>
              <w:jc w:val="center"/>
              <w:rPr>
                <w:rFonts w:ascii="仿宋" w:hAnsi="仿宋" w:eastAsia="仿宋" w:cs="仿宋"/>
                <w:sz w:val="28"/>
                <w:szCs w:val="36"/>
              </w:rPr>
            </w:pPr>
            <w:r>
              <w:rPr>
                <w:rFonts w:hint="eastAsia" w:ascii="仿宋" w:hAnsi="仿宋" w:eastAsia="仿宋" w:cs="仿宋"/>
                <w:sz w:val="28"/>
                <w:szCs w:val="36"/>
              </w:rPr>
              <w:t>容器爆炸</w:t>
            </w:r>
          </w:p>
        </w:tc>
        <w:tc>
          <w:tcPr>
            <w:tcW w:w="2264" w:type="dxa"/>
            <w:vAlign w:val="center"/>
          </w:tcPr>
          <w:p>
            <w:pPr>
              <w:jc w:val="center"/>
              <w:rPr>
                <w:rFonts w:ascii="仿宋" w:hAnsi="仿宋" w:eastAsia="仿宋" w:cs="仿宋"/>
                <w:sz w:val="28"/>
                <w:szCs w:val="36"/>
              </w:rPr>
            </w:pPr>
            <w:r>
              <w:rPr>
                <w:rFonts w:hint="eastAsia" w:ascii="仿宋" w:hAnsi="仿宋" w:eastAsia="仿宋" w:cs="仿宋"/>
                <w:sz w:val="28"/>
                <w:szCs w:val="36"/>
              </w:rPr>
              <w:t>2</w:t>
            </w:r>
          </w:p>
        </w:tc>
        <w:tc>
          <w:tcPr>
            <w:tcW w:w="2111" w:type="dxa"/>
            <w:vAlign w:val="center"/>
          </w:tcPr>
          <w:p>
            <w:pPr>
              <w:jc w:val="center"/>
              <w:rPr>
                <w:rFonts w:ascii="仿宋" w:hAnsi="仿宋" w:eastAsia="仿宋" w:cs="仿宋"/>
                <w:sz w:val="28"/>
                <w:szCs w:val="36"/>
              </w:rPr>
            </w:pPr>
            <w:r>
              <w:rPr>
                <w:rFonts w:hint="eastAsia" w:ascii="仿宋" w:hAnsi="仿宋" w:eastAsia="仿宋" w:cs="仿宋"/>
                <w:sz w:val="28"/>
                <w:szCs w:val="36"/>
              </w:rPr>
              <w:t>3</w:t>
            </w:r>
          </w:p>
        </w:tc>
        <w:tc>
          <w:tcPr>
            <w:tcW w:w="1488" w:type="dxa"/>
            <w:vAlign w:val="center"/>
          </w:tcPr>
          <w:p>
            <w:pPr>
              <w:jc w:val="center"/>
              <w:rPr>
                <w:rFonts w:ascii="仿宋" w:hAnsi="仿宋" w:eastAsia="仿宋" w:cs="仿宋"/>
                <w:sz w:val="28"/>
                <w:szCs w:val="36"/>
              </w:rPr>
            </w:pPr>
            <w:r>
              <w:rPr>
                <w:rFonts w:hint="eastAsia" w:ascii="仿宋" w:hAnsi="仿宋" w:eastAsia="仿宋" w:cs="仿宋"/>
                <w:sz w:val="28"/>
                <w:szCs w:val="36"/>
              </w:rPr>
              <w:t>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7" w:type="dxa"/>
            <w:vAlign w:val="center"/>
          </w:tcPr>
          <w:p>
            <w:pPr>
              <w:jc w:val="center"/>
              <w:rPr>
                <w:rFonts w:ascii="仿宋" w:hAnsi="仿宋" w:eastAsia="仿宋" w:cs="仿宋"/>
                <w:sz w:val="28"/>
                <w:szCs w:val="36"/>
              </w:rPr>
            </w:pPr>
            <w:r>
              <w:rPr>
                <w:rFonts w:hint="eastAsia" w:ascii="仿宋" w:hAnsi="仿宋" w:eastAsia="仿宋" w:cs="仿宋"/>
                <w:sz w:val="28"/>
                <w:szCs w:val="36"/>
              </w:rPr>
              <w:t>3</w:t>
            </w:r>
          </w:p>
        </w:tc>
        <w:tc>
          <w:tcPr>
            <w:tcW w:w="1680" w:type="dxa"/>
            <w:vAlign w:val="center"/>
          </w:tcPr>
          <w:p>
            <w:pPr>
              <w:jc w:val="center"/>
              <w:rPr>
                <w:rFonts w:ascii="仿宋" w:hAnsi="仿宋" w:eastAsia="仿宋" w:cs="仿宋"/>
                <w:sz w:val="28"/>
                <w:szCs w:val="36"/>
              </w:rPr>
            </w:pPr>
            <w:r>
              <w:rPr>
                <w:rFonts w:hint="eastAsia" w:ascii="仿宋" w:hAnsi="仿宋" w:eastAsia="仿宋" w:cs="仿宋"/>
                <w:sz w:val="28"/>
                <w:szCs w:val="36"/>
              </w:rPr>
              <w:t>中毒和窒息</w:t>
            </w:r>
          </w:p>
        </w:tc>
        <w:tc>
          <w:tcPr>
            <w:tcW w:w="2264" w:type="dxa"/>
            <w:vAlign w:val="center"/>
          </w:tcPr>
          <w:p>
            <w:pPr>
              <w:jc w:val="center"/>
              <w:rPr>
                <w:rFonts w:ascii="仿宋" w:hAnsi="仿宋" w:eastAsia="仿宋" w:cs="仿宋"/>
                <w:sz w:val="28"/>
                <w:szCs w:val="36"/>
              </w:rPr>
            </w:pPr>
            <w:r>
              <w:rPr>
                <w:rFonts w:hint="eastAsia" w:ascii="仿宋" w:hAnsi="仿宋" w:eastAsia="仿宋" w:cs="仿宋"/>
                <w:sz w:val="28"/>
                <w:szCs w:val="36"/>
              </w:rPr>
              <w:t>1</w:t>
            </w:r>
          </w:p>
        </w:tc>
        <w:tc>
          <w:tcPr>
            <w:tcW w:w="2111" w:type="dxa"/>
            <w:vAlign w:val="center"/>
          </w:tcPr>
          <w:p>
            <w:pPr>
              <w:jc w:val="center"/>
              <w:rPr>
                <w:rFonts w:ascii="仿宋" w:hAnsi="仿宋" w:eastAsia="仿宋" w:cs="仿宋"/>
                <w:sz w:val="28"/>
                <w:szCs w:val="36"/>
              </w:rPr>
            </w:pPr>
            <w:r>
              <w:rPr>
                <w:rFonts w:hint="eastAsia" w:ascii="仿宋" w:hAnsi="仿宋" w:eastAsia="仿宋" w:cs="仿宋"/>
                <w:sz w:val="28"/>
                <w:szCs w:val="36"/>
              </w:rPr>
              <w:t>2</w:t>
            </w:r>
          </w:p>
        </w:tc>
        <w:tc>
          <w:tcPr>
            <w:tcW w:w="1488" w:type="dxa"/>
            <w:vAlign w:val="center"/>
          </w:tcPr>
          <w:p>
            <w:pPr>
              <w:jc w:val="center"/>
              <w:rPr>
                <w:rFonts w:ascii="仿宋" w:hAnsi="仿宋" w:eastAsia="仿宋" w:cs="仿宋"/>
                <w:sz w:val="28"/>
                <w:szCs w:val="36"/>
              </w:rPr>
            </w:pPr>
            <w:r>
              <w:rPr>
                <w:rFonts w:hint="eastAsia" w:ascii="仿宋" w:hAnsi="仿宋" w:eastAsia="仿宋" w:cs="仿宋"/>
                <w:sz w:val="28"/>
                <w:szCs w:val="36"/>
              </w:rPr>
              <w:t>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7" w:type="dxa"/>
            <w:vAlign w:val="center"/>
          </w:tcPr>
          <w:p>
            <w:pPr>
              <w:jc w:val="center"/>
              <w:rPr>
                <w:rFonts w:ascii="仿宋" w:hAnsi="仿宋" w:eastAsia="仿宋" w:cs="仿宋"/>
                <w:sz w:val="28"/>
                <w:szCs w:val="36"/>
              </w:rPr>
            </w:pPr>
            <w:r>
              <w:rPr>
                <w:rFonts w:hint="eastAsia" w:ascii="仿宋" w:hAnsi="仿宋" w:eastAsia="仿宋" w:cs="仿宋"/>
                <w:sz w:val="28"/>
                <w:szCs w:val="36"/>
              </w:rPr>
              <w:t>4</w:t>
            </w:r>
          </w:p>
        </w:tc>
        <w:tc>
          <w:tcPr>
            <w:tcW w:w="1680" w:type="dxa"/>
            <w:vAlign w:val="center"/>
          </w:tcPr>
          <w:p>
            <w:pPr>
              <w:jc w:val="center"/>
              <w:rPr>
                <w:rFonts w:ascii="仿宋" w:hAnsi="仿宋" w:eastAsia="仿宋" w:cs="仿宋"/>
                <w:sz w:val="28"/>
                <w:szCs w:val="36"/>
              </w:rPr>
            </w:pPr>
            <w:r>
              <w:rPr>
                <w:rFonts w:hint="eastAsia" w:ascii="仿宋" w:hAnsi="仿宋" w:eastAsia="仿宋" w:cs="仿宋"/>
                <w:sz w:val="28"/>
                <w:szCs w:val="36"/>
              </w:rPr>
              <w:t>触电</w:t>
            </w:r>
          </w:p>
        </w:tc>
        <w:tc>
          <w:tcPr>
            <w:tcW w:w="2264" w:type="dxa"/>
            <w:vAlign w:val="center"/>
          </w:tcPr>
          <w:p>
            <w:pPr>
              <w:jc w:val="center"/>
              <w:rPr>
                <w:rFonts w:ascii="仿宋" w:hAnsi="仿宋" w:eastAsia="仿宋" w:cs="仿宋"/>
                <w:sz w:val="28"/>
                <w:szCs w:val="36"/>
              </w:rPr>
            </w:pPr>
            <w:r>
              <w:rPr>
                <w:rFonts w:hint="eastAsia" w:ascii="仿宋" w:hAnsi="仿宋" w:eastAsia="仿宋" w:cs="仿宋"/>
                <w:sz w:val="28"/>
                <w:szCs w:val="36"/>
              </w:rPr>
              <w:t>1</w:t>
            </w:r>
          </w:p>
        </w:tc>
        <w:tc>
          <w:tcPr>
            <w:tcW w:w="2111" w:type="dxa"/>
            <w:vAlign w:val="center"/>
          </w:tcPr>
          <w:p>
            <w:pPr>
              <w:jc w:val="center"/>
              <w:rPr>
                <w:rFonts w:ascii="仿宋" w:hAnsi="仿宋" w:eastAsia="仿宋" w:cs="仿宋"/>
                <w:sz w:val="28"/>
                <w:szCs w:val="36"/>
              </w:rPr>
            </w:pPr>
            <w:r>
              <w:rPr>
                <w:rFonts w:hint="eastAsia" w:ascii="仿宋" w:hAnsi="仿宋" w:eastAsia="仿宋" w:cs="仿宋"/>
                <w:sz w:val="28"/>
                <w:szCs w:val="36"/>
              </w:rPr>
              <w:t>2</w:t>
            </w:r>
          </w:p>
        </w:tc>
        <w:tc>
          <w:tcPr>
            <w:tcW w:w="1488" w:type="dxa"/>
            <w:vAlign w:val="center"/>
          </w:tcPr>
          <w:p>
            <w:pPr>
              <w:jc w:val="center"/>
              <w:rPr>
                <w:rFonts w:ascii="仿宋" w:hAnsi="仿宋" w:eastAsia="仿宋" w:cs="仿宋"/>
                <w:sz w:val="28"/>
                <w:szCs w:val="36"/>
              </w:rPr>
            </w:pPr>
            <w:r>
              <w:rPr>
                <w:rFonts w:hint="eastAsia" w:ascii="仿宋" w:hAnsi="仿宋" w:eastAsia="仿宋" w:cs="仿宋"/>
                <w:sz w:val="28"/>
                <w:szCs w:val="36"/>
              </w:rPr>
              <w:t>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77" w:type="dxa"/>
            <w:vAlign w:val="center"/>
          </w:tcPr>
          <w:p>
            <w:pPr>
              <w:jc w:val="center"/>
              <w:rPr>
                <w:rFonts w:ascii="仿宋" w:hAnsi="仿宋" w:eastAsia="仿宋" w:cs="仿宋"/>
                <w:sz w:val="28"/>
                <w:szCs w:val="36"/>
              </w:rPr>
            </w:pPr>
            <w:r>
              <w:rPr>
                <w:rFonts w:hint="eastAsia" w:ascii="仿宋" w:hAnsi="仿宋" w:eastAsia="仿宋" w:cs="仿宋"/>
                <w:sz w:val="28"/>
                <w:szCs w:val="36"/>
              </w:rPr>
              <w:t>5</w:t>
            </w:r>
          </w:p>
        </w:tc>
        <w:tc>
          <w:tcPr>
            <w:tcW w:w="1680" w:type="dxa"/>
            <w:vAlign w:val="center"/>
          </w:tcPr>
          <w:p>
            <w:pPr>
              <w:jc w:val="center"/>
              <w:rPr>
                <w:rFonts w:ascii="仿宋" w:hAnsi="仿宋" w:eastAsia="仿宋" w:cs="仿宋"/>
                <w:sz w:val="28"/>
                <w:szCs w:val="36"/>
              </w:rPr>
            </w:pPr>
            <w:r>
              <w:rPr>
                <w:rFonts w:hint="eastAsia" w:ascii="仿宋" w:hAnsi="仿宋" w:eastAsia="仿宋" w:cs="仿宋"/>
                <w:sz w:val="28"/>
                <w:szCs w:val="36"/>
              </w:rPr>
              <w:t>车辆伤害</w:t>
            </w:r>
          </w:p>
        </w:tc>
        <w:tc>
          <w:tcPr>
            <w:tcW w:w="2264" w:type="dxa"/>
            <w:vAlign w:val="center"/>
          </w:tcPr>
          <w:p>
            <w:pPr>
              <w:jc w:val="center"/>
              <w:rPr>
                <w:rFonts w:ascii="仿宋" w:hAnsi="仿宋" w:eastAsia="仿宋" w:cs="仿宋"/>
                <w:sz w:val="28"/>
                <w:szCs w:val="36"/>
              </w:rPr>
            </w:pPr>
            <w:r>
              <w:rPr>
                <w:rFonts w:hint="eastAsia" w:ascii="仿宋" w:hAnsi="仿宋" w:eastAsia="仿宋" w:cs="仿宋"/>
                <w:sz w:val="28"/>
                <w:szCs w:val="36"/>
              </w:rPr>
              <w:t>1</w:t>
            </w:r>
          </w:p>
        </w:tc>
        <w:tc>
          <w:tcPr>
            <w:tcW w:w="2111" w:type="dxa"/>
            <w:vAlign w:val="center"/>
          </w:tcPr>
          <w:p>
            <w:pPr>
              <w:jc w:val="center"/>
              <w:rPr>
                <w:rFonts w:ascii="仿宋" w:hAnsi="仿宋" w:eastAsia="仿宋" w:cs="仿宋"/>
                <w:sz w:val="28"/>
                <w:szCs w:val="36"/>
              </w:rPr>
            </w:pPr>
            <w:r>
              <w:rPr>
                <w:rFonts w:hint="eastAsia" w:ascii="仿宋" w:hAnsi="仿宋" w:eastAsia="仿宋" w:cs="仿宋"/>
                <w:sz w:val="28"/>
                <w:szCs w:val="36"/>
              </w:rPr>
              <w:t>2</w:t>
            </w:r>
          </w:p>
        </w:tc>
        <w:tc>
          <w:tcPr>
            <w:tcW w:w="1488" w:type="dxa"/>
            <w:vAlign w:val="center"/>
          </w:tcPr>
          <w:p>
            <w:pPr>
              <w:jc w:val="center"/>
              <w:rPr>
                <w:rFonts w:ascii="仿宋" w:hAnsi="仿宋" w:eastAsia="仿宋" w:cs="仿宋"/>
                <w:sz w:val="28"/>
                <w:szCs w:val="36"/>
              </w:rPr>
            </w:pPr>
            <w:r>
              <w:rPr>
                <w:rFonts w:hint="eastAsia" w:ascii="仿宋" w:hAnsi="仿宋" w:eastAsia="仿宋" w:cs="仿宋"/>
                <w:sz w:val="28"/>
                <w:szCs w:val="36"/>
              </w:rPr>
              <w:t>低</w:t>
            </w:r>
          </w:p>
        </w:tc>
      </w:tr>
    </w:tbl>
    <w:p>
      <w:pPr>
        <w:rPr>
          <w:rFonts w:ascii="仿宋" w:hAnsi="仿宋" w:eastAsia="仿宋" w:cs="仿宋"/>
        </w:rPr>
      </w:pPr>
    </w:p>
    <w:p>
      <w:pPr>
        <w:pStyle w:val="2"/>
        <w:spacing w:before="0" w:after="0" w:line="300" w:lineRule="auto"/>
        <w:jc w:val="left"/>
        <w:rPr>
          <w:rFonts w:ascii="仿宋" w:hAnsi="仿宋" w:eastAsia="仿宋" w:cs="仿宋"/>
          <w:bCs w:val="0"/>
          <w:color w:val="000000"/>
          <w:sz w:val="36"/>
          <w:szCs w:val="36"/>
        </w:rPr>
      </w:pPr>
      <w:bookmarkStart w:id="176" w:name="_Toc12191"/>
      <w:bookmarkStart w:id="177" w:name="_Toc21032"/>
      <w:bookmarkStart w:id="178" w:name="_Toc17466"/>
      <w:r>
        <w:rPr>
          <w:rFonts w:hint="eastAsia" w:ascii="仿宋" w:hAnsi="仿宋" w:eastAsia="仿宋" w:cs="仿宋"/>
          <w:bCs w:val="0"/>
          <w:color w:val="000000"/>
          <w:sz w:val="36"/>
          <w:szCs w:val="36"/>
        </w:rPr>
        <w:t>六、评估结论</w:t>
      </w:r>
      <w:bookmarkEnd w:id="176"/>
      <w:bookmarkEnd w:id="177"/>
      <w:bookmarkEnd w:id="178"/>
    </w:p>
    <w:p>
      <w:pPr>
        <w:spacing w:line="300" w:lineRule="auto"/>
        <w:ind w:firstLine="560" w:firstLineChars="200"/>
        <w:jc w:val="left"/>
        <w:rPr>
          <w:rFonts w:ascii="仿宋" w:hAnsi="仿宋" w:eastAsia="仿宋" w:cs="仿宋"/>
          <w:bCs/>
          <w:color w:val="000000"/>
          <w:sz w:val="28"/>
          <w:szCs w:val="28"/>
        </w:rPr>
      </w:pPr>
      <w:bookmarkStart w:id="179" w:name="_Toc30546"/>
      <w:r>
        <w:rPr>
          <w:rFonts w:hint="eastAsia" w:ascii="仿宋" w:hAnsi="仿宋" w:eastAsia="仿宋" w:cs="仿宋"/>
          <w:bCs/>
          <w:color w:val="000000"/>
          <w:sz w:val="28"/>
          <w:szCs w:val="28"/>
        </w:rPr>
        <w:t>经过风险识别，确定我公司存在的主要风险包括火灾、容器爆炸、中毒和窒息、触电、车辆伤害。并且对风险等级进行了判定，火灾和容器爆炸事故风险等级为中，中毒和窒息、触电、车辆伤害事故风险等级为低。</w:t>
      </w:r>
      <w:bookmarkEnd w:id="179"/>
    </w:p>
    <w:p>
      <w:pPr>
        <w:pStyle w:val="2"/>
        <w:spacing w:before="0" w:after="0" w:line="300" w:lineRule="auto"/>
        <w:jc w:val="left"/>
        <w:rPr>
          <w:rFonts w:ascii="仿宋" w:hAnsi="仿宋" w:eastAsia="仿宋" w:cs="仿宋"/>
          <w:bCs w:val="0"/>
          <w:color w:val="000000"/>
          <w:sz w:val="36"/>
          <w:szCs w:val="36"/>
        </w:rPr>
      </w:pPr>
      <w:bookmarkStart w:id="180" w:name="_Toc14057"/>
      <w:bookmarkStart w:id="181" w:name="_Toc6388"/>
      <w:bookmarkStart w:id="182" w:name="_Toc555"/>
      <w:r>
        <w:rPr>
          <w:rFonts w:hint="eastAsia" w:ascii="仿宋" w:hAnsi="仿宋" w:eastAsia="仿宋" w:cs="仿宋"/>
          <w:bCs w:val="0"/>
          <w:color w:val="000000"/>
          <w:sz w:val="36"/>
          <w:szCs w:val="36"/>
        </w:rPr>
        <w:t>七、措施与建议</w:t>
      </w:r>
      <w:bookmarkEnd w:id="180"/>
      <w:bookmarkEnd w:id="181"/>
      <w:bookmarkEnd w:id="182"/>
    </w:p>
    <w:p>
      <w:pPr>
        <w:pStyle w:val="3"/>
        <w:spacing w:line="300" w:lineRule="auto"/>
        <w:ind w:firstLine="643" w:firstLineChars="200"/>
        <w:jc w:val="left"/>
        <w:rPr>
          <w:rFonts w:ascii="仿宋" w:hAnsi="仿宋" w:eastAsia="仿宋" w:cs="仿宋"/>
          <w:bCs w:val="0"/>
          <w:color w:val="000000"/>
          <w:sz w:val="32"/>
        </w:rPr>
      </w:pPr>
      <w:bookmarkStart w:id="183" w:name="_Toc6556"/>
      <w:bookmarkStart w:id="184" w:name="_Toc31928"/>
      <w:r>
        <w:rPr>
          <w:rFonts w:hint="eastAsia" w:ascii="仿宋" w:hAnsi="仿宋" w:eastAsia="仿宋" w:cs="仿宋"/>
          <w:bCs w:val="0"/>
          <w:color w:val="000000"/>
          <w:sz w:val="32"/>
        </w:rPr>
        <w:t>7.1 措施</w:t>
      </w:r>
      <w:bookmarkEnd w:id="183"/>
      <w:bookmarkEnd w:id="184"/>
    </w:p>
    <w:p>
      <w:pPr>
        <w:spacing w:line="300" w:lineRule="auto"/>
        <w:ind w:firstLine="560" w:firstLineChars="200"/>
        <w:jc w:val="left"/>
        <w:rPr>
          <w:rFonts w:ascii="仿宋" w:hAnsi="仿宋" w:eastAsia="仿宋" w:cs="仿宋"/>
          <w:bCs/>
          <w:color w:val="000000"/>
          <w:sz w:val="28"/>
          <w:szCs w:val="28"/>
        </w:rPr>
      </w:pPr>
      <w:bookmarkStart w:id="185" w:name="_Toc5056"/>
      <w:r>
        <w:rPr>
          <w:rFonts w:hint="eastAsia" w:ascii="仿宋" w:hAnsi="仿宋" w:eastAsia="仿宋" w:cs="仿宋"/>
          <w:bCs/>
          <w:color w:val="000000"/>
          <w:sz w:val="28"/>
          <w:szCs w:val="28"/>
        </w:rPr>
        <w:t>针对公司存在的主要风险，我公司由主要负责人，安全副总等组成应急处置小组（处置小组机构图见附件三），每年定期进行演练，生产现场装有可燃气毒气检测系统、视频监控系统、备用发电系统、地下消防泵房、手动报警器、扩音呼叫装置、罐区有紧急切断系统、DCS操作室有ups电源、现场办公区有火灾报警系统、厂区内重点位置安放灭火器、消防栓、泡沫栓（现场应急物资分布图见附件四），公司备有应急库房（应急物资清单见附件五），并定期检查应急物资。我公司针对存在的风险源进行了全面的防护，将事故发生的可能性和后果的严重性降到最低。</w:t>
      </w:r>
      <w:bookmarkEnd w:id="185"/>
    </w:p>
    <w:p>
      <w:pPr>
        <w:pStyle w:val="3"/>
        <w:spacing w:line="300" w:lineRule="auto"/>
        <w:ind w:firstLine="643" w:firstLineChars="200"/>
        <w:jc w:val="left"/>
        <w:rPr>
          <w:rFonts w:ascii="仿宋" w:hAnsi="仿宋" w:eastAsia="仿宋" w:cs="仿宋"/>
          <w:bCs w:val="0"/>
          <w:color w:val="000000"/>
          <w:sz w:val="32"/>
        </w:rPr>
      </w:pPr>
      <w:bookmarkStart w:id="186" w:name="_Toc6925"/>
      <w:bookmarkStart w:id="187" w:name="_Toc13172"/>
      <w:r>
        <w:rPr>
          <w:rFonts w:hint="eastAsia" w:ascii="仿宋" w:hAnsi="仿宋" w:eastAsia="仿宋" w:cs="仿宋"/>
          <w:bCs w:val="0"/>
          <w:color w:val="000000"/>
          <w:sz w:val="32"/>
        </w:rPr>
        <w:t>7.2建议</w:t>
      </w:r>
      <w:bookmarkEnd w:id="186"/>
      <w:bookmarkEnd w:id="187"/>
    </w:p>
    <w:p>
      <w:pPr>
        <w:numPr>
          <w:ilvl w:val="0"/>
          <w:numId w:val="2"/>
        </w:numPr>
        <w:ind w:firstLine="641"/>
        <w:rPr>
          <w:rFonts w:ascii="仿宋" w:hAnsi="仿宋" w:eastAsia="仿宋" w:cs="仿宋"/>
          <w:sz w:val="28"/>
          <w:szCs w:val="28"/>
        </w:rPr>
      </w:pPr>
      <w:r>
        <w:rPr>
          <w:rFonts w:hint="eastAsia" w:ascii="仿宋" w:hAnsi="仿宋" w:eastAsia="仿宋" w:cs="仿宋"/>
          <w:sz w:val="28"/>
          <w:szCs w:val="28"/>
        </w:rPr>
        <w:t>将公司存在的风险、风险发生的可能性、后果的严重性告知公司员工，对全员进行风险相关的安全培训。</w:t>
      </w:r>
    </w:p>
    <w:p>
      <w:pPr>
        <w:numPr>
          <w:ilvl w:val="0"/>
          <w:numId w:val="2"/>
        </w:numPr>
        <w:ind w:firstLine="641"/>
        <w:rPr>
          <w:rFonts w:ascii="仿宋" w:hAnsi="仿宋" w:eastAsia="仿宋" w:cs="仿宋"/>
          <w:sz w:val="28"/>
          <w:szCs w:val="28"/>
        </w:rPr>
      </w:pPr>
      <w:r>
        <w:rPr>
          <w:rFonts w:hint="eastAsia" w:ascii="仿宋" w:hAnsi="仿宋" w:eastAsia="仿宋" w:cs="仿宋"/>
          <w:sz w:val="28"/>
          <w:szCs w:val="28"/>
        </w:rPr>
        <w:t>定期对更新现场的应急物资</w:t>
      </w:r>
    </w:p>
    <w:p>
      <w:pPr>
        <w:numPr>
          <w:ilvl w:val="0"/>
          <w:numId w:val="2"/>
        </w:numPr>
        <w:ind w:firstLine="641"/>
        <w:rPr>
          <w:rFonts w:ascii="仿宋" w:hAnsi="仿宋" w:eastAsia="仿宋" w:cs="仿宋"/>
          <w:sz w:val="28"/>
          <w:szCs w:val="28"/>
        </w:rPr>
      </w:pPr>
      <w:r>
        <w:rPr>
          <w:rFonts w:hint="eastAsia" w:ascii="仿宋" w:hAnsi="仿宋" w:eastAsia="仿宋" w:cs="仿宋"/>
          <w:sz w:val="28"/>
          <w:szCs w:val="28"/>
        </w:rPr>
        <w:t>定期对公司的风险评估结果进行评审或检查，建立风险动态持续改进机制。</w:t>
      </w:r>
    </w:p>
    <w:p>
      <w:pPr>
        <w:pStyle w:val="2"/>
        <w:spacing w:before="0" w:after="0" w:line="300" w:lineRule="auto"/>
        <w:jc w:val="left"/>
        <w:rPr>
          <w:rFonts w:ascii="仿宋" w:hAnsi="仿宋" w:eastAsia="仿宋" w:cs="仿宋"/>
          <w:bCs w:val="0"/>
          <w:color w:val="000000"/>
          <w:sz w:val="36"/>
          <w:szCs w:val="36"/>
        </w:rPr>
      </w:pPr>
      <w:bookmarkStart w:id="188" w:name="_Toc25909"/>
      <w:bookmarkStart w:id="189" w:name="_Toc27675"/>
      <w:bookmarkStart w:id="190" w:name="_Toc17633"/>
    </w:p>
    <w:p/>
    <w:p>
      <w:pPr>
        <w:pStyle w:val="2"/>
        <w:spacing w:before="0" w:after="0" w:line="300" w:lineRule="auto"/>
        <w:jc w:val="left"/>
        <w:rPr>
          <w:rFonts w:ascii="仿宋" w:hAnsi="仿宋" w:eastAsia="仿宋" w:cs="仿宋"/>
          <w:bCs w:val="0"/>
          <w:color w:val="000000"/>
          <w:sz w:val="36"/>
          <w:szCs w:val="36"/>
        </w:rPr>
      </w:pPr>
    </w:p>
    <w:p>
      <w:pPr>
        <w:pStyle w:val="2"/>
        <w:spacing w:before="0" w:after="0" w:line="300" w:lineRule="auto"/>
        <w:jc w:val="left"/>
        <w:rPr>
          <w:rFonts w:ascii="仿宋" w:hAnsi="仿宋" w:eastAsia="仿宋" w:cs="仿宋"/>
          <w:bCs w:val="0"/>
          <w:color w:val="000000"/>
          <w:sz w:val="36"/>
          <w:szCs w:val="36"/>
        </w:rPr>
      </w:pPr>
    </w:p>
    <w:p>
      <w:pPr>
        <w:pStyle w:val="2"/>
        <w:spacing w:before="0" w:after="0" w:line="300" w:lineRule="auto"/>
        <w:jc w:val="left"/>
        <w:rPr>
          <w:rFonts w:ascii="仿宋" w:hAnsi="仿宋" w:eastAsia="仿宋" w:cs="仿宋"/>
          <w:bCs w:val="0"/>
          <w:color w:val="000000"/>
          <w:sz w:val="36"/>
          <w:szCs w:val="36"/>
        </w:rPr>
      </w:pPr>
    </w:p>
    <w:p>
      <w:pPr>
        <w:pStyle w:val="2"/>
        <w:spacing w:before="0" w:after="0" w:line="300" w:lineRule="auto"/>
        <w:jc w:val="left"/>
        <w:rPr>
          <w:rFonts w:ascii="仿宋" w:hAnsi="仿宋" w:eastAsia="仿宋" w:cs="仿宋"/>
          <w:bCs w:val="0"/>
          <w:color w:val="000000"/>
          <w:sz w:val="36"/>
          <w:szCs w:val="36"/>
        </w:rPr>
      </w:pPr>
    </w:p>
    <w:p>
      <w:pPr>
        <w:pStyle w:val="2"/>
        <w:spacing w:before="0" w:after="0" w:line="300" w:lineRule="auto"/>
        <w:jc w:val="left"/>
        <w:rPr>
          <w:rFonts w:ascii="仿宋" w:hAnsi="仿宋" w:eastAsia="仿宋" w:cs="仿宋"/>
          <w:bCs w:val="0"/>
          <w:color w:val="000000"/>
          <w:sz w:val="36"/>
          <w:szCs w:val="36"/>
        </w:rPr>
      </w:pPr>
    </w:p>
    <w:p>
      <w:pPr>
        <w:pStyle w:val="2"/>
        <w:spacing w:before="0" w:after="0" w:line="300" w:lineRule="auto"/>
        <w:jc w:val="left"/>
        <w:rPr>
          <w:rFonts w:ascii="仿宋" w:hAnsi="仿宋" w:eastAsia="仿宋" w:cs="仿宋"/>
          <w:bCs w:val="0"/>
          <w:color w:val="000000"/>
          <w:sz w:val="36"/>
          <w:szCs w:val="36"/>
        </w:rPr>
      </w:pPr>
    </w:p>
    <w:p>
      <w:pPr>
        <w:pStyle w:val="2"/>
        <w:spacing w:before="0" w:after="0" w:line="300" w:lineRule="auto"/>
        <w:jc w:val="left"/>
        <w:rPr>
          <w:rFonts w:ascii="仿宋" w:hAnsi="仿宋" w:eastAsia="仿宋" w:cs="仿宋"/>
          <w:bCs w:val="0"/>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rPr>
          <w:rFonts w:ascii="仿宋" w:hAnsi="仿宋" w:eastAsia="仿宋" w:cs="仿宋"/>
          <w:color w:val="000000"/>
          <w:sz w:val="36"/>
          <w:szCs w:val="36"/>
        </w:rPr>
      </w:pPr>
    </w:p>
    <w:p>
      <w:pPr>
        <w:pStyle w:val="2"/>
        <w:spacing w:before="0" w:after="0" w:line="300" w:lineRule="auto"/>
        <w:jc w:val="left"/>
        <w:rPr>
          <w:rFonts w:ascii="仿宋" w:hAnsi="仿宋" w:eastAsia="仿宋" w:cs="仿宋"/>
          <w:bCs w:val="0"/>
          <w:color w:val="000000"/>
          <w:sz w:val="36"/>
          <w:szCs w:val="36"/>
        </w:rPr>
      </w:pPr>
      <w:r>
        <w:rPr>
          <w:rFonts w:hint="eastAsia" w:ascii="仿宋" w:hAnsi="仿宋" w:eastAsia="仿宋" w:cs="仿宋"/>
          <w:bCs w:val="0"/>
          <w:color w:val="000000"/>
          <w:sz w:val="36"/>
          <w:szCs w:val="36"/>
        </w:rPr>
        <w:t>八、附件</w:t>
      </w:r>
      <w:bookmarkEnd w:id="188"/>
      <w:bookmarkEnd w:id="189"/>
      <w:bookmarkEnd w:id="190"/>
    </w:p>
    <w:p>
      <w:pPr>
        <w:outlineLvl w:val="1"/>
        <w:rPr>
          <w:rFonts w:ascii="仿宋" w:hAnsi="仿宋" w:eastAsia="仿宋" w:cs="仿宋"/>
          <w:b/>
          <w:bCs/>
          <w:sz w:val="32"/>
          <w:szCs w:val="32"/>
        </w:rPr>
      </w:pPr>
      <w:bookmarkStart w:id="191" w:name="_Toc27803"/>
      <w:bookmarkStart w:id="192" w:name="_Toc1431"/>
      <w:bookmarkStart w:id="193" w:name="_Toc17091"/>
      <w:r>
        <w:rPr>
          <w:rFonts w:hint="eastAsia" w:ascii="仿宋" w:hAnsi="仿宋" w:eastAsia="仿宋" w:cs="仿宋"/>
          <w:b/>
          <w:bCs/>
          <w:sz w:val="32"/>
          <w:szCs w:val="32"/>
        </w:rPr>
        <w:t>附件 一  主要危险化学品特性</w:t>
      </w:r>
      <w:bookmarkEnd w:id="191"/>
      <w:bookmarkEnd w:id="192"/>
      <w:bookmarkEnd w:id="193"/>
    </w:p>
    <w:p>
      <w:pPr>
        <w:adjustRightInd w:val="0"/>
        <w:snapToGrid w:val="0"/>
        <w:spacing w:beforeLines="50"/>
        <w:jc w:val="center"/>
        <w:rPr>
          <w:rFonts w:ascii="仿宋" w:hAnsi="仿宋" w:eastAsia="仿宋" w:cs="仿宋"/>
          <w:b/>
          <w:color w:val="000000"/>
          <w:szCs w:val="21"/>
        </w:rPr>
      </w:pPr>
      <w:bookmarkStart w:id="194" w:name="_Toc14007"/>
      <w:bookmarkStart w:id="195" w:name="_Toc25196"/>
      <w:bookmarkStart w:id="196" w:name="_Toc11136"/>
      <w:r>
        <w:rPr>
          <w:rFonts w:hint="eastAsia" w:ascii="仿宋" w:hAnsi="仿宋" w:eastAsia="仿宋" w:cs="仿宋"/>
          <w:b/>
          <w:color w:val="000000"/>
          <w:szCs w:val="21"/>
        </w:rPr>
        <w:t>附表1-1甲醛溶液的危险性特性</w:t>
      </w:r>
      <w:bookmarkEnd w:id="194"/>
    </w:p>
    <w:tbl>
      <w:tblPr>
        <w:tblStyle w:val="18"/>
        <w:tblW w:w="90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50"/>
        <w:gridCol w:w="1215"/>
        <w:gridCol w:w="1262"/>
        <w:gridCol w:w="431"/>
        <w:gridCol w:w="852"/>
        <w:gridCol w:w="1635"/>
        <w:gridCol w:w="145"/>
        <w:gridCol w:w="28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774" w:hRule="atLeast"/>
          <w:jc w:val="center"/>
        </w:trPr>
        <w:tc>
          <w:tcPr>
            <w:tcW w:w="650" w:type="dxa"/>
            <w:textDirection w:val="tbRlV"/>
            <w:vAlign w:val="center"/>
          </w:tcPr>
          <w:p>
            <w:pPr>
              <w:adjustRightInd w:val="0"/>
              <w:snapToGrid w:val="0"/>
              <w:spacing w:line="300" w:lineRule="exact"/>
              <w:ind w:left="113" w:right="113"/>
              <w:jc w:val="center"/>
              <w:rPr>
                <w:rFonts w:ascii="仿宋" w:hAnsi="仿宋" w:eastAsia="仿宋" w:cs="仿宋"/>
                <w:szCs w:val="21"/>
              </w:rPr>
            </w:pPr>
            <w:r>
              <w:rPr>
                <w:rFonts w:hint="eastAsia" w:ascii="仿宋" w:hAnsi="仿宋" w:eastAsia="仿宋" w:cs="仿宋"/>
                <w:szCs w:val="21"/>
              </w:rPr>
              <w:t>标识</w:t>
            </w:r>
          </w:p>
        </w:tc>
        <w:tc>
          <w:tcPr>
            <w:tcW w:w="8385" w:type="dxa"/>
            <w:gridSpan w:val="7"/>
            <w:vAlign w:val="center"/>
          </w:tcPr>
          <w:p>
            <w:pPr>
              <w:rPr>
                <w:rFonts w:ascii="仿宋" w:hAnsi="仿宋" w:eastAsia="仿宋" w:cs="仿宋"/>
                <w:szCs w:val="21"/>
              </w:rPr>
            </w:pPr>
            <w:r>
              <w:rPr>
                <w:rFonts w:hint="eastAsia" w:ascii="仿宋" w:hAnsi="仿宋" w:eastAsia="仿宋" w:cs="仿宋"/>
                <w:szCs w:val="21"/>
              </w:rPr>
              <w:t>造成严重的皮肤灼伤和眼睛损伤; 造成严重眼睛损伤; 吸入可能导致过敏或哮喘症状或呼吸困难; 怀疑可造成遗传性缺陷;可能致癌; 对水生生物有毒; 可能引起呼吸道刺激。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restart"/>
            <w:textDirection w:val="tbRlV"/>
            <w:vAlign w:val="center"/>
          </w:tcPr>
          <w:p>
            <w:pPr>
              <w:adjustRightInd w:val="0"/>
              <w:snapToGrid w:val="0"/>
              <w:spacing w:line="300" w:lineRule="exact"/>
              <w:ind w:left="113" w:right="113"/>
              <w:jc w:val="center"/>
              <w:rPr>
                <w:rFonts w:ascii="仿宋" w:hAnsi="仿宋" w:eastAsia="仿宋" w:cs="仿宋"/>
                <w:szCs w:val="21"/>
              </w:rPr>
            </w:pPr>
            <w:r>
              <w:rPr>
                <w:rFonts w:hint="eastAsia" w:ascii="仿宋" w:hAnsi="仿宋" w:eastAsia="仿宋" w:cs="仿宋"/>
                <w:szCs w:val="21"/>
              </w:rPr>
              <w:t>理化性质</w:t>
            </w: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外观与性状</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无色，具有刺激性和窒息性的气体，商品为其水溶液。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沸点（℃）</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-19.4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2477" w:type="dxa"/>
            <w:gridSpan w:val="2"/>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相对密度（水=1）</w:t>
            </w:r>
          </w:p>
        </w:tc>
        <w:tc>
          <w:tcPr>
            <w:tcW w:w="5908" w:type="dxa"/>
            <w:gridSpan w:val="5"/>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 1.09～1.1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2477" w:type="dxa"/>
            <w:gridSpan w:val="2"/>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相对密度（空气=1）</w:t>
            </w:r>
          </w:p>
        </w:tc>
        <w:tc>
          <w:tcPr>
            <w:tcW w:w="5908" w:type="dxa"/>
            <w:gridSpan w:val="5"/>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 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溶解性</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易溶于水，溶于乙醇等多数有机溶剂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restart"/>
            <w:textDirection w:val="tbRlV"/>
            <w:vAlign w:val="center"/>
          </w:tcPr>
          <w:p>
            <w:pPr>
              <w:adjustRightInd w:val="0"/>
              <w:snapToGrid w:val="0"/>
              <w:spacing w:line="300" w:lineRule="exact"/>
              <w:ind w:left="113" w:right="113"/>
              <w:jc w:val="center"/>
              <w:rPr>
                <w:rFonts w:ascii="仿宋" w:hAnsi="仿宋" w:eastAsia="仿宋" w:cs="仿宋"/>
                <w:szCs w:val="21"/>
              </w:rPr>
            </w:pPr>
            <w:r>
              <w:rPr>
                <w:rFonts w:hint="eastAsia" w:ascii="仿宋" w:hAnsi="仿宋" w:eastAsia="仿宋" w:cs="仿宋"/>
                <w:szCs w:val="21"/>
              </w:rPr>
              <w:t>毒性及健康危害</w:t>
            </w: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接触限值</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中国MAC：3mg/m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侵入途径</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color w:val="000000"/>
                <w:szCs w:val="21"/>
              </w:rPr>
              <w:t>吸入、食入、皮肤接触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毒性</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LD</w:t>
            </w:r>
            <w:r>
              <w:rPr>
                <w:rFonts w:hint="eastAsia" w:ascii="仿宋" w:hAnsi="仿宋" w:eastAsia="仿宋" w:cs="仿宋"/>
                <w:szCs w:val="21"/>
                <w:vertAlign w:val="subscript"/>
              </w:rPr>
              <w:t>50</w:t>
            </w:r>
            <w:r>
              <w:rPr>
                <w:rFonts w:hint="eastAsia" w:ascii="仿宋" w:hAnsi="仿宋" w:eastAsia="仿宋" w:cs="仿宋"/>
                <w:szCs w:val="21"/>
              </w:rPr>
              <w:t>：100mg/kg（大鼠经口）；270mg/kg（兔经皮）</w:t>
            </w:r>
          </w:p>
          <w:p>
            <w:pPr>
              <w:adjustRightInd w:val="0"/>
              <w:snapToGrid w:val="0"/>
              <w:spacing w:line="300" w:lineRule="exact"/>
              <w:rPr>
                <w:rFonts w:ascii="仿宋" w:hAnsi="仿宋" w:eastAsia="仿宋" w:cs="仿宋"/>
                <w:szCs w:val="21"/>
              </w:rPr>
            </w:pPr>
            <w:r>
              <w:rPr>
                <w:rFonts w:hint="eastAsia" w:ascii="仿宋" w:hAnsi="仿宋" w:eastAsia="仿宋" w:cs="仿宋"/>
                <w:szCs w:val="21"/>
              </w:rPr>
              <w:t>LC</w:t>
            </w:r>
            <w:r>
              <w:rPr>
                <w:rFonts w:hint="eastAsia" w:ascii="仿宋" w:hAnsi="仿宋" w:eastAsia="仿宋" w:cs="仿宋"/>
                <w:szCs w:val="21"/>
                <w:vertAlign w:val="subscript"/>
              </w:rPr>
              <w:t>50</w:t>
            </w:r>
            <w:r>
              <w:rPr>
                <w:rFonts w:hint="eastAsia" w:ascii="仿宋" w:hAnsi="仿宋" w:eastAsia="仿宋" w:cs="仿宋"/>
                <w:szCs w:val="21"/>
              </w:rPr>
              <w:t>：590 mg/kg（大鼠吸入）；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b/>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健康危害</w:t>
            </w:r>
          </w:p>
        </w:tc>
        <w:tc>
          <w:tcPr>
            <w:tcW w:w="7170" w:type="dxa"/>
            <w:gridSpan w:val="6"/>
            <w:vAlign w:val="center"/>
          </w:tcPr>
          <w:p>
            <w:pPr>
              <w:adjustRightInd w:val="0"/>
              <w:snapToGrid w:val="0"/>
              <w:spacing w:line="300" w:lineRule="exact"/>
              <w:rPr>
                <w:rFonts w:ascii="仿宋" w:hAnsi="仿宋" w:eastAsia="仿宋" w:cs="仿宋"/>
                <w:color w:val="000000"/>
                <w:szCs w:val="21"/>
              </w:rPr>
            </w:pPr>
            <w:r>
              <w:rPr>
                <w:rFonts w:hint="eastAsia" w:ascii="仿宋" w:hAnsi="仿宋" w:eastAsia="仿宋" w:cs="仿宋"/>
                <w:color w:val="000000"/>
                <w:szCs w:val="21"/>
              </w:rPr>
              <w:t>本品对粘膜、上呼吸道、眼睛和皮肤有强烈刺激性。接触其蒸气，引起结</w:t>
            </w:r>
          </w:p>
          <w:p>
            <w:pPr>
              <w:adjustRightInd w:val="0"/>
              <w:snapToGrid w:val="0"/>
              <w:spacing w:line="300" w:lineRule="exact"/>
              <w:rPr>
                <w:rFonts w:ascii="仿宋" w:hAnsi="仿宋" w:eastAsia="仿宋" w:cs="仿宋"/>
                <w:szCs w:val="21"/>
              </w:rPr>
            </w:pPr>
            <w:r>
              <w:rPr>
                <w:rFonts w:hint="eastAsia" w:ascii="仿宋" w:hAnsi="仿宋" w:eastAsia="仿宋" w:cs="仿宋"/>
                <w:color w:val="000000"/>
                <w:szCs w:val="21"/>
              </w:rPr>
              <w:t>膜炎、角膜炎、鼻炎、支气管炎；重者发生喉痉挛、声门水肿和肺炎等。肺水肿较少见。对皮肤有原发性刺激和致敏作用，可致皮炎；浓溶液可引起皮肤凝固性坏死。口服灼伤口腔和消化道，可发生胃肠道穿孔，休克，肾和肝脏损害。 慢性影响 长期接触低浓度甲醛溶液可有轻度眼、鼻、咽喉刺激症状，皮肤干燥、皲裂、甲软化等。 甲醛溶液对人有致癌性。</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restart"/>
            <w:textDirection w:val="tbRlV"/>
            <w:vAlign w:val="center"/>
          </w:tcPr>
          <w:p>
            <w:pPr>
              <w:adjustRightInd w:val="0"/>
              <w:snapToGrid w:val="0"/>
              <w:spacing w:line="300" w:lineRule="exact"/>
              <w:ind w:left="113" w:right="113"/>
              <w:rPr>
                <w:rFonts w:ascii="仿宋" w:hAnsi="仿宋" w:eastAsia="仿宋" w:cs="仿宋"/>
                <w:szCs w:val="21"/>
              </w:rPr>
            </w:pPr>
            <w:r>
              <w:rPr>
                <w:rFonts w:hint="eastAsia" w:ascii="仿宋" w:hAnsi="仿宋" w:eastAsia="仿宋" w:cs="仿宋"/>
                <w:szCs w:val="21"/>
              </w:rPr>
              <w:t>燃烧爆炸危险性</w:t>
            </w: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燃烧性</w:t>
            </w:r>
          </w:p>
        </w:tc>
        <w:tc>
          <w:tcPr>
            <w:tcW w:w="1693" w:type="dxa"/>
            <w:gridSpan w:val="2"/>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可燃</w:t>
            </w:r>
          </w:p>
        </w:tc>
        <w:tc>
          <w:tcPr>
            <w:tcW w:w="2632" w:type="dxa"/>
            <w:gridSpan w:val="3"/>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建规火险分类： 乙</w:t>
            </w:r>
          </w:p>
        </w:tc>
        <w:tc>
          <w:tcPr>
            <w:tcW w:w="284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闪点（℃）：50（37%）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引燃温度（℃）</w:t>
            </w:r>
          </w:p>
        </w:tc>
        <w:tc>
          <w:tcPr>
            <w:tcW w:w="1693" w:type="dxa"/>
            <w:gridSpan w:val="2"/>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430</w:t>
            </w:r>
          </w:p>
        </w:tc>
        <w:tc>
          <w:tcPr>
            <w:tcW w:w="2632" w:type="dxa"/>
            <w:gridSpan w:val="3"/>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爆炸下限（V%）：7.0</w:t>
            </w:r>
          </w:p>
        </w:tc>
        <w:tc>
          <w:tcPr>
            <w:tcW w:w="2845" w:type="dxa"/>
            <w:vAlign w:val="center"/>
          </w:tcPr>
          <w:p>
            <w:pPr>
              <w:adjustRightInd w:val="0"/>
              <w:snapToGrid w:val="0"/>
              <w:spacing w:line="300" w:lineRule="exact"/>
              <w:rPr>
                <w:rFonts w:ascii="仿宋" w:hAnsi="仿宋" w:eastAsia="仿宋" w:cs="仿宋"/>
                <w:b/>
                <w:szCs w:val="21"/>
              </w:rPr>
            </w:pPr>
            <w:r>
              <w:rPr>
                <w:rFonts w:hint="eastAsia" w:ascii="仿宋" w:hAnsi="仿宋" w:eastAsia="仿宋" w:cs="仿宋"/>
                <w:szCs w:val="21"/>
              </w:rPr>
              <w:t>爆炸上限（V%）：73.0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危险特性</w:t>
            </w:r>
          </w:p>
        </w:tc>
        <w:tc>
          <w:tcPr>
            <w:tcW w:w="7170"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其蒸气与空气可形成爆炸性混合物。遇明火、高热能引起燃烧爆炸。与氧</w:t>
            </w:r>
          </w:p>
          <w:p>
            <w:pPr>
              <w:adjustRightInd w:val="0"/>
              <w:snapToGrid w:val="0"/>
              <w:rPr>
                <w:rFonts w:ascii="仿宋" w:hAnsi="仿宋" w:eastAsia="仿宋" w:cs="仿宋"/>
                <w:szCs w:val="21"/>
              </w:rPr>
            </w:pPr>
            <w:r>
              <w:rPr>
                <w:rFonts w:hint="eastAsia" w:ascii="仿宋" w:hAnsi="仿宋" w:eastAsia="仿宋" w:cs="仿宋"/>
                <w:szCs w:val="21"/>
              </w:rPr>
              <w:t>化剂接触猛烈反应。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稳定性</w:t>
            </w:r>
          </w:p>
        </w:tc>
        <w:tc>
          <w:tcPr>
            <w:tcW w:w="2545" w:type="dxa"/>
            <w:gridSpan w:val="3"/>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稳定</w:t>
            </w:r>
          </w:p>
        </w:tc>
        <w:tc>
          <w:tcPr>
            <w:tcW w:w="163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禁忌物</w:t>
            </w:r>
          </w:p>
        </w:tc>
        <w:tc>
          <w:tcPr>
            <w:tcW w:w="2990" w:type="dxa"/>
            <w:gridSpan w:val="2"/>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强氧化剂、强酸、强碱。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vMerge w:val="continue"/>
            <w:textDirection w:val="tbRlV"/>
            <w:vAlign w:val="center"/>
          </w:tcPr>
          <w:p>
            <w:pPr>
              <w:adjustRightInd w:val="0"/>
              <w:snapToGrid w:val="0"/>
              <w:spacing w:line="300" w:lineRule="exact"/>
              <w:ind w:left="113" w:right="113"/>
              <w:jc w:val="center"/>
              <w:rPr>
                <w:rFonts w:ascii="仿宋" w:hAnsi="仿宋" w:eastAsia="仿宋" w:cs="仿宋"/>
                <w:szCs w:val="21"/>
              </w:rPr>
            </w:pPr>
          </w:p>
        </w:tc>
        <w:tc>
          <w:tcPr>
            <w:tcW w:w="1215" w:type="dxa"/>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灭火方法</w:t>
            </w:r>
          </w:p>
        </w:tc>
        <w:tc>
          <w:tcPr>
            <w:tcW w:w="7170" w:type="dxa"/>
            <w:gridSpan w:val="6"/>
            <w:vAlign w:val="center"/>
          </w:tcPr>
          <w:p>
            <w:pPr>
              <w:adjustRightInd w:val="0"/>
              <w:snapToGrid w:val="0"/>
              <w:spacing w:line="300" w:lineRule="exact"/>
              <w:rPr>
                <w:rFonts w:ascii="仿宋" w:hAnsi="仿宋" w:eastAsia="仿宋" w:cs="仿宋"/>
                <w:szCs w:val="21"/>
              </w:rPr>
            </w:pPr>
            <w:r>
              <w:rPr>
                <w:rFonts w:hint="eastAsia" w:ascii="仿宋" w:hAnsi="仿宋" w:eastAsia="仿宋" w:cs="仿宋"/>
                <w:szCs w:val="21"/>
              </w:rPr>
              <w:t>用雾状水、抗溶性泡沫、干粉、二氧化碳、砂土灭火。</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489" w:hRule="atLeast"/>
          <w:jc w:val="center"/>
        </w:trPr>
        <w:tc>
          <w:tcPr>
            <w:tcW w:w="650" w:type="dxa"/>
            <w:textDirection w:val="tbRlV"/>
            <w:vAlign w:val="center"/>
          </w:tcPr>
          <w:p>
            <w:pPr>
              <w:adjustRightInd w:val="0"/>
              <w:snapToGrid w:val="0"/>
              <w:spacing w:line="300" w:lineRule="exact"/>
              <w:ind w:left="113" w:right="113"/>
              <w:jc w:val="center"/>
              <w:rPr>
                <w:rFonts w:ascii="仿宋" w:hAnsi="仿宋" w:eastAsia="仿宋" w:cs="仿宋"/>
                <w:szCs w:val="21"/>
              </w:rPr>
            </w:pPr>
            <w:r>
              <w:rPr>
                <w:rFonts w:hint="eastAsia" w:ascii="仿宋" w:hAnsi="仿宋" w:eastAsia="仿宋" w:cs="仿宋"/>
                <w:szCs w:val="21"/>
              </w:rPr>
              <w:t>操作注意事项</w:t>
            </w:r>
          </w:p>
        </w:tc>
        <w:tc>
          <w:tcPr>
            <w:tcW w:w="8385" w:type="dxa"/>
            <w:gridSpan w:val="7"/>
            <w:vAlign w:val="center"/>
          </w:tcPr>
          <w:p>
            <w:pPr>
              <w:adjustRightInd w:val="0"/>
              <w:snapToGrid w:val="0"/>
              <w:rPr>
                <w:rFonts w:ascii="仿宋" w:hAnsi="仿宋" w:eastAsia="仿宋" w:cs="仿宋"/>
                <w:szCs w:val="21"/>
              </w:rPr>
            </w:pPr>
            <w:r>
              <w:rPr>
                <w:rFonts w:hint="eastAsia" w:ascii="仿宋" w:hAnsi="仿宋" w:eastAsia="仿宋" w:cs="仿宋"/>
                <w:szCs w:val="21"/>
              </w:rPr>
              <w:t>密闭操作，提供充分的局部排风。操作人员必须经过专门培训，严格遵守操作规程。建议操作人员佩戴自吸过滤式防毒面具（全面罩），穿橡胶耐酸碱服，戴橡胶手套。远离火种、热源，工作场所严禁吸烟。使用防爆型的通风系统和设备。防止蒸气泄漏到工作场所空气中。避免与氧化剂、酸类、碱类接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652" w:hRule="atLeast"/>
          <w:jc w:val="center"/>
        </w:trPr>
        <w:tc>
          <w:tcPr>
            <w:tcW w:w="650" w:type="dxa"/>
            <w:textDirection w:val="tbRlV"/>
            <w:vAlign w:val="center"/>
          </w:tcPr>
          <w:p>
            <w:pPr>
              <w:adjustRightInd w:val="0"/>
              <w:snapToGrid w:val="0"/>
              <w:spacing w:line="300" w:lineRule="exact"/>
              <w:ind w:left="113" w:right="113"/>
              <w:jc w:val="center"/>
              <w:rPr>
                <w:rFonts w:ascii="仿宋" w:hAnsi="仿宋" w:eastAsia="仿宋" w:cs="仿宋"/>
                <w:szCs w:val="21"/>
              </w:rPr>
            </w:pPr>
            <w:r>
              <w:rPr>
                <w:rFonts w:hint="eastAsia" w:ascii="仿宋" w:hAnsi="仿宋" w:eastAsia="仿宋" w:cs="仿宋"/>
                <w:szCs w:val="21"/>
              </w:rPr>
              <w:t>储运注意事项</w:t>
            </w:r>
          </w:p>
        </w:tc>
        <w:tc>
          <w:tcPr>
            <w:tcW w:w="8385" w:type="dxa"/>
            <w:gridSpan w:val="7"/>
          </w:tcPr>
          <w:p>
            <w:pPr>
              <w:adjustRightInd w:val="0"/>
              <w:snapToGrid w:val="0"/>
              <w:rPr>
                <w:rFonts w:ascii="仿宋" w:hAnsi="仿宋" w:eastAsia="仿宋" w:cs="仿宋"/>
                <w:szCs w:val="21"/>
              </w:rPr>
            </w:pPr>
            <w:r>
              <w:rPr>
                <w:rFonts w:hint="eastAsia" w:ascii="仿宋" w:hAnsi="仿宋" w:eastAsia="仿宋" w:cs="仿宋"/>
                <w:szCs w:val="21"/>
              </w:rPr>
              <w:t>储存于阴凉、通风的库房。远离火种、热源。M40包装要求密封，不可与空气接触。应与氧化剂、酸类、碱类分开存放，切忌混储。采用防爆型照明、通风设施。禁止使用易产生火花的机械设备和工具。储区应备有泄漏应急处理设备和合适的收容材料。本品铁路运输时限使用铝制企业自备罐车装运，装运前需报有关部门批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50" w:type="dxa"/>
            <w:textDirection w:val="tbRlV"/>
            <w:vAlign w:val="center"/>
          </w:tcPr>
          <w:p>
            <w:pPr>
              <w:adjustRightInd w:val="0"/>
              <w:snapToGrid w:val="0"/>
              <w:spacing w:line="300" w:lineRule="exact"/>
              <w:ind w:left="113" w:right="113"/>
              <w:jc w:val="center"/>
              <w:rPr>
                <w:rFonts w:ascii="仿宋" w:hAnsi="仿宋" w:eastAsia="仿宋" w:cs="仿宋"/>
                <w:szCs w:val="21"/>
              </w:rPr>
            </w:pPr>
            <w:r>
              <w:rPr>
                <w:rFonts w:hint="eastAsia" w:ascii="仿宋" w:hAnsi="仿宋" w:eastAsia="仿宋" w:cs="仿宋"/>
                <w:szCs w:val="21"/>
              </w:rPr>
              <w:t>泄漏应急处理</w:t>
            </w:r>
          </w:p>
        </w:tc>
        <w:tc>
          <w:tcPr>
            <w:tcW w:w="8385" w:type="dxa"/>
            <w:gridSpan w:val="7"/>
          </w:tcPr>
          <w:p>
            <w:pPr>
              <w:adjustRightInd w:val="0"/>
              <w:snapToGrid w:val="0"/>
              <w:rPr>
                <w:rFonts w:ascii="仿宋" w:hAnsi="仿宋" w:eastAsia="仿宋" w:cs="仿宋"/>
                <w:szCs w:val="21"/>
              </w:rPr>
            </w:pPr>
            <w:r>
              <w:rPr>
                <w:rFonts w:hint="eastAsia" w:ascii="仿宋" w:hAnsi="仿宋" w:eastAsia="仿宋" w:cs="仿宋"/>
                <w:szCs w:val="21"/>
              </w:rPr>
              <w:t>根据液体流动和蒸气扩散的影响区域划定警戒区，无关人员从侧风、上风向撤离至安全区。消除所有点火源。建议应急处理人员戴正压自给式呼吸器，穿防腐、防毒服。作业时使用的所有设备应接地。禁止接触或跨越泄漏物。尽可能切断泄漏源。防止泄漏物进入水体、下水道、地下室或密闭性空间。小量泄漏：用砂土或其它不燃材料吸收。使用洁净的无火花工具收集吸收材料。大量泄漏：构筑围堤或挖坑收容。用抗溶性泡沫覆盖，减少蒸发。喷水雾能减少蒸发，但不能降低泄漏物在受限制空间内的易燃性，用飞尘或石灰粉吸收大量液体。用亚硫酸氢钠(NaHSO3)中和。用耐腐蚀泵转移至槽车或专用收集器内。喷雾状水驱散蒸气、稀释液体泄漏物。</w:t>
            </w:r>
          </w:p>
        </w:tc>
      </w:tr>
    </w:tbl>
    <w:p>
      <w:pPr>
        <w:adjustRightInd w:val="0"/>
        <w:snapToGrid w:val="0"/>
        <w:spacing w:beforeLines="50"/>
        <w:jc w:val="center"/>
        <w:rPr>
          <w:rFonts w:ascii="仿宋" w:hAnsi="仿宋" w:eastAsia="仿宋" w:cs="仿宋"/>
          <w:b/>
          <w:color w:val="000000"/>
          <w:szCs w:val="21"/>
        </w:rPr>
      </w:pPr>
      <w:bookmarkStart w:id="197" w:name="_Toc16822"/>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附表1-2  甲醇的危险性特性</w:t>
      </w:r>
      <w:bookmarkEnd w:id="197"/>
    </w:p>
    <w:tbl>
      <w:tblPr>
        <w:tblStyle w:val="18"/>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7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特别警示</w:t>
            </w:r>
          </w:p>
        </w:tc>
        <w:tc>
          <w:tcPr>
            <w:tcW w:w="7705" w:type="dxa"/>
            <w:vAlign w:val="center"/>
          </w:tcPr>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有毒液体，可引起失明、死亡。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理</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化</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性</w:t>
            </w:r>
          </w:p>
        </w:tc>
        <w:tc>
          <w:tcPr>
            <w:tcW w:w="7705" w:type="dxa"/>
          </w:tcPr>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无色透明的易挥发液体，有刺激性气味。溶于水，可混溶于乙醇、乙醚、酮类、苯等有机溶剂。分子量32.04，熔点-97.8℃，沸点64.7℃，相对密度（水=1）0.79，相对蒸气密度（空气=1）1.1，临界压力7.95MPa，临界温度240℃，饱和蒸气压12.26kPa(20℃)，折射率1.3288，闪点11℃，爆炸极限5.5%～44.0%（体积比），自燃温度464℃，最小点火能0.215mJ。</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主要用途：主要用于制甲醛、香精、染料、医药、火药、防冻剂、溶剂等。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危</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害</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信</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息</w:t>
            </w:r>
          </w:p>
        </w:tc>
        <w:tc>
          <w:tcPr>
            <w:tcW w:w="7705" w:type="dxa"/>
          </w:tcPr>
          <w:p>
            <w:pPr>
              <w:pStyle w:val="17"/>
              <w:adjustRightInd w:val="0"/>
              <w:snapToGrid w:val="0"/>
              <w:spacing w:before="0" w:beforeAutospacing="0" w:after="0" w:afterAutospacing="0"/>
              <w:jc w:val="both"/>
              <w:rPr>
                <w:rFonts w:ascii="仿宋" w:hAnsi="仿宋" w:eastAsia="仿宋" w:cs="仿宋"/>
                <w:sz w:val="21"/>
                <w:szCs w:val="21"/>
              </w:rPr>
            </w:pPr>
            <w:r>
              <w:rPr>
                <w:rFonts w:hint="eastAsia" w:ascii="仿宋" w:hAnsi="仿宋" w:eastAsia="仿宋" w:cs="仿宋"/>
                <w:sz w:val="21"/>
                <w:szCs w:val="21"/>
              </w:rPr>
              <w:t>【燃烧和爆炸危险性】</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高度易燃，蒸气与空气能形成爆炸性混合物，遇明火、高热能引起燃烧爆炸。蒸气比空气重，能在较低处扩散到相当远的地方，遇火源会着火回燃和爆炸。</w:t>
            </w:r>
          </w:p>
          <w:p>
            <w:pPr>
              <w:pStyle w:val="17"/>
              <w:adjustRightInd w:val="0"/>
              <w:snapToGrid w:val="0"/>
              <w:spacing w:before="0" w:beforeAutospacing="0" w:after="0" w:afterAutospacing="0"/>
              <w:rPr>
                <w:rStyle w:val="29"/>
                <w:rFonts w:hint="default" w:ascii="仿宋" w:hAnsi="仿宋" w:eastAsia="仿宋" w:cs="仿宋"/>
                <w:sz w:val="21"/>
                <w:szCs w:val="21"/>
              </w:rPr>
            </w:pPr>
            <w:r>
              <w:rPr>
                <w:rFonts w:hint="eastAsia" w:ascii="仿宋" w:hAnsi="仿宋" w:eastAsia="仿宋" w:cs="仿宋"/>
                <w:sz w:val="21"/>
                <w:szCs w:val="21"/>
              </w:rPr>
              <w:t>【健康危害】</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易经胃肠道、呼吸道和皮肤吸收。</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急性中毒：表现为头痛、眩晕、乏力、嗜睡和轻度意识障碍等，重者出现昏迷和癫痫样抽搐，直至死亡。引起代谢性酸中毒。甲醇可致视神经损害，重者引起失明。</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慢性影响：主要为神经系统症状，有头晕、无力、眩晕、震颤性麻痹及视觉损害。皮肤反复接触甲醇溶液，可引起局部脱脂和皮炎。</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解毒剂：口服乙醇或静脉输乙醇、碳酸氢钠、叶酸、4-甲基吡唑。</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职业接触限值：PC-TWA(时间加权平均容许浓度)(mg/m</w:t>
            </w:r>
            <w:r>
              <w:rPr>
                <w:rStyle w:val="29"/>
                <w:rFonts w:ascii="仿宋" w:hAnsi="仿宋" w:eastAsia="仿宋" w:cs="仿宋"/>
                <w:sz w:val="21"/>
                <w:szCs w:val="21"/>
                <w:vertAlign w:val="superscript"/>
              </w:rPr>
              <w:t>3</w:t>
            </w:r>
            <w:r>
              <w:rPr>
                <w:rStyle w:val="29"/>
                <w:rFonts w:ascii="仿宋" w:hAnsi="仿宋" w:eastAsia="仿宋" w:cs="仿宋"/>
                <w:sz w:val="21"/>
                <w:szCs w:val="21"/>
              </w:rPr>
              <w:t>),25(皮);PC-STEL(短时间接触容许浓度)(mg/m</w:t>
            </w:r>
            <w:r>
              <w:rPr>
                <w:rStyle w:val="29"/>
                <w:rFonts w:ascii="仿宋" w:hAnsi="仿宋" w:eastAsia="仿宋" w:cs="仿宋"/>
                <w:sz w:val="21"/>
                <w:szCs w:val="21"/>
                <w:vertAlign w:val="superscript"/>
              </w:rPr>
              <w:t>3</w:t>
            </w:r>
            <w:r>
              <w:rPr>
                <w:rStyle w:val="29"/>
                <w:rFonts w:ascii="仿宋" w:hAnsi="仿宋" w:eastAsia="仿宋" w:cs="仿宋"/>
                <w:sz w:val="21"/>
                <w:szCs w:val="21"/>
              </w:rPr>
              <w:t>)：50(皮)。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安</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全</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措</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施</w:t>
            </w:r>
          </w:p>
        </w:tc>
        <w:tc>
          <w:tcPr>
            <w:tcW w:w="7705" w:type="dxa"/>
          </w:tcPr>
          <w:p>
            <w:pPr>
              <w:pStyle w:val="17"/>
              <w:adjustRightInd w:val="0"/>
              <w:snapToGrid w:val="0"/>
              <w:spacing w:before="0" w:beforeAutospacing="0" w:after="0" w:afterAutospacing="0"/>
              <w:rPr>
                <w:rFonts w:ascii="仿宋" w:hAnsi="仿宋" w:eastAsia="仿宋" w:cs="仿宋"/>
                <w:sz w:val="21"/>
                <w:szCs w:val="21"/>
              </w:rPr>
            </w:pPr>
            <w:r>
              <w:rPr>
                <w:rFonts w:hint="eastAsia" w:ascii="仿宋" w:hAnsi="仿宋" w:eastAsia="仿宋" w:cs="仿宋"/>
                <w:sz w:val="21"/>
                <w:szCs w:val="21"/>
              </w:rPr>
              <w:t>【一般要求】</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操作人员必须经过专门培训，严格遵守操作规程，熟练掌握操作技能，具备应急处置知识。</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密闭操作，防止泄漏，加强通风。远离火种、热源，工作场所严禁吸烟。使用防爆型的通风系统和设备。戴化学安全防护眼镜，穿防静电工作服，戴橡胶手套，建议操作人员佩戴过滤式防毒面具（半面罩）。</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储罐等压力设备应设置压力表、液位计、温度计，并应装有带压力、液位、温度远传记录和报警功能的安全装置，</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避免与氧化剂、酸类、碱金属接触。</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生产、储存区域应设置安全警示标志。灌装时应控制流速，且有接地装置，防止静电积聚。配备相应品种和数量的消防器材及泄漏应急处理设备。</w:t>
            </w:r>
          </w:p>
          <w:p>
            <w:pPr>
              <w:pStyle w:val="17"/>
              <w:adjustRightInd w:val="0"/>
              <w:snapToGrid w:val="0"/>
              <w:spacing w:before="0" w:beforeAutospacing="0" w:after="0" w:afterAutospacing="0"/>
              <w:rPr>
                <w:rFonts w:ascii="仿宋" w:hAnsi="仿宋" w:eastAsia="仿宋" w:cs="仿宋"/>
                <w:sz w:val="21"/>
                <w:szCs w:val="21"/>
              </w:rPr>
            </w:pPr>
            <w:r>
              <w:rPr>
                <w:rFonts w:hint="eastAsia" w:ascii="仿宋" w:hAnsi="仿宋" w:eastAsia="仿宋" w:cs="仿宋"/>
                <w:sz w:val="21"/>
                <w:szCs w:val="21"/>
              </w:rPr>
              <w:t>【特殊要求】</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【操作安全】</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1）打开甲醇容器前，应确定工作区通风良好且无火花或引火源存在；避免让释出的蒸气进入工作区的空气中。生产、贮存甲醇的车间要有可靠的防火、防爆措施。一旦发生物品着火，应用干粉灭火器、二氧化碳灭火器、砂土灭火。</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（2）设备罐内作业时注意以下事项：</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进入设备内作业，必须办理罐内作业许可证。入罐作业前必须严格执行安全隔离、清洗、置换的规定。做到物料不切断不进入；清洗置换不合格不进入；行灯不符合规定不进入；没有监护人员不进入；没有事故抢救后备措施不进入；</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——入罐作业前30分钟取样分析，易燃易爆、有毒有害物质浓度及氧含量合格方可进入作业。视具体条件加强罐内通风；对通风不良环境，应采取间歇作业；</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——在罐内动火作业，除了执行动火规定外，还必须符合罐内作业条件，有毒气体浓度低于国家规定值，严禁向罐内充氧。焊工离开作业罐时不准将焊（割）具留在罐内。</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（3）生产设备的清洗污水及生产车间内部地坪的冲洗水须收入应急池，经处理合格后才可排放。</w:t>
            </w:r>
          </w:p>
          <w:p>
            <w:pPr>
              <w:pStyle w:val="17"/>
              <w:adjustRightInd w:val="0"/>
              <w:snapToGrid w:val="0"/>
              <w:spacing w:before="0" w:beforeAutospacing="0" w:after="0" w:afterAutospacing="0"/>
              <w:rPr>
                <w:rFonts w:ascii="仿宋" w:hAnsi="仿宋" w:eastAsia="仿宋" w:cs="仿宋"/>
                <w:sz w:val="21"/>
                <w:szCs w:val="21"/>
              </w:rPr>
            </w:pPr>
            <w:r>
              <w:rPr>
                <w:rFonts w:hint="eastAsia" w:ascii="仿宋" w:hAnsi="仿宋" w:eastAsia="仿宋" w:cs="仿宋"/>
                <w:sz w:val="21"/>
                <w:szCs w:val="21"/>
              </w:rPr>
              <w:t>【储存安全】</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（1）储存于阴凉、通风良好的专用库房或储罐内，远离火种、热源。库房温度不宜超过37℃，保持容器密封。</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2）应与氧化剂、酸类、碱金属等分开存放，切忌混储。采用防爆型照明、通风设施。禁止使用易产生火花的机械设备和工具。在甲醇储罐四周设置围堰，围堰的容积等于储罐的容积。储存区应备有泄漏应急处理设备和合适的收容材料。</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（3）注意防雷、防静电，厂(车间)内的储罐应按《建筑物防雷设计规范》（GB 50057）的规定设置防雷防静电设施。</w:t>
            </w:r>
          </w:p>
          <w:p>
            <w:pPr>
              <w:pStyle w:val="17"/>
              <w:adjustRightInd w:val="0"/>
              <w:snapToGrid w:val="0"/>
              <w:spacing w:before="0" w:beforeAutospacing="0" w:after="0" w:afterAutospacing="0"/>
              <w:rPr>
                <w:rFonts w:ascii="仿宋" w:hAnsi="仿宋" w:eastAsia="仿宋" w:cs="仿宋"/>
                <w:sz w:val="21"/>
                <w:szCs w:val="21"/>
              </w:rPr>
            </w:pPr>
            <w:r>
              <w:rPr>
                <w:rFonts w:hint="eastAsia" w:ascii="仿宋" w:hAnsi="仿宋" w:eastAsia="仿宋" w:cs="仿宋"/>
                <w:sz w:val="21"/>
                <w:szCs w:val="21"/>
              </w:rPr>
              <w:t>【运输安全】</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（1）运输车辆应有危险货物运输标志、安装具有行驶记录功能的卫星定位装置。未经公安机关批准，运输车辆不得进入危险化学品运输车辆限制通行的区域。</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2）甲醇装于专用的槽车(船)内运输，槽车(船)应定期清理；用其他包装容器运输时，容器须用盖密封。严禁与氧化剂、酸类、碱金属等混装混运。运输时运输车辆应配备2只以上干粉或二氧化碳灭火器和防爆工具。运输途中应防曝晒、防雨淋、防高温。不准在有明火地点或人多地段停车，高温季节应早晚运输。</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 xml:space="preserve">（3）在使用汽车、手推车运输甲醇容器时，应轻装轻卸。严禁抛、滑、滚、碰。严禁用电磁起重机和链绳吊装搬运。装运时，应妥善固定。 </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 xml:space="preserve">（4）甲醇管道输送时，注意以下事项： </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——甲醇管道架空敷设时，甲醇管道应敷设在非燃烧体的支架或栈桥上；在已敷设的甲醇管道下面，不得修建与甲醇管道无关的建筑物和堆放易燃物品；</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——管道消除静电接地装置和防雷接地线，单独接地。防雷的接地电阻值不大于10Ω，防静电的接地电阻值不大于100Ω；</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——甲醇管道不应靠近热源敷设；</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——管道采用地上敷设时，应在人员活动较多和易遭车辆、外来物撞击的地段，采取保护措施并设置明显的警示标志；</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——甲醇管道外壁颜色、标志应执行《工业管道的基本识别色、识别符号和安全标识》（GB 7231）的规定；</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——室内管道不应敷设在地沟中或直接埋地，室外地沟敷设的管道，应有防止泄漏、积聚或窜入其他沟道的措施。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应</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急</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处</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置</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原</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则</w:t>
            </w:r>
          </w:p>
        </w:tc>
        <w:tc>
          <w:tcPr>
            <w:tcW w:w="7705" w:type="dxa"/>
          </w:tcPr>
          <w:p>
            <w:pPr>
              <w:adjustRightInd w:val="0"/>
              <w:snapToGrid w:val="0"/>
              <w:rPr>
                <w:rFonts w:ascii="仿宋" w:hAnsi="仿宋" w:eastAsia="仿宋" w:cs="仿宋"/>
                <w:kern w:val="0"/>
                <w:szCs w:val="21"/>
              </w:rPr>
            </w:pPr>
            <w:r>
              <w:rPr>
                <w:rFonts w:hint="eastAsia" w:ascii="仿宋" w:hAnsi="仿宋" w:eastAsia="仿宋" w:cs="仿宋"/>
                <w:kern w:val="0"/>
                <w:szCs w:val="21"/>
              </w:rPr>
              <w:t>【急救措施】</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吸入：迅速脱离现场至空气新鲜处。保持呼吸道通畅。如呼吸困难，给氧。如呼吸停止，立即进行人工呼吸。就医。</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食入：饮足量温水，催吐。用清水或 1％硫代硫酸钠溶液洗胃。就医。</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皮肤接触：脱去污染的衣着，用肥皂水和清水彻底冲洗皮肤。</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眼睛接触：提起眼睑，用流动清水或生理盐水冲洗。就医。</w:t>
            </w:r>
          </w:p>
          <w:p>
            <w:pPr>
              <w:adjustRightInd w:val="0"/>
              <w:snapToGrid w:val="0"/>
              <w:rPr>
                <w:rFonts w:ascii="仿宋" w:hAnsi="仿宋" w:eastAsia="仿宋" w:cs="仿宋"/>
                <w:kern w:val="0"/>
                <w:szCs w:val="21"/>
              </w:rPr>
            </w:pPr>
            <w:r>
              <w:rPr>
                <w:rFonts w:hint="eastAsia" w:ascii="仿宋" w:hAnsi="仿宋" w:eastAsia="仿宋" w:cs="仿宋"/>
                <w:kern w:val="0"/>
                <w:szCs w:val="21"/>
              </w:rPr>
              <w:t>【灭火方法】</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尽可能将容器从火场移至空旷处。喷水保持火场容器冷却，直至灭火结束。处在火场中的容器若已变色或从安全泄压装置中产生声音，必须马上撤离。</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灭火剂：抗溶性泡沫、干粉、二氧化碳、砂土。</w:t>
            </w:r>
          </w:p>
          <w:p>
            <w:pPr>
              <w:adjustRightInd w:val="0"/>
              <w:snapToGrid w:val="0"/>
              <w:rPr>
                <w:rFonts w:ascii="仿宋" w:hAnsi="仿宋" w:eastAsia="仿宋" w:cs="仿宋"/>
                <w:kern w:val="0"/>
                <w:szCs w:val="21"/>
              </w:rPr>
            </w:pPr>
            <w:r>
              <w:rPr>
                <w:rFonts w:hint="eastAsia" w:ascii="仿宋" w:hAnsi="仿宋" w:eastAsia="仿宋" w:cs="仿宋"/>
                <w:kern w:val="0"/>
                <w:szCs w:val="21"/>
              </w:rPr>
              <w:t>【泄漏应急处置】</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消除所有点火源。根据液体流动和蒸气扩散的影响区域划定警戒区，无关人员从侧风、上风向撤离至安全区。建议应急处理人员戴正压自给式空气呼吸器，穿防毒、防静电服。作业时使用的所有设备应接地。禁止接触或跨越泄漏物。尽可能切断泄漏源。防止泄漏物进入水体、下水道、地下室或密闭性空间。小量泄漏：用砂土或其它不燃材料吸收。使用洁净的无火花工具收集吸收材料。大量泄漏：构筑围堤或挖坑收容。用抗溶性泡沫覆盖，减少蒸发。喷水雾能减少蒸发，但不能降低泄漏物在受限制空间内的易燃性。用防爆泵转移至槽车或专用收集器内。喷雾状水驱散蒸气、稀释液体泄漏物。</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作为一项紧急预防措施，泄漏隔离距离至少为50m。如果为大量泄漏，在初始隔离距离的基础上加大下风向的疏散距离。</w:t>
            </w:r>
          </w:p>
        </w:tc>
      </w:tr>
    </w:tbl>
    <w:p>
      <w:pPr>
        <w:pStyle w:val="27"/>
        <w:spacing w:before="156"/>
        <w:ind w:left="-25" w:firstLine="480"/>
        <w:rPr>
          <w:rFonts w:ascii="仿宋" w:hAnsi="仿宋" w:eastAsia="仿宋" w:cs="仿宋"/>
        </w:rPr>
      </w:pPr>
    </w:p>
    <w:p>
      <w:pPr>
        <w:adjustRightInd w:val="0"/>
        <w:snapToGrid w:val="0"/>
        <w:spacing w:beforeLines="50"/>
        <w:jc w:val="center"/>
        <w:rPr>
          <w:rFonts w:ascii="仿宋" w:hAnsi="仿宋" w:eastAsia="仿宋" w:cs="仿宋"/>
          <w:b/>
          <w:color w:val="000000"/>
          <w:szCs w:val="21"/>
        </w:rPr>
      </w:pPr>
      <w:bookmarkStart w:id="198" w:name="_Toc7471"/>
      <w:r>
        <w:rPr>
          <w:rFonts w:hint="eastAsia" w:ascii="仿宋" w:hAnsi="仿宋" w:eastAsia="仿宋" w:cs="仿宋"/>
          <w:b/>
          <w:color w:val="000000"/>
          <w:szCs w:val="21"/>
        </w:rPr>
        <w:t>附表1-3一氧化碳的危险性特性</w:t>
      </w:r>
      <w:bookmarkEnd w:id="198"/>
    </w:p>
    <w:tbl>
      <w:tblPr>
        <w:tblStyle w:val="18"/>
        <w:tblW w:w="920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3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特别警示</w:t>
            </w:r>
          </w:p>
        </w:tc>
        <w:tc>
          <w:tcPr>
            <w:tcW w:w="8385" w:type="dxa"/>
            <w:vAlign w:val="center"/>
          </w:tcPr>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极易燃气体，有毒，吸入可因缺氧致死</w:t>
            </w:r>
            <w:r>
              <w:rPr>
                <w:rFonts w:hint="eastAsia" w:ascii="仿宋" w:hAnsi="仿宋" w:eastAsia="仿宋" w:cs="仿宋"/>
                <w:sz w:val="21"/>
                <w:szCs w:val="2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理</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化</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性</w:t>
            </w:r>
          </w:p>
        </w:tc>
        <w:tc>
          <w:tcPr>
            <w:tcW w:w="8385" w:type="dxa"/>
          </w:tcPr>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无色、无味、无臭气体。微溶于水，溶于乙醇、苯等有机溶剂。分子量28.01，熔点-205℃，沸点-191.4℃，气体密度1.25g/L，相对密度(水=1)0.79，相对蒸气密度(空气=1)0.97，临界压力3.50MPa，临界温度-140.2℃，爆炸极限12%～74%（体积比），自燃温度605℃，最大爆炸压力0.720MPa。</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主要用途：主要用于化学合成，如合成甲醇、光气等，及用作精炼金属的还原剂。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危</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害</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信</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息</w:t>
            </w:r>
          </w:p>
        </w:tc>
        <w:tc>
          <w:tcPr>
            <w:tcW w:w="8385" w:type="dxa"/>
          </w:tcPr>
          <w:p>
            <w:pPr>
              <w:pStyle w:val="17"/>
              <w:adjustRightInd w:val="0"/>
              <w:snapToGrid w:val="0"/>
              <w:spacing w:before="0" w:beforeAutospacing="0" w:after="0" w:afterAutospacing="0"/>
              <w:rPr>
                <w:rFonts w:ascii="仿宋" w:hAnsi="仿宋" w:eastAsia="仿宋" w:cs="仿宋"/>
                <w:sz w:val="21"/>
                <w:szCs w:val="21"/>
              </w:rPr>
            </w:pPr>
            <w:r>
              <w:rPr>
                <w:rFonts w:hint="eastAsia" w:ascii="仿宋" w:hAnsi="仿宋" w:eastAsia="仿宋" w:cs="仿宋"/>
                <w:sz w:val="21"/>
                <w:szCs w:val="21"/>
              </w:rPr>
              <w:t>【燃烧和爆炸危险性】</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极易燃，与空气混合能形成爆炸性混合物，遇明火、高热能引起燃烧爆炸。</w:t>
            </w:r>
          </w:p>
          <w:p>
            <w:pPr>
              <w:pStyle w:val="17"/>
              <w:adjustRightInd w:val="0"/>
              <w:snapToGrid w:val="0"/>
              <w:spacing w:before="0" w:beforeAutospacing="0" w:after="0" w:afterAutospacing="0"/>
              <w:rPr>
                <w:rFonts w:ascii="仿宋" w:hAnsi="仿宋" w:eastAsia="仿宋" w:cs="仿宋"/>
                <w:sz w:val="21"/>
                <w:szCs w:val="21"/>
              </w:rPr>
            </w:pPr>
            <w:r>
              <w:rPr>
                <w:rFonts w:hint="eastAsia" w:ascii="仿宋" w:hAnsi="仿宋" w:eastAsia="仿宋" w:cs="仿宋"/>
                <w:sz w:val="21"/>
                <w:szCs w:val="21"/>
              </w:rPr>
              <w:t>【健康危害】</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一氧化碳在血中与血红蛋白结合而造成组织缺氧。</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急性中毒：轻度中毒者出现剧烈头痛、头晕、耳鸣、心悸、恶心、呕吐、无力，轻度至中度意识障碍但无昏迷，血液碳氧血红蛋白浓度可高于10％；中度中毒者除上述症状外，意识障碍表现为浅至中度昏迷，但经抢救后恢复且无明显并发症，血液碳氧血红蛋白浓度可高于30％；重度患者出现深度昏迷或去大脑强直状态、休克、脑水肿、肺水肿、严重心肌损害、锥体系或锥体外系损害、呼吸衰竭等，血液碳氧血红蛋白可高于50％。部分患意识障碍恢复后，约经 2～60天的“假愈期”，又可能出现迟发性脑病，以意识精神障碍、锥体系或锥体外系损害为主。</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慢性影响：能否造成慢性中毒，是否对心血管有影响，无定论。</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职业接触限值：PC-TWA(时间加权平均容许浓度)(mg/m</w:t>
            </w:r>
            <w:r>
              <w:rPr>
                <w:rStyle w:val="29"/>
                <w:rFonts w:ascii="仿宋" w:hAnsi="仿宋" w:eastAsia="仿宋" w:cs="仿宋"/>
                <w:sz w:val="21"/>
                <w:szCs w:val="21"/>
                <w:vertAlign w:val="superscript"/>
              </w:rPr>
              <w:t>3</w:t>
            </w:r>
            <w:r>
              <w:rPr>
                <w:rStyle w:val="29"/>
                <w:rFonts w:ascii="仿宋" w:hAnsi="仿宋" w:eastAsia="仿宋" w:cs="仿宋"/>
                <w:sz w:val="21"/>
                <w:szCs w:val="21"/>
              </w:rPr>
              <w:t>),20;PC-STEL(短时间接触容许浓度)(mg/m</w:t>
            </w:r>
            <w:r>
              <w:rPr>
                <w:rStyle w:val="29"/>
                <w:rFonts w:ascii="仿宋" w:hAnsi="仿宋" w:eastAsia="仿宋" w:cs="仿宋"/>
                <w:sz w:val="21"/>
                <w:szCs w:val="21"/>
                <w:vertAlign w:val="superscript"/>
              </w:rPr>
              <w:t>3</w:t>
            </w:r>
            <w:r>
              <w:rPr>
                <w:rStyle w:val="29"/>
                <w:rFonts w:ascii="仿宋" w:hAnsi="仿宋" w:eastAsia="仿宋" w:cs="仿宋"/>
                <w:sz w:val="21"/>
                <w:szCs w:val="21"/>
              </w:rPr>
              <w:t>)：30。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安</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全</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措</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施</w:t>
            </w:r>
          </w:p>
        </w:tc>
        <w:tc>
          <w:tcPr>
            <w:tcW w:w="8385" w:type="dxa"/>
          </w:tcPr>
          <w:p>
            <w:pPr>
              <w:adjustRightInd w:val="0"/>
              <w:snapToGrid w:val="0"/>
              <w:rPr>
                <w:rFonts w:ascii="仿宋" w:hAnsi="仿宋" w:eastAsia="仿宋" w:cs="仿宋"/>
                <w:color w:val="000000"/>
                <w:kern w:val="0"/>
                <w:szCs w:val="21"/>
              </w:rPr>
            </w:pPr>
            <w:r>
              <w:rPr>
                <w:rFonts w:hint="eastAsia" w:ascii="仿宋" w:hAnsi="仿宋" w:eastAsia="仿宋" w:cs="仿宋"/>
                <w:color w:val="000000"/>
                <w:kern w:val="0"/>
                <w:szCs w:val="21"/>
              </w:rPr>
              <w:t>【一般要求】</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操作人员必须经过专门培训，严格遵守操作规程，熟练掌握操作技能，具备应急处置知识。</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密闭隔离，提供充分的局部排风和全面通风。远离火种、热源，工作场所严禁吸烟。</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生产、使用及贮存场所应设置一氧化碳泄漏检测报警仪，使用防爆型的通风系统和设备。空气中浓度超标时，操作人员必须佩戴自吸过滤式防毒面具（半面罩），穿防静电工作服。紧急事态抢救或撤离时，建议佩戴正压自给式空气呼吸器。</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储罐等压力容器和设备应设置安全阀、压力表、温度计，并应装有带压力、温度远传记录和报警功能的安全装置。</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生产和生活用气必需分路。防止气体泄漏到工作场所空气中。</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避免与强氧化剂接触。</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在可能发生泄漏的场所设置安全警示标志。配备相应品种和数量的消防器材及泄漏应急处理设备。</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患有各种中枢神经或周围神经器质性疾患、明显的心血管疾患者，不宜从事一氧化碳作业。</w:t>
            </w:r>
          </w:p>
          <w:p>
            <w:pPr>
              <w:adjustRightInd w:val="0"/>
              <w:snapToGrid w:val="0"/>
              <w:rPr>
                <w:rFonts w:ascii="仿宋" w:hAnsi="仿宋" w:eastAsia="仿宋" w:cs="仿宋"/>
                <w:color w:val="000000"/>
                <w:kern w:val="0"/>
                <w:szCs w:val="21"/>
              </w:rPr>
            </w:pPr>
            <w:r>
              <w:rPr>
                <w:rFonts w:hint="eastAsia" w:ascii="仿宋" w:hAnsi="仿宋" w:eastAsia="仿宋" w:cs="仿宋"/>
                <w:color w:val="000000"/>
                <w:kern w:val="0"/>
                <w:szCs w:val="21"/>
              </w:rPr>
              <w:t>【特殊要求】</w:t>
            </w:r>
          </w:p>
          <w:p>
            <w:pPr>
              <w:adjustRightInd w:val="0"/>
              <w:snapToGrid w:val="0"/>
              <w:rPr>
                <w:rFonts w:ascii="仿宋" w:hAnsi="仿宋" w:eastAsia="仿宋" w:cs="仿宋"/>
                <w:color w:val="000000"/>
                <w:kern w:val="0"/>
                <w:szCs w:val="21"/>
              </w:rPr>
            </w:pPr>
            <w:r>
              <w:rPr>
                <w:rFonts w:hint="eastAsia" w:ascii="仿宋" w:hAnsi="仿宋" w:eastAsia="仿宋" w:cs="仿宋"/>
                <w:color w:val="000000"/>
                <w:kern w:val="0"/>
                <w:szCs w:val="21"/>
              </w:rPr>
              <w:t xml:space="preserve">【操作安全】 </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1）配备便携式一氧化碳检测仪。进入密闭受限空间或一氧化碳有可能泄漏的空间之前应先进行检测，并进行强制通风，其浓度达到安全要求后进行操作，操作人员佩戴自吸过滤式防毒面具，要求同时有2人以上操作，万一发生意外，能及时互救，并派专人监护。</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（2）充装容器应符合规范要求，并按期检测。</w:t>
            </w:r>
          </w:p>
          <w:p>
            <w:pPr>
              <w:adjustRightInd w:val="0"/>
              <w:snapToGrid w:val="0"/>
              <w:rPr>
                <w:rFonts w:ascii="仿宋" w:hAnsi="仿宋" w:eastAsia="仿宋" w:cs="仿宋"/>
                <w:color w:val="000000"/>
                <w:kern w:val="0"/>
                <w:szCs w:val="21"/>
              </w:rPr>
            </w:pPr>
            <w:r>
              <w:rPr>
                <w:rFonts w:hint="eastAsia" w:ascii="仿宋" w:hAnsi="仿宋" w:eastAsia="仿宋" w:cs="仿宋"/>
                <w:color w:val="000000"/>
                <w:kern w:val="0"/>
                <w:szCs w:val="21"/>
              </w:rPr>
              <w:t>【储存安全】</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（1）储存于阴凉、通风的库房。远离火种、热源，防止阳光直晒。库房内温不宜超过30℃。</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（2）禁止使用易产生火花的机械设备和工具。储存区应备有泄漏应急处理设备。搬运储罐时应轻装轻卸，防止钢瓶及附件破损。</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（3）注意防雷、防静电，厂(车间)内的储罐应按《建筑物防雷设计规范》（GB 50057）的规定设置防雷设施。</w:t>
            </w:r>
          </w:p>
          <w:p>
            <w:pPr>
              <w:adjustRightInd w:val="0"/>
              <w:snapToGrid w:val="0"/>
              <w:rPr>
                <w:rFonts w:ascii="仿宋" w:hAnsi="仿宋" w:eastAsia="仿宋" w:cs="仿宋"/>
                <w:color w:val="000000"/>
                <w:kern w:val="0"/>
                <w:szCs w:val="21"/>
              </w:rPr>
            </w:pPr>
            <w:r>
              <w:rPr>
                <w:rFonts w:hint="eastAsia" w:ascii="仿宋" w:hAnsi="仿宋" w:eastAsia="仿宋" w:cs="仿宋"/>
                <w:color w:val="000000"/>
                <w:kern w:val="0"/>
                <w:szCs w:val="21"/>
              </w:rPr>
              <w:t>【运输安全】</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（1）运输车辆应有危险货物运输标志、安装具有行驶记录功能的卫星定位装置。未经公安机关批准，运输车辆不得进入危险化学品运输车辆限制通行的区域。</w:t>
            </w:r>
          </w:p>
          <w:p>
            <w:pPr>
              <w:pStyle w:val="17"/>
              <w:adjustRightInd w:val="0"/>
              <w:snapToGrid w:val="0"/>
              <w:spacing w:before="0" w:beforeAutospacing="0" w:after="0" w:afterAutospacing="0"/>
              <w:rPr>
                <w:rStyle w:val="29"/>
                <w:rFonts w:hint="default" w:ascii="仿宋" w:hAnsi="仿宋" w:eastAsia="仿宋" w:cs="仿宋"/>
                <w:sz w:val="21"/>
                <w:szCs w:val="21"/>
              </w:rPr>
            </w:pPr>
            <w:r>
              <w:rPr>
                <w:rStyle w:val="29"/>
                <w:rFonts w:ascii="仿宋" w:hAnsi="仿宋" w:eastAsia="仿宋" w:cs="仿宋"/>
                <w:sz w:val="21"/>
                <w:szCs w:val="21"/>
              </w:rPr>
              <w:t>（2）装运该物品的车辆排气管必须配备阻火装置，禁止使用易产生火花的机械设备和工具装卸。在传送过程中，钢瓶和容器必须接地和跨接，防止产生静电。槽车上要备有2只以上干粉或二氧化碳灭火器和防爆工具。高温季节应早晚运输，防止日光暴晒。</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3）车辆运输钢瓶时,瓶口一律朝向车辆行驶方向的右方，堆放高度不得超过车辆的防护栏板，并用三角木垫卡牢，防止滚动。不准同车混装有抵触性质的物品和让无关人员搭车。中途停留时应远离火种、热源。禁止在居民区和人口稠密区停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应</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急</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处</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置</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原</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则</w:t>
            </w:r>
          </w:p>
        </w:tc>
        <w:tc>
          <w:tcPr>
            <w:tcW w:w="8385" w:type="dxa"/>
          </w:tcPr>
          <w:p>
            <w:pPr>
              <w:adjustRightInd w:val="0"/>
              <w:snapToGrid w:val="0"/>
              <w:rPr>
                <w:rFonts w:ascii="仿宋" w:hAnsi="仿宋" w:eastAsia="仿宋" w:cs="仿宋"/>
                <w:kern w:val="0"/>
                <w:szCs w:val="21"/>
              </w:rPr>
            </w:pPr>
            <w:r>
              <w:rPr>
                <w:rFonts w:hint="eastAsia" w:ascii="仿宋" w:hAnsi="仿宋" w:eastAsia="仿宋" w:cs="仿宋"/>
                <w:kern w:val="0"/>
                <w:szCs w:val="21"/>
              </w:rPr>
              <w:t>【急救措施】</w:t>
            </w:r>
          </w:p>
          <w:p>
            <w:pPr>
              <w:adjustRightInd w:val="0"/>
              <w:snapToGrid w:val="0"/>
              <w:jc w:val="left"/>
              <w:rPr>
                <w:rFonts w:ascii="仿宋" w:hAnsi="仿宋" w:eastAsia="仿宋" w:cs="仿宋"/>
                <w:kern w:val="0"/>
                <w:szCs w:val="21"/>
              </w:rPr>
            </w:pPr>
            <w:r>
              <w:rPr>
                <w:rFonts w:hint="eastAsia" w:ascii="仿宋" w:hAnsi="仿宋" w:eastAsia="仿宋" w:cs="仿宋"/>
                <w:szCs w:val="21"/>
              </w:rPr>
              <w:t>吸入：迅速脱离现场至空气新鲜处。保持呼吸道通畅。如呼吸困难，给氧。呼吸心跳停止时，立即进行人工呼吸和胸外心脏按压术。就医。</w:t>
            </w:r>
          </w:p>
          <w:p>
            <w:pPr>
              <w:adjustRightInd w:val="0"/>
              <w:snapToGrid w:val="0"/>
              <w:rPr>
                <w:rFonts w:ascii="仿宋" w:hAnsi="仿宋" w:eastAsia="仿宋" w:cs="仿宋"/>
                <w:kern w:val="0"/>
                <w:szCs w:val="21"/>
              </w:rPr>
            </w:pPr>
            <w:r>
              <w:rPr>
                <w:rFonts w:hint="eastAsia" w:ascii="仿宋" w:hAnsi="仿宋" w:eastAsia="仿宋" w:cs="仿宋"/>
                <w:kern w:val="0"/>
                <w:szCs w:val="21"/>
              </w:rPr>
              <w:t>【灭火方法】</w:t>
            </w:r>
          </w:p>
          <w:p>
            <w:pPr>
              <w:adjustRightInd w:val="0"/>
              <w:snapToGrid w:val="0"/>
              <w:jc w:val="left"/>
              <w:rPr>
                <w:rFonts w:ascii="仿宋" w:hAnsi="仿宋" w:eastAsia="仿宋" w:cs="仿宋"/>
                <w:kern w:val="0"/>
                <w:szCs w:val="21"/>
              </w:rPr>
            </w:pPr>
            <w:r>
              <w:rPr>
                <w:rFonts w:hint="eastAsia" w:ascii="仿宋" w:hAnsi="仿宋" w:eastAsia="仿宋" w:cs="仿宋"/>
                <w:szCs w:val="21"/>
              </w:rPr>
              <w:t>灭火剂：雾状水、泡沫、二氧化碳、干粉。切断气源。若不能切断气源，则不允许熄灭泄漏处的火焰。喷水冷却容器，尽可能将容器从火场移至空旷处。</w:t>
            </w:r>
          </w:p>
          <w:p>
            <w:pPr>
              <w:adjustRightInd w:val="0"/>
              <w:snapToGrid w:val="0"/>
              <w:rPr>
                <w:rFonts w:ascii="仿宋" w:hAnsi="仿宋" w:eastAsia="仿宋" w:cs="仿宋"/>
                <w:kern w:val="0"/>
                <w:szCs w:val="21"/>
              </w:rPr>
            </w:pPr>
            <w:r>
              <w:rPr>
                <w:rFonts w:hint="eastAsia" w:ascii="仿宋" w:hAnsi="仿宋" w:eastAsia="仿宋" w:cs="仿宋"/>
                <w:kern w:val="0"/>
                <w:szCs w:val="21"/>
              </w:rPr>
              <w:t>【泄漏应急处置】</w:t>
            </w:r>
          </w:p>
          <w:p>
            <w:pPr>
              <w:adjustRightInd w:val="0"/>
              <w:snapToGrid w:val="0"/>
              <w:rPr>
                <w:rStyle w:val="29"/>
                <w:rFonts w:hint="default" w:ascii="仿宋" w:hAnsi="仿宋" w:eastAsia="仿宋" w:cs="仿宋"/>
                <w:kern w:val="0"/>
                <w:sz w:val="21"/>
                <w:szCs w:val="21"/>
              </w:rPr>
            </w:pPr>
            <w:r>
              <w:rPr>
                <w:rStyle w:val="29"/>
                <w:rFonts w:ascii="仿宋" w:hAnsi="仿宋" w:eastAsia="仿宋" w:cs="仿宋"/>
                <w:kern w:val="0"/>
                <w:sz w:val="21"/>
                <w:szCs w:val="21"/>
              </w:rPr>
              <w:t>消除所有点火源。根据气体的影响区域划定警戒区，无关人员从侧风、上风向撤离至安全区。建议应急处理人员戴正压自给式空气呼吸器，穿防静电服。作业时使用的所有设备应接地。尽可能切断泄漏源。喷雾状水抑制蒸气或改变蒸气云流向。防止气体通过下水道、通风系统和密闭性空间扩散。隔离泄漏区直至气体散尽。</w:t>
            </w:r>
          </w:p>
          <w:p>
            <w:pPr>
              <w:pStyle w:val="17"/>
              <w:adjustRightInd w:val="0"/>
              <w:snapToGrid w:val="0"/>
              <w:spacing w:before="0" w:beforeAutospacing="0" w:after="0" w:afterAutospacing="0"/>
              <w:rPr>
                <w:rFonts w:ascii="仿宋" w:hAnsi="仿宋" w:eastAsia="仿宋" w:cs="仿宋"/>
                <w:sz w:val="21"/>
                <w:szCs w:val="21"/>
              </w:rPr>
            </w:pPr>
            <w:r>
              <w:rPr>
                <w:rStyle w:val="29"/>
                <w:rFonts w:ascii="仿宋" w:hAnsi="仿宋" w:eastAsia="仿宋" w:cs="仿宋"/>
                <w:sz w:val="21"/>
                <w:szCs w:val="21"/>
              </w:rPr>
              <w:t>隔离与疏散距离：小量泄漏，初始隔离30m，下风向疏散白天100m、夜晚100m；大量泄漏，初始隔离150m，下风向疏散白天700m、夜晚2700m。</w:t>
            </w:r>
          </w:p>
        </w:tc>
      </w:tr>
    </w:tbl>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bookmarkStart w:id="199" w:name="_Toc11282"/>
      <w:r>
        <w:rPr>
          <w:rFonts w:hint="eastAsia" w:ascii="仿宋" w:hAnsi="仿宋" w:eastAsia="仿宋" w:cs="仿宋"/>
          <w:b/>
          <w:color w:val="000000"/>
          <w:szCs w:val="21"/>
        </w:rPr>
        <w:t>附表1-4 氢的危险性特性表</w:t>
      </w:r>
      <w:bookmarkEnd w:id="199"/>
    </w:p>
    <w:tbl>
      <w:tblPr>
        <w:tblStyle w:val="18"/>
        <w:tblW w:w="927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6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特别警示</w:t>
            </w:r>
          </w:p>
        </w:tc>
        <w:tc>
          <w:tcPr>
            <w:tcW w:w="8601" w:type="dxa"/>
            <w:vAlign w:val="center"/>
          </w:tcPr>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极易燃气体。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48" w:hRule="atLeast"/>
          <w:jc w:val="center"/>
        </w:trPr>
        <w:tc>
          <w:tcPr>
            <w:tcW w:w="675"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理</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化</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性</w:t>
            </w:r>
          </w:p>
        </w:tc>
        <w:tc>
          <w:tcPr>
            <w:tcW w:w="8601" w:type="dxa"/>
            <w:vAlign w:val="center"/>
          </w:tcPr>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无色、无臭的气体。很难液化。液态氢无色透明。极易扩散和渗透。微溶于水，不溶于乙醇、乙醚。分子量2.02，熔点-259.2℃，沸点-252.8℃，气体密度0.0899g/L，相对密度（水=1）0.07(-252℃)，相对蒸气密度（空气=1）0.07，临界压力1.30MPa，临界温度-240℃，饱和蒸气压13.33kPa(-257.9℃)，爆炸极限4%～75%（体积比），自燃温度500℃，最小点火能0.019mJ，最大爆炸压力0.720MPa。</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主要用途：主要用于合成氨和甲醇等，石油精制，有机物氢化及作火箭燃料。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675"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危</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害</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信</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息</w:t>
            </w:r>
          </w:p>
        </w:tc>
        <w:tc>
          <w:tcPr>
            <w:tcW w:w="8601" w:type="dxa"/>
            <w:vAlign w:val="center"/>
          </w:tcPr>
          <w:p>
            <w:pPr>
              <w:pStyle w:val="17"/>
              <w:adjustRightInd w:val="0"/>
              <w:snapToGrid w:val="0"/>
              <w:spacing w:before="0" w:beforeAutospacing="0" w:after="0" w:afterAutospacing="0"/>
              <w:jc w:val="both"/>
              <w:rPr>
                <w:rFonts w:ascii="仿宋" w:hAnsi="仿宋" w:eastAsia="仿宋" w:cs="仿宋"/>
                <w:sz w:val="21"/>
                <w:szCs w:val="21"/>
              </w:rPr>
            </w:pPr>
            <w:r>
              <w:rPr>
                <w:rFonts w:hint="eastAsia" w:ascii="仿宋" w:hAnsi="仿宋" w:eastAsia="仿宋" w:cs="仿宋"/>
                <w:sz w:val="21"/>
                <w:szCs w:val="21"/>
              </w:rPr>
              <w:t>【燃烧和爆炸危险性】</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极易燃，与空气混合能形成爆炸性混合物，遇热或明火即发生爆炸。比空气轻，在室内使用和储存时，漏气上升滞留屋顶不易排出，遇火星会引起爆炸。在空气中燃烧时，火焰呈蓝色，不易被发现。</w:t>
            </w:r>
          </w:p>
          <w:p>
            <w:pPr>
              <w:pStyle w:val="17"/>
              <w:adjustRightInd w:val="0"/>
              <w:snapToGrid w:val="0"/>
              <w:spacing w:before="0" w:beforeAutospacing="0" w:after="0" w:afterAutospacing="0"/>
              <w:jc w:val="both"/>
              <w:rPr>
                <w:rFonts w:ascii="仿宋" w:hAnsi="仿宋" w:eastAsia="仿宋" w:cs="仿宋"/>
                <w:sz w:val="21"/>
                <w:szCs w:val="21"/>
              </w:rPr>
            </w:pPr>
            <w:r>
              <w:rPr>
                <w:rFonts w:hint="eastAsia" w:ascii="仿宋" w:hAnsi="仿宋" w:eastAsia="仿宋" w:cs="仿宋"/>
                <w:sz w:val="21"/>
                <w:szCs w:val="21"/>
              </w:rPr>
              <w:t>【活性反应】</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与氟、氯、溴等卤素会剧烈反应。</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Fonts w:hint="eastAsia" w:ascii="仿宋" w:hAnsi="仿宋" w:eastAsia="仿宋" w:cs="仿宋"/>
                <w:sz w:val="21"/>
                <w:szCs w:val="21"/>
              </w:rPr>
              <w:t>【健康危害】</w:t>
            </w:r>
          </w:p>
          <w:p>
            <w:pPr>
              <w:pStyle w:val="17"/>
              <w:adjustRightInd w:val="0"/>
              <w:snapToGrid w:val="0"/>
              <w:spacing w:before="0" w:beforeAutospacing="0" w:after="0" w:afterAutospacing="0"/>
              <w:jc w:val="both"/>
              <w:rPr>
                <w:rFonts w:ascii="仿宋" w:hAnsi="仿宋" w:eastAsia="仿宋" w:cs="仿宋"/>
                <w:sz w:val="21"/>
                <w:szCs w:val="21"/>
              </w:rPr>
            </w:pPr>
            <w:r>
              <w:rPr>
                <w:rStyle w:val="29"/>
                <w:rFonts w:ascii="仿宋" w:hAnsi="仿宋" w:eastAsia="仿宋" w:cs="仿宋"/>
                <w:sz w:val="21"/>
                <w:szCs w:val="21"/>
              </w:rPr>
              <w:t>为单纯性窒息性气体，仅在高浓度时，由于空气中氧分压降低才引起缺氧性窒息。在很高的分压下，呈现出麻醉作用。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675"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安</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全</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措</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施</w:t>
            </w:r>
          </w:p>
        </w:tc>
        <w:tc>
          <w:tcPr>
            <w:tcW w:w="8601" w:type="dxa"/>
            <w:vAlign w:val="center"/>
          </w:tcPr>
          <w:p>
            <w:pPr>
              <w:pStyle w:val="17"/>
              <w:adjustRightInd w:val="0"/>
              <w:snapToGrid w:val="0"/>
              <w:spacing w:before="0" w:beforeAutospacing="0" w:after="0" w:afterAutospacing="0"/>
              <w:jc w:val="both"/>
              <w:rPr>
                <w:rFonts w:ascii="仿宋" w:hAnsi="仿宋" w:eastAsia="仿宋" w:cs="仿宋"/>
                <w:sz w:val="21"/>
                <w:szCs w:val="21"/>
              </w:rPr>
            </w:pPr>
            <w:r>
              <w:rPr>
                <w:rFonts w:hint="eastAsia" w:ascii="仿宋" w:hAnsi="仿宋" w:eastAsia="仿宋" w:cs="仿宋"/>
                <w:sz w:val="21"/>
                <w:szCs w:val="21"/>
              </w:rPr>
              <w:t>【一般要求】</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操作人员必须经过专门培训，严格遵守操作规程，熟练掌握操作技能，具备应急处置知识。</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密闭操作，严防泄漏，工作场所加强通风。远离火种、热源，工作场所严禁吸烟。</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生产、使用氢气的车间及贮氢场所应设置氢气泄漏检测报警仪，使用防爆型的通风系统和设备。建议操作人员穿防静电工作服。储罐等压力容器和设备应设置安全阀、压力表、温度计，并应装有带压力、温度远传记录和报警功能的安全装置。</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避免与氧化剂、卤素接触。</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生产、储存区域应设置安全警示标志。在传送过程中，钢瓶和容器必须接地和跨接，防止产生静电。搬运时轻装轻卸，防止钢瓶及附件破损。配备相应品种和数量的消防器材及泄漏应急处理设备。</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Fonts w:hint="eastAsia" w:ascii="仿宋" w:hAnsi="仿宋" w:eastAsia="仿宋" w:cs="仿宋"/>
                <w:sz w:val="21"/>
                <w:szCs w:val="21"/>
              </w:rPr>
              <w:t>【</w:t>
            </w:r>
            <w:r>
              <w:rPr>
                <w:rStyle w:val="29"/>
                <w:rFonts w:ascii="仿宋" w:hAnsi="仿宋" w:eastAsia="仿宋" w:cs="仿宋"/>
                <w:sz w:val="21"/>
                <w:szCs w:val="21"/>
              </w:rPr>
              <w:t>特殊要求</w:t>
            </w:r>
            <w:r>
              <w:rPr>
                <w:rFonts w:hint="eastAsia" w:ascii="仿宋" w:hAnsi="仿宋" w:eastAsia="仿宋" w:cs="仿宋"/>
                <w:sz w:val="21"/>
                <w:szCs w:val="21"/>
              </w:rPr>
              <w:t>】</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【操作安全】</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（1）氢气系统运行时，不准敲击，不准带压修理和紧固，不得超压，严禁负压。制氢和充灌人员工作时，不可穿戴易产生静电的服装及带钉的鞋作业，以免产生静电和撞击起火。</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2）当氢气作焊接、切割、燃料和保护气等使用时，每台(组)用氢设备的支管上应设阻火器。因生产需要，必须在现场（室内）使用氢气瓶时，其数量不得超过5瓶，并且氢气瓶与盛有易燃、易爆、可燃物质及氧化性气体的容器或气瓶的间距不应小于8m，与空调装置、空气压缩机和通风设备等吸风口的间距不应小于20m。</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（3）管道、阀门和水封装置冻结时，只能用热水或蒸汽加热解冻，严禁使用明火烘烤。不准在室内排放氢气。吹洗置换，应立即切断气源，进行通风，不得进行可能发生火花的一切操作。</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（4）使用氢气瓶时注意以下事项：</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——必须使用专用的减压器，开启时，操作者应站在阀口的侧后方，动作要轻缓；</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——气瓶的阀门或减压器泄漏时，不得继续使用。阀门损坏时，严禁在瓶内有压力的情况下更换阀门；</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——气瓶禁止敲击、碰撞，不得靠近热源，夏季应防止曝晒；</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——瓶内气体严禁用尽，应留有0.5MPa的剩余压力。</w:t>
            </w:r>
          </w:p>
          <w:p>
            <w:pPr>
              <w:pStyle w:val="28"/>
              <w:widowControl w:val="0"/>
              <w:adjustRightInd w:val="0"/>
              <w:snapToGrid w:val="0"/>
              <w:spacing w:before="0" w:beforeAutospacing="0" w:after="0" w:afterAutospacing="0" w:line="240" w:lineRule="auto"/>
              <w:jc w:val="both"/>
              <w:rPr>
                <w:rFonts w:ascii="仿宋" w:hAnsi="仿宋" w:eastAsia="仿宋" w:cs="仿宋"/>
                <w:sz w:val="21"/>
                <w:szCs w:val="21"/>
              </w:rPr>
            </w:pPr>
            <w:r>
              <w:rPr>
                <w:rFonts w:hint="eastAsia" w:ascii="仿宋" w:hAnsi="仿宋" w:eastAsia="仿宋" w:cs="仿宋"/>
                <w:sz w:val="21"/>
                <w:szCs w:val="21"/>
              </w:rPr>
              <w:t>【储存安全】</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（1）储存于阴凉、通风的易燃气体专用库房。远离火种、热源。库房温度不宜超过30℃。</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2）应与氧化剂、卤素分开存放，切忌混储。采用防爆型照明、通风设施。禁止使用易产生火花的机械设备和工具。储存区应备有泄漏应急处理设备。储存室内必须通风良好，保证空气中氢气最高含量不超过1%（体积比）。储存室建筑物顶部或外墙的上部设气窗或排气孔。排气孔应朝向安全地带，室内换气次数每小时不得小于3次，事故通风每小时换气次数不得小于7次。</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（3）氢气瓶与盛有易燃、易爆、可燃物质及氧化性气体的容器或气瓶的间距不应小于8m；与空调装置、空气压缩机或通风设备等吸风口的间距不应小于20m；与明火或普通电气设备的间距不应小于10m。</w:t>
            </w:r>
          </w:p>
          <w:p>
            <w:pPr>
              <w:adjustRightInd w:val="0"/>
              <w:snapToGrid w:val="0"/>
              <w:rPr>
                <w:rFonts w:ascii="仿宋" w:hAnsi="仿宋" w:eastAsia="仿宋" w:cs="仿宋"/>
                <w:kern w:val="0"/>
                <w:szCs w:val="21"/>
              </w:rPr>
            </w:pPr>
            <w:r>
              <w:rPr>
                <w:rFonts w:hint="eastAsia" w:ascii="仿宋" w:hAnsi="仿宋" w:eastAsia="仿宋" w:cs="仿宋"/>
                <w:kern w:val="0"/>
                <w:szCs w:val="21"/>
              </w:rPr>
              <w:t>【运输安全】</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（1）运输车辆应有危险货物运输标志、安装具有行驶记录功能的卫星定位装置。未经公安机关批准，运输车辆不得进入危险化学品运输车辆限制通行的区域。</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（2）槽车运输时要用专用槽车。槽车安装的阻火器（火星熄灭器）必须完好。槽车和运输卡车要有导静电拖线；槽车上要备有2只以上干粉或二氧化碳灭火器和防爆工具；要有遮阳措施，防止阳光直射。</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3）在使用汽车、手推车运输氢气瓶时，应轻装轻卸。严禁抛、滑、滚、碰。严禁用电磁起重机和链绳吊装搬运。装运时，应妥善固定。汽车装运时，氢气瓶头部应朝向同一方向，装车高度不得超过车厢高度，直立排放时，车厢高度不得低于瓶高的2/3。不能和氧化剂、卤素等同车混运。夏季应早晚运输，防止日光曝晒。中途停留时应远离火种、热源。</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（4）氢气管道输送时，管道敷设应符合下列要求：</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——氢气管道宜采用架空敷设，其支架应为非燃烧体。架空管道不应与电缆、导电线敷设在同一支架上；</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——氢气管道与燃气管道、氧气管道平行敷设时，中间宜有不燃物料管道隔开，或净距不小于250mm。分层敷设时，氢气管道应位于上方。氢气管道与建筑物、构筑物或其他管线的最小净距可参照有关规定执行；</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——室内管道不应敷设在地沟中或直接埋地，室外地沟敷设的管道，应有防止氢气泄漏、积聚或窜入其他沟道的措施。埋地敷设的管道埋深不宜小于0.7m。含湿氢气的管道应敷设在冰冻层以下；</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——管道应避免穿过地沟、下水道及铁路汽车道路等，必须穿过时应设套管保护；</w:t>
            </w:r>
          </w:p>
          <w:p>
            <w:pPr>
              <w:pStyle w:val="17"/>
              <w:adjustRightInd w:val="0"/>
              <w:snapToGrid w:val="0"/>
              <w:spacing w:before="0" w:beforeAutospacing="0" w:after="0" w:afterAutospacing="0"/>
              <w:jc w:val="both"/>
              <w:rPr>
                <w:rFonts w:ascii="仿宋" w:hAnsi="仿宋" w:eastAsia="仿宋" w:cs="仿宋"/>
                <w:sz w:val="21"/>
                <w:szCs w:val="21"/>
              </w:rPr>
            </w:pPr>
            <w:r>
              <w:rPr>
                <w:rStyle w:val="29"/>
                <w:rFonts w:ascii="仿宋" w:hAnsi="仿宋" w:eastAsia="仿宋" w:cs="仿宋"/>
                <w:sz w:val="21"/>
                <w:szCs w:val="21"/>
              </w:rPr>
              <w:t>——氢管道外壁颜色、标志应执行《工业管道的基本识别色、识别符号和安全标识》（GB 7231）的规定。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95" w:hRule="atLeast"/>
          <w:jc w:val="center"/>
        </w:trPr>
        <w:tc>
          <w:tcPr>
            <w:tcW w:w="675"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应</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急</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处</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置</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原</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则</w:t>
            </w:r>
          </w:p>
        </w:tc>
        <w:tc>
          <w:tcPr>
            <w:tcW w:w="8601" w:type="dxa"/>
            <w:vAlign w:val="center"/>
          </w:tcPr>
          <w:p>
            <w:pPr>
              <w:adjustRightInd w:val="0"/>
              <w:snapToGrid w:val="0"/>
              <w:rPr>
                <w:rFonts w:ascii="仿宋" w:hAnsi="仿宋" w:eastAsia="仿宋" w:cs="仿宋"/>
                <w:kern w:val="0"/>
                <w:szCs w:val="21"/>
              </w:rPr>
            </w:pPr>
            <w:r>
              <w:rPr>
                <w:rFonts w:hint="eastAsia" w:ascii="仿宋" w:hAnsi="仿宋" w:eastAsia="仿宋" w:cs="仿宋"/>
                <w:kern w:val="0"/>
                <w:szCs w:val="21"/>
              </w:rPr>
              <w:t>【急救措施】</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吸入：迅速脱离现场至空气新鲜处。保持呼吸道通畅。如呼吸困难，给氧。如呼吸停止，立即进行人工呼吸。就医。</w:t>
            </w:r>
          </w:p>
          <w:p>
            <w:pPr>
              <w:adjustRightInd w:val="0"/>
              <w:snapToGrid w:val="0"/>
              <w:rPr>
                <w:rFonts w:ascii="仿宋" w:hAnsi="仿宋" w:eastAsia="仿宋" w:cs="仿宋"/>
                <w:kern w:val="0"/>
                <w:szCs w:val="21"/>
              </w:rPr>
            </w:pPr>
            <w:r>
              <w:rPr>
                <w:rFonts w:hint="eastAsia" w:ascii="仿宋" w:hAnsi="仿宋" w:eastAsia="仿宋" w:cs="仿宋"/>
                <w:kern w:val="0"/>
                <w:szCs w:val="21"/>
              </w:rPr>
              <w:t>【灭火方法】</w:t>
            </w:r>
          </w:p>
          <w:p>
            <w:pPr>
              <w:pStyle w:val="28"/>
              <w:adjustRightInd w:val="0"/>
              <w:snapToGrid w:val="0"/>
              <w:spacing w:before="0" w:beforeAutospacing="0" w:after="0" w:afterAutospacing="0" w:line="240" w:lineRule="auto"/>
              <w:jc w:val="both"/>
              <w:rPr>
                <w:rFonts w:ascii="仿宋" w:hAnsi="仿宋" w:eastAsia="仿宋" w:cs="仿宋"/>
                <w:sz w:val="21"/>
                <w:szCs w:val="21"/>
              </w:rPr>
            </w:pPr>
            <w:r>
              <w:rPr>
                <w:rFonts w:hint="eastAsia" w:ascii="仿宋" w:hAnsi="仿宋" w:eastAsia="仿宋" w:cs="仿宋"/>
                <w:sz w:val="21"/>
                <w:szCs w:val="21"/>
              </w:rPr>
              <w:t>切断气源。若不能切断气源，则不允许熄灭泄漏处的火焰。喷水冷却容器，尽可能将容器从火场移至空旷处。</w:t>
            </w:r>
          </w:p>
          <w:p>
            <w:pPr>
              <w:pStyle w:val="28"/>
              <w:adjustRightInd w:val="0"/>
              <w:snapToGrid w:val="0"/>
              <w:spacing w:before="0" w:beforeAutospacing="0" w:after="0" w:afterAutospacing="0" w:line="240" w:lineRule="auto"/>
              <w:jc w:val="both"/>
              <w:rPr>
                <w:rFonts w:ascii="仿宋" w:hAnsi="仿宋" w:eastAsia="仿宋" w:cs="仿宋"/>
                <w:sz w:val="21"/>
                <w:szCs w:val="21"/>
              </w:rPr>
            </w:pPr>
            <w:r>
              <w:rPr>
                <w:rFonts w:hint="eastAsia" w:ascii="仿宋" w:hAnsi="仿宋" w:eastAsia="仿宋" w:cs="仿宋"/>
                <w:sz w:val="21"/>
                <w:szCs w:val="21"/>
              </w:rPr>
              <w:t>氢火焰肉眼不易察觉，消防人员应佩戴自给式呼吸器，穿防静电服进入现场，注意防止外露皮肤烧伤。</w:t>
            </w:r>
          </w:p>
          <w:p>
            <w:pPr>
              <w:pStyle w:val="28"/>
              <w:adjustRightInd w:val="0"/>
              <w:snapToGrid w:val="0"/>
              <w:spacing w:before="0" w:beforeAutospacing="0" w:after="0" w:afterAutospacing="0" w:line="240" w:lineRule="auto"/>
              <w:jc w:val="both"/>
              <w:rPr>
                <w:rFonts w:ascii="仿宋" w:hAnsi="仿宋" w:eastAsia="仿宋" w:cs="仿宋"/>
                <w:sz w:val="21"/>
                <w:szCs w:val="21"/>
              </w:rPr>
            </w:pPr>
            <w:r>
              <w:rPr>
                <w:rFonts w:hint="eastAsia" w:ascii="仿宋" w:hAnsi="仿宋" w:eastAsia="仿宋" w:cs="仿宋"/>
                <w:sz w:val="21"/>
                <w:szCs w:val="21"/>
              </w:rPr>
              <w:t>灭火剂：雾状水、泡沫、二氧化碳、干粉。</w:t>
            </w:r>
          </w:p>
          <w:p>
            <w:pPr>
              <w:adjustRightInd w:val="0"/>
              <w:snapToGrid w:val="0"/>
              <w:rPr>
                <w:rFonts w:ascii="仿宋" w:hAnsi="仿宋" w:eastAsia="仿宋" w:cs="仿宋"/>
                <w:kern w:val="0"/>
                <w:szCs w:val="21"/>
              </w:rPr>
            </w:pPr>
            <w:r>
              <w:rPr>
                <w:rFonts w:hint="eastAsia" w:ascii="仿宋" w:hAnsi="仿宋" w:eastAsia="仿宋" w:cs="仿宋"/>
                <w:kern w:val="0"/>
                <w:szCs w:val="21"/>
              </w:rPr>
              <w:t>【泄漏应急处置】</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消除所有点火源。根据气体的影响区域划定警戒区，无关人员从侧风、上风向撤离至安全区。建议应急处理人员戴正压自给式空气呼吸器，穿防静电服。作业时使用的所有设备应接地。尽可能切断泄漏源。喷雾状水抑制蒸气或改变蒸气云流向。防止气体通过下水道、通风系统和密闭性空间扩散。</w:t>
            </w:r>
            <w:r>
              <w:rPr>
                <w:rFonts w:hint="eastAsia" w:ascii="仿宋" w:hAnsi="仿宋" w:eastAsia="仿宋" w:cs="仿宋"/>
                <w:sz w:val="21"/>
                <w:szCs w:val="21"/>
              </w:rPr>
              <w:t>若泄漏发生在室内，宜采用吸风系统或将泄漏的钢瓶移至室外，以避免氢气四处扩散。</w:t>
            </w:r>
            <w:r>
              <w:rPr>
                <w:rStyle w:val="29"/>
                <w:rFonts w:ascii="仿宋" w:hAnsi="仿宋" w:eastAsia="仿宋" w:cs="仿宋"/>
                <w:sz w:val="21"/>
                <w:szCs w:val="21"/>
              </w:rPr>
              <w:t>隔离泄漏区直至气体散尽。</w:t>
            </w:r>
          </w:p>
          <w:p>
            <w:pPr>
              <w:pStyle w:val="17"/>
              <w:adjustRightInd w:val="0"/>
              <w:snapToGrid w:val="0"/>
              <w:spacing w:before="0" w:beforeAutospacing="0" w:after="0" w:afterAutospacing="0"/>
              <w:jc w:val="both"/>
              <w:rPr>
                <w:rFonts w:ascii="仿宋" w:hAnsi="仿宋" w:eastAsia="仿宋" w:cs="仿宋"/>
                <w:sz w:val="21"/>
                <w:szCs w:val="21"/>
              </w:rPr>
            </w:pPr>
            <w:r>
              <w:rPr>
                <w:rStyle w:val="29"/>
                <w:rFonts w:ascii="仿宋" w:hAnsi="仿宋" w:eastAsia="仿宋" w:cs="仿宋"/>
                <w:sz w:val="21"/>
                <w:szCs w:val="21"/>
              </w:rPr>
              <w:t>作为一项紧急预防措施，泄漏隔离距离至少为100m。如果为大量泄漏，下风向的初始疏散距离应至少为800m。</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bookmarkStart w:id="200" w:name="_Toc5999"/>
      <w:r>
        <w:rPr>
          <w:rFonts w:hint="eastAsia" w:ascii="仿宋" w:hAnsi="仿宋" w:eastAsia="仿宋" w:cs="仿宋"/>
          <w:b/>
          <w:color w:val="000000"/>
          <w:szCs w:val="21"/>
        </w:rPr>
        <w:t>附表1-5 乙醇的危险性特性表</w:t>
      </w:r>
      <w:bookmarkEnd w:id="200"/>
    </w:p>
    <w:tbl>
      <w:tblPr>
        <w:tblStyle w:val="18"/>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52"/>
        <w:gridCol w:w="667"/>
        <w:gridCol w:w="1113"/>
        <w:gridCol w:w="87"/>
        <w:gridCol w:w="748"/>
        <w:gridCol w:w="299"/>
        <w:gridCol w:w="2037"/>
        <w:gridCol w:w="659"/>
        <w:gridCol w:w="2934"/>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40" w:hRule="atLeast"/>
          <w:jc w:val="center"/>
        </w:trPr>
        <w:tc>
          <w:tcPr>
            <w:tcW w:w="7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8544" w:type="dxa"/>
            <w:gridSpan w:val="8"/>
            <w:vAlign w:val="center"/>
          </w:tcPr>
          <w:p>
            <w:pPr>
              <w:rPr>
                <w:rFonts w:ascii="仿宋" w:hAnsi="仿宋" w:eastAsia="仿宋" w:cs="仿宋"/>
                <w:szCs w:val="21"/>
              </w:rPr>
            </w:pPr>
            <w:r>
              <w:rPr>
                <w:rFonts w:hint="eastAsia" w:ascii="仿宋" w:hAnsi="仿宋" w:eastAsia="仿宋" w:cs="仿宋"/>
              </w:rPr>
              <w:t>高度易燃液体和蒸气</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理化性质</w:t>
            </w: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外观与性状</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无色液体，有酒香。</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沸点（℃）</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 xml:space="preserve">    78.3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2615"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相对密度（水=1）</w:t>
            </w:r>
          </w:p>
        </w:tc>
        <w:tc>
          <w:tcPr>
            <w:tcW w:w="5929"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0.79</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2615"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相对密度（空气=1）</w:t>
            </w:r>
          </w:p>
        </w:tc>
        <w:tc>
          <w:tcPr>
            <w:tcW w:w="5929"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1.59</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1867"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溶解性</w:t>
            </w:r>
          </w:p>
        </w:tc>
        <w:tc>
          <w:tcPr>
            <w:tcW w:w="6677"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与水混溶，可混溶于乙醚、氯仿、甘油等多数有机溶剂。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毒性及健康危害</w:t>
            </w:r>
          </w:p>
        </w:tc>
        <w:tc>
          <w:tcPr>
            <w:tcW w:w="1867" w:type="dxa"/>
            <w:gridSpan w:val="3"/>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接触限值</w:t>
            </w:r>
          </w:p>
        </w:tc>
        <w:tc>
          <w:tcPr>
            <w:tcW w:w="3084"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中国MAC：</w:t>
            </w:r>
          </w:p>
        </w:tc>
        <w:tc>
          <w:tcPr>
            <w:tcW w:w="359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美国TLV-TWA：1880 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1867" w:type="dxa"/>
            <w:gridSpan w:val="3"/>
            <w:vMerge w:val="continue"/>
            <w:vAlign w:val="center"/>
          </w:tcPr>
          <w:p>
            <w:pPr>
              <w:adjustRightInd w:val="0"/>
              <w:snapToGrid w:val="0"/>
              <w:rPr>
                <w:rFonts w:ascii="仿宋" w:hAnsi="仿宋" w:eastAsia="仿宋" w:cs="仿宋"/>
                <w:b/>
                <w:szCs w:val="21"/>
              </w:rPr>
            </w:pPr>
          </w:p>
        </w:tc>
        <w:tc>
          <w:tcPr>
            <w:tcW w:w="3084"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前苏联MAC：1000 mg/m</w:t>
            </w:r>
            <w:r>
              <w:rPr>
                <w:rFonts w:hint="eastAsia" w:ascii="仿宋" w:hAnsi="仿宋" w:eastAsia="仿宋" w:cs="仿宋"/>
                <w:szCs w:val="21"/>
                <w:vertAlign w:val="superscript"/>
              </w:rPr>
              <w:t>3</w:t>
            </w:r>
          </w:p>
        </w:tc>
        <w:tc>
          <w:tcPr>
            <w:tcW w:w="359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美国TLV-STEL：未制定标准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1867"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侵入途径</w:t>
            </w:r>
          </w:p>
        </w:tc>
        <w:tc>
          <w:tcPr>
            <w:tcW w:w="6677"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吸入、食入、经皮吸收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6" w:hRule="atLeast"/>
          <w:jc w:val="center"/>
        </w:trPr>
        <w:tc>
          <w:tcPr>
            <w:tcW w:w="752" w:type="dxa"/>
            <w:vMerge w:val="continue"/>
          </w:tcPr>
          <w:p>
            <w:pPr>
              <w:adjustRightInd w:val="0"/>
              <w:snapToGrid w:val="0"/>
              <w:jc w:val="center"/>
              <w:rPr>
                <w:rFonts w:ascii="仿宋" w:hAnsi="仿宋" w:eastAsia="仿宋" w:cs="仿宋"/>
                <w:b/>
                <w:szCs w:val="21"/>
              </w:rPr>
            </w:pPr>
          </w:p>
        </w:tc>
        <w:tc>
          <w:tcPr>
            <w:tcW w:w="1867"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毒性</w:t>
            </w:r>
          </w:p>
        </w:tc>
        <w:tc>
          <w:tcPr>
            <w:tcW w:w="6677"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属微毒类</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b/>
                <w:szCs w:val="21"/>
              </w:rPr>
            </w:pPr>
          </w:p>
        </w:tc>
        <w:tc>
          <w:tcPr>
            <w:tcW w:w="667" w:type="dxa"/>
            <w:vAlign w:val="center"/>
          </w:tcPr>
          <w:p>
            <w:pPr>
              <w:adjustRightInd w:val="0"/>
              <w:snapToGrid w:val="0"/>
              <w:rPr>
                <w:rFonts w:ascii="仿宋" w:hAnsi="仿宋" w:eastAsia="仿宋" w:cs="仿宋"/>
                <w:szCs w:val="21"/>
              </w:rPr>
            </w:pPr>
            <w:r>
              <w:rPr>
                <w:rFonts w:hint="eastAsia" w:ascii="仿宋" w:hAnsi="仿宋" w:eastAsia="仿宋" w:cs="仿宋"/>
                <w:szCs w:val="21"/>
              </w:rPr>
              <w:t>健康危害</w:t>
            </w:r>
          </w:p>
        </w:tc>
        <w:tc>
          <w:tcPr>
            <w:tcW w:w="7877" w:type="dxa"/>
            <w:gridSpan w:val="7"/>
            <w:vAlign w:val="center"/>
          </w:tcPr>
          <w:p>
            <w:pPr>
              <w:adjustRightInd w:val="0"/>
              <w:snapToGrid w:val="0"/>
              <w:rPr>
                <w:rFonts w:ascii="仿宋" w:hAnsi="仿宋" w:eastAsia="仿宋" w:cs="仿宋"/>
                <w:szCs w:val="21"/>
              </w:rPr>
            </w:pPr>
            <w:r>
              <w:rPr>
                <w:rFonts w:hint="eastAsia" w:ascii="仿宋" w:hAnsi="仿宋" w:eastAsia="仿宋" w:cs="仿宋"/>
                <w:szCs w:val="21"/>
              </w:rPr>
              <w:t>人长期口服大量的乙醇，可见到肝、心肌损害，慢性软脑膜炎和慢性胃炎。</w:t>
            </w:r>
          </w:p>
          <w:p>
            <w:pPr>
              <w:adjustRightInd w:val="0"/>
              <w:snapToGrid w:val="0"/>
              <w:rPr>
                <w:rFonts w:ascii="仿宋" w:hAnsi="仿宋" w:eastAsia="仿宋" w:cs="仿宋"/>
                <w:szCs w:val="21"/>
              </w:rPr>
            </w:pPr>
            <w:r>
              <w:rPr>
                <w:rFonts w:hint="eastAsia" w:ascii="仿宋" w:hAnsi="仿宋" w:eastAsia="仿宋" w:cs="仿宋"/>
                <w:szCs w:val="21"/>
              </w:rPr>
              <w:t>急性中毒：表现分兴奋期、共济失调期、昏睡期，严重者深度昏迷。血中乙醇浓度过高可致死。</w:t>
            </w:r>
          </w:p>
          <w:p>
            <w:pPr>
              <w:adjustRightInd w:val="0"/>
              <w:snapToGrid w:val="0"/>
              <w:rPr>
                <w:rFonts w:ascii="仿宋" w:hAnsi="仿宋" w:eastAsia="仿宋" w:cs="仿宋"/>
                <w:snapToGrid w:val="0"/>
                <w:szCs w:val="21"/>
              </w:rPr>
            </w:pPr>
            <w:r>
              <w:rPr>
                <w:rFonts w:hint="eastAsia" w:ascii="仿宋" w:hAnsi="仿宋" w:eastAsia="仿宋" w:cs="仿宋"/>
                <w:snapToGrid w:val="0"/>
                <w:szCs w:val="21"/>
              </w:rPr>
              <w:t>慢性中毒：长期在高浓度乙醇环境中可引起头痛、头晕、易激动、乏力、震颤、恶心等，皮肤反复接触可引起干燥、脱屑、皲裂和皮炎。</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燃烧爆炸危险性</w:t>
            </w: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燃烧性</w:t>
            </w:r>
          </w:p>
        </w:tc>
        <w:tc>
          <w:tcPr>
            <w:tcW w:w="1134"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易燃</w:t>
            </w:r>
          </w:p>
        </w:tc>
        <w:tc>
          <w:tcPr>
            <w:tcW w:w="269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建规火险分类： 甲</w:t>
            </w:r>
          </w:p>
        </w:tc>
        <w:tc>
          <w:tcPr>
            <w:tcW w:w="2934" w:type="dxa"/>
            <w:vAlign w:val="center"/>
          </w:tcPr>
          <w:p>
            <w:pPr>
              <w:adjustRightInd w:val="0"/>
              <w:snapToGrid w:val="0"/>
              <w:rPr>
                <w:rFonts w:ascii="仿宋" w:hAnsi="仿宋" w:eastAsia="仿宋" w:cs="仿宋"/>
                <w:szCs w:val="21"/>
              </w:rPr>
            </w:pPr>
            <w:r>
              <w:rPr>
                <w:rFonts w:hint="eastAsia" w:ascii="仿宋" w:hAnsi="仿宋" w:eastAsia="仿宋" w:cs="仿宋"/>
                <w:szCs w:val="21"/>
              </w:rPr>
              <w:t>闪点（℃）：12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自燃温度（℃）</w:t>
            </w:r>
          </w:p>
        </w:tc>
        <w:tc>
          <w:tcPr>
            <w:tcW w:w="1134" w:type="dxa"/>
            <w:gridSpan w:val="3"/>
            <w:vAlign w:val="center"/>
          </w:tcPr>
          <w:p>
            <w:pPr>
              <w:adjustRightInd w:val="0"/>
              <w:snapToGrid w:val="0"/>
              <w:rPr>
                <w:rFonts w:ascii="仿宋" w:hAnsi="仿宋" w:eastAsia="仿宋" w:cs="仿宋"/>
                <w:color w:val="000000"/>
                <w:szCs w:val="21"/>
              </w:rPr>
            </w:pPr>
            <w:r>
              <w:rPr>
                <w:rFonts w:hint="eastAsia" w:ascii="仿宋" w:hAnsi="仿宋" w:eastAsia="仿宋" w:cs="仿宋"/>
                <w:color w:val="000000"/>
                <w:szCs w:val="21"/>
              </w:rPr>
              <w:t>363</w:t>
            </w:r>
          </w:p>
        </w:tc>
        <w:tc>
          <w:tcPr>
            <w:tcW w:w="269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爆炸下限（V%）：3.3</w:t>
            </w:r>
          </w:p>
        </w:tc>
        <w:tc>
          <w:tcPr>
            <w:tcW w:w="2934" w:type="dxa"/>
            <w:vAlign w:val="center"/>
          </w:tcPr>
          <w:p>
            <w:pPr>
              <w:adjustRightInd w:val="0"/>
              <w:snapToGrid w:val="0"/>
              <w:rPr>
                <w:rFonts w:ascii="仿宋" w:hAnsi="仿宋" w:eastAsia="仿宋" w:cs="仿宋"/>
                <w:b/>
                <w:szCs w:val="21"/>
              </w:rPr>
            </w:pPr>
            <w:r>
              <w:rPr>
                <w:rFonts w:hint="eastAsia" w:ascii="仿宋" w:hAnsi="仿宋" w:eastAsia="仿宋" w:cs="仿宋"/>
                <w:szCs w:val="21"/>
              </w:rPr>
              <w:t>爆炸上限（V%）：19.0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危险特性</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其蒸气与空气能形成爆炸性混合物，遇明火、高热能引起燃烧爆炸。与氧化剂能发生强烈反应。其蒸气比空气重，能在较低处扩散到相当远的地方，遇火源引着回燃。若遇高热，容器内压增大，有开裂和爆炸的危险。燃烧时发出紫色火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燃烧分解产物</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一氧化碳、二氧化碳</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稳定性</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稳定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聚合危害</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不能发生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禁忌物</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强氧化剂、酸类、酸酐、碱金属、胺类</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Merge w:val="continue"/>
          </w:tcPr>
          <w:p>
            <w:pPr>
              <w:adjustRightInd w:val="0"/>
              <w:snapToGrid w:val="0"/>
              <w:jc w:val="center"/>
              <w:rPr>
                <w:rFonts w:ascii="仿宋" w:hAnsi="仿宋" w:eastAsia="仿宋" w:cs="仿宋"/>
                <w:szCs w:val="21"/>
              </w:rPr>
            </w:pPr>
          </w:p>
        </w:tc>
        <w:tc>
          <w:tcPr>
            <w:tcW w:w="178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灭火方法</w:t>
            </w:r>
          </w:p>
        </w:tc>
        <w:tc>
          <w:tcPr>
            <w:tcW w:w="6764"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泡沫、二氧化碳、干粉、砂土。用水灭火无效</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操作注意事项</w:t>
            </w:r>
          </w:p>
        </w:tc>
        <w:tc>
          <w:tcPr>
            <w:tcW w:w="8544" w:type="dxa"/>
            <w:gridSpan w:val="8"/>
            <w:vAlign w:val="center"/>
          </w:tcPr>
          <w:p>
            <w:pPr>
              <w:adjustRightInd w:val="0"/>
              <w:snapToGrid w:val="0"/>
              <w:rPr>
                <w:rFonts w:ascii="仿宋" w:hAnsi="仿宋" w:eastAsia="仿宋" w:cs="仿宋"/>
                <w:szCs w:val="21"/>
              </w:rPr>
            </w:pPr>
            <w:r>
              <w:rPr>
                <w:rFonts w:hint="eastAsia" w:ascii="仿宋" w:hAnsi="仿宋" w:eastAsia="仿宋" w:cs="仿宋"/>
                <w:szCs w:val="21"/>
              </w:rPr>
              <w:t>密闭操作，全面通风。操作人员必须经过专门培训，严格遵守操作规程。建议操作人员佩戴过滤式防毒面具（半面罩），穿防静电工作服。远离火种、热源，工作场所严禁吸烟。使用防爆型的通风系统和设备。防止蒸气泄漏到工作场所空气中。避免与氧化剂、酸类、碱金属、胺类接触。灌装时应控制流速，且有接地装置，防止静电积聚。配备相应品种和数量的消防器材及泄漏应急处理设备。倒空的容器可能残留有害物。</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储运注意事项</w:t>
            </w:r>
          </w:p>
        </w:tc>
        <w:tc>
          <w:tcPr>
            <w:tcW w:w="8544" w:type="dxa"/>
            <w:gridSpan w:val="8"/>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仓温不得超过30℃。防止阳光直射。保持容器密闭。应与氧化剂分开存放。储存间内的照明、通风等设施应采用防爆型，开关设在仓外。配备相应品种和数量的消防器材。桶装堆垛不可过大，应留墙距、顶距、柱距及必要的防火检查走道。罐储时要有防火防爆技术措施。露天罐夏季要有降温措施。禁止使用易产生火花的机械设备和工具。灌装过程应注意流速（不超过3m/s），且有接地装置，防止静电积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00" w:hRule="atLeast"/>
          <w:jc w:val="center"/>
        </w:trPr>
        <w:tc>
          <w:tcPr>
            <w:tcW w:w="752"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泄漏应急处理</w:t>
            </w:r>
          </w:p>
        </w:tc>
        <w:tc>
          <w:tcPr>
            <w:tcW w:w="8544" w:type="dxa"/>
            <w:gridSpan w:val="8"/>
            <w:vAlign w:val="center"/>
          </w:tcPr>
          <w:p>
            <w:pPr>
              <w:adjustRightInd w:val="0"/>
              <w:snapToGrid w:val="0"/>
              <w:rPr>
                <w:rFonts w:ascii="仿宋" w:hAnsi="仿宋" w:eastAsia="仿宋" w:cs="仿宋"/>
                <w:szCs w:val="21"/>
              </w:rPr>
            </w:pPr>
            <w:r>
              <w:rPr>
                <w:rFonts w:hint="eastAsia" w:ascii="仿宋" w:hAnsi="仿宋" w:eastAsia="仿宋" w:cs="仿宋"/>
                <w:szCs w:val="21"/>
              </w:rPr>
              <w:t>迅速撤离泄漏污染区人员至安全区，并进行隔离，严格限制出入。切断火源。建议应急处理人员戴自给正压式呼吸器，穿防静电工作服。尽可能切断泄漏源。防止流入下水道、排洪沟等限制性空间。小量泄漏：用砂土或其它不燃材料吸附或吸收。也可以用大量水冲洗，洗水稀释后放入废水系统。大量泄漏：构筑围堤或挖坑收容。用泡沫覆盖，降低蒸气灾害。用防爆泵转移至槽车或专用收集器内，回收或运至废物处理场所处置</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附表1-6 异丙醇（2-丙醇）的危险性特性表</w:t>
      </w:r>
    </w:p>
    <w:tbl>
      <w:tblPr>
        <w:tblStyle w:val="18"/>
        <w:tblW w:w="90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08"/>
        <w:gridCol w:w="1417"/>
        <w:gridCol w:w="1102"/>
        <w:gridCol w:w="431"/>
        <w:gridCol w:w="934"/>
        <w:gridCol w:w="453"/>
        <w:gridCol w:w="199"/>
        <w:gridCol w:w="1046"/>
        <w:gridCol w:w="357"/>
        <w:gridCol w:w="14"/>
        <w:gridCol w:w="247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732" w:hRule="atLeast"/>
          <w:jc w:val="center"/>
        </w:trPr>
        <w:tc>
          <w:tcPr>
            <w:tcW w:w="608" w:type="dxa"/>
            <w:textDirection w:val="tbRlV"/>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8427" w:type="dxa"/>
            <w:gridSpan w:val="10"/>
            <w:vAlign w:val="center"/>
          </w:tcPr>
          <w:p>
            <w:pPr>
              <w:adjustRightInd w:val="0"/>
              <w:snapToGrid w:val="0"/>
              <w:rPr>
                <w:rFonts w:ascii="仿宋" w:hAnsi="仿宋" w:eastAsia="仿宋" w:cs="仿宋"/>
                <w:szCs w:val="21"/>
              </w:rPr>
            </w:pPr>
            <w:r>
              <w:rPr>
                <w:rFonts w:hint="eastAsia" w:ascii="仿宋" w:hAnsi="仿宋" w:eastAsia="仿宋" w:cs="仿宋"/>
              </w:rPr>
              <w:t>高度易燃液体和蒸气; 造成严重眼睛刺激;可能引起呼吸道刺激,可能引起昏昏欲睡或眩晕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restart"/>
            <w:textDirection w:val="tbRlV"/>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理化性质</w:t>
            </w: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外观与性状</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无色透明液体，有似乙醇和丙酮混合物的气味。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b/>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沸点（℃）</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80.3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b/>
                <w:szCs w:val="21"/>
              </w:rPr>
            </w:pPr>
          </w:p>
        </w:tc>
        <w:tc>
          <w:tcPr>
            <w:tcW w:w="251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相对密度（水=1）</w:t>
            </w:r>
          </w:p>
        </w:tc>
        <w:tc>
          <w:tcPr>
            <w:tcW w:w="1365" w:type="dxa"/>
            <w:gridSpan w:val="2"/>
            <w:tcBorders>
              <w:right w:val="single" w:color="auto" w:sz="4" w:space="0"/>
            </w:tcBorders>
            <w:vAlign w:val="center"/>
          </w:tcPr>
          <w:p>
            <w:pPr>
              <w:adjustRightInd w:val="0"/>
              <w:snapToGrid w:val="0"/>
              <w:rPr>
                <w:rFonts w:ascii="仿宋" w:hAnsi="仿宋" w:eastAsia="仿宋" w:cs="仿宋"/>
                <w:szCs w:val="21"/>
              </w:rPr>
            </w:pPr>
            <w:r>
              <w:rPr>
                <w:rFonts w:hint="eastAsia" w:ascii="仿宋" w:hAnsi="仿宋" w:eastAsia="仿宋" w:cs="仿宋"/>
                <w:szCs w:val="21"/>
              </w:rPr>
              <w:t>0.79</w:t>
            </w:r>
          </w:p>
        </w:tc>
        <w:tc>
          <w:tcPr>
            <w:tcW w:w="2055" w:type="dxa"/>
            <w:gridSpan w:val="4"/>
            <w:tcBorders>
              <w:left w:val="single" w:color="auto" w:sz="4" w:space="0"/>
              <w:right w:val="single" w:color="auto" w:sz="4" w:space="0"/>
            </w:tcBorders>
            <w:vAlign w:val="center"/>
          </w:tcPr>
          <w:p>
            <w:pPr>
              <w:adjustRightInd w:val="0"/>
              <w:snapToGrid w:val="0"/>
              <w:rPr>
                <w:rFonts w:ascii="仿宋" w:hAnsi="仿宋" w:eastAsia="仿宋" w:cs="仿宋"/>
                <w:szCs w:val="21"/>
              </w:rPr>
            </w:pPr>
            <w:r>
              <w:rPr>
                <w:rFonts w:hint="eastAsia" w:ascii="仿宋" w:hAnsi="仿宋" w:eastAsia="仿宋" w:cs="仿宋"/>
                <w:szCs w:val="21"/>
              </w:rPr>
              <w:t>相对密度（空气=1）</w:t>
            </w:r>
          </w:p>
        </w:tc>
        <w:tc>
          <w:tcPr>
            <w:tcW w:w="2488" w:type="dxa"/>
            <w:gridSpan w:val="2"/>
            <w:tcBorders>
              <w:left w:val="single" w:color="auto" w:sz="4" w:space="0"/>
            </w:tcBorders>
            <w:vAlign w:val="center"/>
          </w:tcPr>
          <w:p>
            <w:pPr>
              <w:adjustRightInd w:val="0"/>
              <w:snapToGrid w:val="0"/>
              <w:rPr>
                <w:rFonts w:ascii="仿宋" w:hAnsi="仿宋" w:eastAsia="仿宋" w:cs="仿宋"/>
                <w:szCs w:val="21"/>
              </w:rPr>
            </w:pPr>
            <w:r>
              <w:rPr>
                <w:rFonts w:hint="eastAsia" w:ascii="仿宋" w:hAnsi="仿宋" w:eastAsia="仿宋" w:cs="仿宋"/>
                <w:szCs w:val="21"/>
              </w:rPr>
              <w:t>2.07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b/>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溶解性</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溶于水、醇、醚、笨氯仿等多数有机溶剂。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restart"/>
            <w:textDirection w:val="tbRlV"/>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毒性及健康危害</w:t>
            </w:r>
          </w:p>
        </w:tc>
        <w:tc>
          <w:tcPr>
            <w:tcW w:w="1417"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接触限值</w:t>
            </w:r>
          </w:p>
        </w:tc>
        <w:tc>
          <w:tcPr>
            <w:tcW w:w="2920"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中国PC-TWA：350 mg/m</w:t>
            </w:r>
            <w:r>
              <w:rPr>
                <w:rFonts w:hint="eastAsia" w:ascii="仿宋" w:hAnsi="仿宋" w:eastAsia="仿宋" w:cs="仿宋"/>
                <w:szCs w:val="21"/>
                <w:vertAlign w:val="superscript"/>
              </w:rPr>
              <w:t>3</w:t>
            </w:r>
          </w:p>
          <w:p>
            <w:pPr>
              <w:adjustRightInd w:val="0"/>
              <w:snapToGrid w:val="0"/>
              <w:rPr>
                <w:rFonts w:ascii="仿宋" w:hAnsi="仿宋" w:eastAsia="仿宋" w:cs="仿宋"/>
                <w:szCs w:val="21"/>
              </w:rPr>
            </w:pPr>
            <w:r>
              <w:rPr>
                <w:rFonts w:hint="eastAsia" w:ascii="仿宋" w:hAnsi="仿宋" w:eastAsia="仿宋" w:cs="仿宋"/>
                <w:szCs w:val="21"/>
              </w:rPr>
              <w:t xml:space="preserve">    PC-STEL：700mg/m</w:t>
            </w:r>
            <w:r>
              <w:rPr>
                <w:rFonts w:hint="eastAsia" w:ascii="仿宋" w:hAnsi="仿宋" w:eastAsia="仿宋" w:cs="仿宋"/>
                <w:szCs w:val="21"/>
                <w:vertAlign w:val="superscript"/>
              </w:rPr>
              <w:t>3</w:t>
            </w:r>
          </w:p>
        </w:tc>
        <w:tc>
          <w:tcPr>
            <w:tcW w:w="4090"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美国TLV-TWA： OSHA 400ppm，985mg/m</w:t>
            </w:r>
            <w:r>
              <w:rPr>
                <w:rFonts w:hint="eastAsia" w:ascii="仿宋" w:hAnsi="仿宋" w:eastAsia="仿宋" w:cs="仿宋"/>
                <w:szCs w:val="21"/>
                <w:vertAlign w:val="superscript"/>
              </w:rPr>
              <w:t>3</w:t>
            </w:r>
          </w:p>
          <w:p>
            <w:pPr>
              <w:adjustRightInd w:val="0"/>
              <w:snapToGrid w:val="0"/>
              <w:rPr>
                <w:rFonts w:ascii="仿宋" w:hAnsi="仿宋" w:eastAsia="仿宋" w:cs="仿宋"/>
                <w:szCs w:val="21"/>
              </w:rPr>
            </w:pPr>
            <w:r>
              <w:rPr>
                <w:rFonts w:hint="eastAsia" w:ascii="仿宋" w:hAnsi="仿宋" w:eastAsia="仿宋" w:cs="仿宋"/>
                <w:szCs w:val="21"/>
              </w:rPr>
              <w:t xml:space="preserve">     ACGIH 400ppm，985mg/m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Merge w:val="continue"/>
            <w:vAlign w:val="center"/>
          </w:tcPr>
          <w:p>
            <w:pPr>
              <w:adjustRightInd w:val="0"/>
              <w:snapToGrid w:val="0"/>
              <w:rPr>
                <w:rFonts w:ascii="仿宋" w:hAnsi="仿宋" w:eastAsia="仿宋" w:cs="仿宋"/>
                <w:b/>
                <w:szCs w:val="21"/>
              </w:rPr>
            </w:pPr>
          </w:p>
        </w:tc>
        <w:tc>
          <w:tcPr>
            <w:tcW w:w="2920"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前苏联MAC：10mg/m</w:t>
            </w:r>
            <w:r>
              <w:rPr>
                <w:rFonts w:hint="eastAsia" w:ascii="仿宋" w:hAnsi="仿宋" w:eastAsia="仿宋" w:cs="仿宋"/>
                <w:szCs w:val="21"/>
                <w:vertAlign w:val="superscript"/>
              </w:rPr>
              <w:t>3</w:t>
            </w:r>
          </w:p>
        </w:tc>
        <w:tc>
          <w:tcPr>
            <w:tcW w:w="4090"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美国TLV-STEL：ACGIH 500ppm，1230mg/m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侵入途径</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吸入、食入、经皮吸收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健康危害</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接触高浓度蒸汽出现头痛、倦睡、共济失调以及眼、鼻、喉刺激症状。口服可致恶心、呕吐、腹痛、腹泻、倦睡、昏迷甚至死亡。</w:t>
            </w:r>
          </w:p>
          <w:p>
            <w:pPr>
              <w:adjustRightInd w:val="0"/>
              <w:snapToGrid w:val="0"/>
              <w:rPr>
                <w:rFonts w:ascii="仿宋" w:hAnsi="仿宋" w:eastAsia="仿宋" w:cs="仿宋"/>
                <w:szCs w:val="21"/>
              </w:rPr>
            </w:pPr>
            <w:r>
              <w:rPr>
                <w:rFonts w:hint="eastAsia" w:ascii="仿宋" w:hAnsi="仿宋" w:eastAsia="仿宋" w:cs="仿宋"/>
                <w:szCs w:val="21"/>
              </w:rPr>
              <w:t>长期皮肤接触可致皮肤干燥、皲裂。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restart"/>
            <w:textDirection w:val="tbRlV"/>
            <w:vAlign w:val="center"/>
          </w:tcPr>
          <w:p>
            <w:pPr>
              <w:adjustRightInd w:val="0"/>
              <w:snapToGrid w:val="0"/>
              <w:rPr>
                <w:rFonts w:ascii="仿宋" w:hAnsi="仿宋" w:eastAsia="仿宋" w:cs="仿宋"/>
                <w:szCs w:val="21"/>
              </w:rPr>
            </w:pPr>
            <w:r>
              <w:rPr>
                <w:rFonts w:hint="eastAsia" w:ascii="仿宋" w:hAnsi="仿宋" w:eastAsia="仿宋" w:cs="仿宋"/>
                <w:szCs w:val="21"/>
              </w:rPr>
              <w:t>燃烧爆炸危险性</w:t>
            </w: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燃烧性</w:t>
            </w:r>
          </w:p>
        </w:tc>
        <w:tc>
          <w:tcPr>
            <w:tcW w:w="153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w:t>
            </w:r>
          </w:p>
        </w:tc>
        <w:tc>
          <w:tcPr>
            <w:tcW w:w="2632"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建规火险分类： 甲</w:t>
            </w:r>
          </w:p>
        </w:tc>
        <w:tc>
          <w:tcPr>
            <w:tcW w:w="2845"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闪点（℃）：12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自燃温度（℃）</w:t>
            </w:r>
          </w:p>
        </w:tc>
        <w:tc>
          <w:tcPr>
            <w:tcW w:w="153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399</w:t>
            </w:r>
          </w:p>
        </w:tc>
        <w:tc>
          <w:tcPr>
            <w:tcW w:w="2632"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爆炸下限（V%）：2.0</w:t>
            </w:r>
          </w:p>
        </w:tc>
        <w:tc>
          <w:tcPr>
            <w:tcW w:w="2845" w:type="dxa"/>
            <w:gridSpan w:val="3"/>
            <w:vAlign w:val="center"/>
          </w:tcPr>
          <w:p>
            <w:pPr>
              <w:adjustRightInd w:val="0"/>
              <w:snapToGrid w:val="0"/>
              <w:rPr>
                <w:rFonts w:ascii="仿宋" w:hAnsi="仿宋" w:eastAsia="仿宋" w:cs="仿宋"/>
                <w:b/>
                <w:szCs w:val="21"/>
              </w:rPr>
            </w:pPr>
            <w:r>
              <w:rPr>
                <w:rFonts w:hint="eastAsia" w:ascii="仿宋" w:hAnsi="仿宋" w:eastAsia="仿宋" w:cs="仿宋"/>
                <w:szCs w:val="21"/>
              </w:rPr>
              <w:t>爆炸上限（V%）：12.7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危险特性</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其蒸汽与空气形成爆炸性混合物，遇明火、高热能引起燃烧爆炸。与氧化剂能发生强烈反应。其蒸汽比空气重，能在较低处扩散到相当远的地方，遇火源引着回燃。若遇高热，容器内压增大，有开裂和爆炸的危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禁忌物</w:t>
            </w:r>
          </w:p>
        </w:tc>
        <w:tc>
          <w:tcPr>
            <w:tcW w:w="31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强氧化剂、酸类、酸酐、卤素</w:t>
            </w:r>
          </w:p>
        </w:tc>
        <w:tc>
          <w:tcPr>
            <w:tcW w:w="1417"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聚合危害</w:t>
            </w:r>
          </w:p>
        </w:tc>
        <w:tc>
          <w:tcPr>
            <w:tcW w:w="2474" w:type="dxa"/>
            <w:vAlign w:val="center"/>
          </w:tcPr>
          <w:p>
            <w:pPr>
              <w:adjustRightInd w:val="0"/>
              <w:snapToGrid w:val="0"/>
              <w:rPr>
                <w:rFonts w:ascii="仿宋" w:hAnsi="仿宋" w:eastAsia="仿宋" w:cs="仿宋"/>
                <w:szCs w:val="21"/>
              </w:rPr>
            </w:pPr>
            <w:r>
              <w:rPr>
                <w:rFonts w:hint="eastAsia" w:ascii="仿宋" w:hAnsi="仿宋" w:eastAsia="仿宋" w:cs="仿宋"/>
                <w:szCs w:val="21"/>
              </w:rPr>
              <w:t>不能出现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vMerge w:val="continue"/>
            <w:textDirection w:val="tbRlV"/>
            <w:vAlign w:val="center"/>
          </w:tcPr>
          <w:p>
            <w:pPr>
              <w:adjustRightInd w:val="0"/>
              <w:snapToGrid w:val="0"/>
              <w:jc w:val="center"/>
              <w:rPr>
                <w:rFonts w:ascii="仿宋" w:hAnsi="仿宋" w:eastAsia="仿宋" w:cs="仿宋"/>
                <w:szCs w:val="21"/>
              </w:rPr>
            </w:pPr>
          </w:p>
        </w:tc>
        <w:tc>
          <w:tcPr>
            <w:tcW w:w="1417" w:type="dxa"/>
            <w:vAlign w:val="center"/>
          </w:tcPr>
          <w:p>
            <w:pPr>
              <w:adjustRightInd w:val="0"/>
              <w:snapToGrid w:val="0"/>
              <w:rPr>
                <w:rFonts w:ascii="仿宋" w:hAnsi="仿宋" w:eastAsia="仿宋" w:cs="仿宋"/>
                <w:szCs w:val="21"/>
              </w:rPr>
            </w:pPr>
            <w:r>
              <w:rPr>
                <w:rFonts w:hint="eastAsia" w:ascii="仿宋" w:hAnsi="仿宋" w:eastAsia="仿宋" w:cs="仿宋"/>
                <w:szCs w:val="21"/>
              </w:rPr>
              <w:t>灭火方法</w:t>
            </w:r>
          </w:p>
        </w:tc>
        <w:tc>
          <w:tcPr>
            <w:tcW w:w="7010"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泡沫、二氧化碳、干粉、砂土。用水灭火无效。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08" w:type="dxa"/>
            <w:textDirection w:val="tbRlV"/>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操作注意事项</w:t>
            </w:r>
          </w:p>
        </w:tc>
        <w:tc>
          <w:tcPr>
            <w:tcW w:w="8427" w:type="dxa"/>
            <w:gridSpan w:val="10"/>
            <w:vAlign w:val="center"/>
          </w:tcPr>
          <w:p>
            <w:pPr>
              <w:adjustRightInd w:val="0"/>
              <w:snapToGrid w:val="0"/>
              <w:rPr>
                <w:rFonts w:ascii="仿宋" w:hAnsi="仿宋" w:eastAsia="仿宋" w:cs="仿宋"/>
                <w:szCs w:val="21"/>
              </w:rPr>
            </w:pPr>
            <w:r>
              <w:rPr>
                <w:rFonts w:hint="eastAsia" w:ascii="仿宋" w:hAnsi="仿宋" w:eastAsia="仿宋" w:cs="仿宋"/>
                <w:szCs w:val="21"/>
              </w:rPr>
              <w:t>密闭操作，全面通风。操作人员必须经过专门培训，严格遵守操作规程。建议操作人员佩戴过滤式防毒面具（半面罩），戴安全防护眼镜，穿防静电工作服，戴乳胶手套。远离火种、热源，工作场所严禁吸烟。使用防爆型的通风系统和设备。防止蒸气泄漏到工作场所空气中。避免与氧化剂、酸类、卤素接触。灌装时应控制流速，且有接地装置，防止静电积聚。搬运时要轻装轻卸，防止包装及容器损坏。配备相应品种和数量的消防器材及泄漏应急处理设备。倒空的容器可能残留有害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539" w:hRule="atLeast"/>
          <w:jc w:val="center"/>
        </w:trPr>
        <w:tc>
          <w:tcPr>
            <w:tcW w:w="608" w:type="dxa"/>
            <w:textDirection w:val="tbRlV"/>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储运注意事项</w:t>
            </w:r>
          </w:p>
        </w:tc>
        <w:tc>
          <w:tcPr>
            <w:tcW w:w="8427" w:type="dxa"/>
            <w:gridSpan w:val="10"/>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仓温不宜超过30℃。防止阳光直射。应与氧化剂分开存放。储存间内的照明、通风等设施应采用防爆型，开关设在仓外。配备相应品种和数量的消防器材。桶装堆垛不可过大，应留墙距、顶距、柱距及必要的防火检查走道。罐储时要有防火防爆技术措施。禁止使用易产生火花的机械和工具。灌装时应注意流速（不超过3m/s），且有接地装置，防止静电积聚。搬运时要轻装轻卸，防止包装及容器损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445" w:hRule="atLeast"/>
          <w:jc w:val="center"/>
        </w:trPr>
        <w:tc>
          <w:tcPr>
            <w:tcW w:w="608" w:type="dxa"/>
            <w:textDirection w:val="tbRlV"/>
            <w:vAlign w:val="center"/>
          </w:tcPr>
          <w:p>
            <w:pPr>
              <w:adjustRightInd w:val="0"/>
              <w:snapToGrid w:val="0"/>
              <w:jc w:val="left"/>
              <w:rPr>
                <w:rFonts w:ascii="仿宋" w:hAnsi="仿宋" w:eastAsia="仿宋" w:cs="仿宋"/>
                <w:szCs w:val="21"/>
              </w:rPr>
            </w:pPr>
            <w:r>
              <w:rPr>
                <w:rFonts w:hint="eastAsia" w:ascii="仿宋" w:hAnsi="仿宋" w:eastAsia="仿宋" w:cs="仿宋"/>
                <w:szCs w:val="21"/>
              </w:rPr>
              <w:t>泄漏应急处理</w:t>
            </w:r>
          </w:p>
        </w:tc>
        <w:tc>
          <w:tcPr>
            <w:tcW w:w="8427" w:type="dxa"/>
            <w:gridSpan w:val="10"/>
            <w:vAlign w:val="center"/>
          </w:tcPr>
          <w:p>
            <w:pPr>
              <w:adjustRightInd w:val="0"/>
              <w:snapToGrid w:val="0"/>
              <w:rPr>
                <w:rFonts w:ascii="仿宋" w:hAnsi="仿宋" w:eastAsia="仿宋" w:cs="仿宋"/>
                <w:szCs w:val="21"/>
              </w:rPr>
            </w:pPr>
            <w:r>
              <w:rPr>
                <w:rFonts w:hint="eastAsia" w:ascii="仿宋" w:hAnsi="仿宋" w:eastAsia="仿宋" w:cs="仿宋"/>
                <w:szCs w:val="21"/>
              </w:rPr>
              <w:t>迅速撤离泄漏污染区人员至安全区，并进行隔离，严格限制出入。切断火源。建议应急人员带自给式正压呼吸器，穿防静电工作服。尽可能切断泄漏源。防止流入下水道、排洪沟等限制性空间。小量泄漏：用砂土或其它不燃材料吸附或吸收。也可以用大量水冲洗，洗水稀释后放入废水系统。大量泄漏：构筑围堤或挖坑收容。用泡沫覆盖，降低蒸气灾害。用防爆泵转移至专用收集器内，回收或运至废物处理场所处置。</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bookmarkStart w:id="201" w:name="_Toc22904"/>
      <w:r>
        <w:rPr>
          <w:rFonts w:hint="eastAsia" w:ascii="仿宋" w:hAnsi="仿宋" w:eastAsia="仿宋" w:cs="仿宋"/>
          <w:b/>
          <w:color w:val="000000"/>
          <w:szCs w:val="21"/>
        </w:rPr>
        <w:t>附表1-8  丙酮的危险性特性表</w:t>
      </w:r>
      <w:bookmarkEnd w:id="201"/>
    </w:p>
    <w:tbl>
      <w:tblPr>
        <w:tblStyle w:val="18"/>
        <w:tblW w:w="90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691"/>
        <w:gridCol w:w="1049"/>
        <w:gridCol w:w="567"/>
        <w:gridCol w:w="919"/>
        <w:gridCol w:w="510"/>
        <w:gridCol w:w="841"/>
        <w:gridCol w:w="425"/>
        <w:gridCol w:w="707"/>
        <w:gridCol w:w="449"/>
        <w:gridCol w:w="403"/>
        <w:gridCol w:w="51"/>
        <w:gridCol w:w="242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613" w:hRule="atLeast"/>
          <w:jc w:val="center"/>
        </w:trPr>
        <w:tc>
          <w:tcPr>
            <w:tcW w:w="691"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w:t>
            </w:r>
          </w:p>
          <w:p>
            <w:pPr>
              <w:adjustRightInd w:val="0"/>
              <w:snapToGrid w:val="0"/>
              <w:jc w:val="center"/>
              <w:rPr>
                <w:rFonts w:ascii="仿宋" w:hAnsi="仿宋" w:eastAsia="仿宋" w:cs="仿宋"/>
                <w:szCs w:val="21"/>
              </w:rPr>
            </w:pPr>
            <w:r>
              <w:rPr>
                <w:rFonts w:hint="eastAsia" w:ascii="仿宋" w:hAnsi="仿宋" w:eastAsia="仿宋" w:cs="仿宋"/>
                <w:szCs w:val="21"/>
              </w:rPr>
              <w:t>识</w:t>
            </w:r>
          </w:p>
        </w:tc>
        <w:tc>
          <w:tcPr>
            <w:tcW w:w="8344" w:type="dxa"/>
            <w:gridSpan w:val="11"/>
            <w:vAlign w:val="center"/>
          </w:tcPr>
          <w:p>
            <w:pPr>
              <w:rPr>
                <w:rFonts w:ascii="仿宋" w:hAnsi="仿宋" w:eastAsia="仿宋" w:cs="仿宋"/>
                <w:szCs w:val="21"/>
              </w:rPr>
            </w:pPr>
            <w:r>
              <w:rPr>
                <w:rFonts w:hint="eastAsia" w:ascii="仿宋" w:hAnsi="仿宋" w:eastAsia="仿宋" w:cs="仿宋"/>
              </w:rPr>
              <w:t>高度易燃液体和蒸气;造成严重眼睛刺激;可能引起昏昏欲睡或眩晕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75" w:hRule="atLeast"/>
          <w:jc w:val="center"/>
        </w:trPr>
        <w:tc>
          <w:tcPr>
            <w:tcW w:w="691"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理</w:t>
            </w:r>
          </w:p>
          <w:p>
            <w:pPr>
              <w:adjustRightInd w:val="0"/>
              <w:snapToGrid w:val="0"/>
              <w:jc w:val="center"/>
              <w:rPr>
                <w:rFonts w:ascii="仿宋" w:hAnsi="仿宋" w:eastAsia="仿宋" w:cs="仿宋"/>
                <w:szCs w:val="21"/>
              </w:rPr>
            </w:pPr>
            <w:r>
              <w:rPr>
                <w:rFonts w:hint="eastAsia" w:ascii="仿宋" w:hAnsi="仿宋" w:eastAsia="仿宋" w:cs="仿宋"/>
                <w:szCs w:val="21"/>
              </w:rPr>
              <w:t>化</w:t>
            </w:r>
          </w:p>
          <w:p>
            <w:pPr>
              <w:adjustRightInd w:val="0"/>
              <w:snapToGrid w:val="0"/>
              <w:jc w:val="center"/>
              <w:rPr>
                <w:rFonts w:ascii="仿宋" w:hAnsi="仿宋" w:eastAsia="仿宋" w:cs="仿宋"/>
                <w:szCs w:val="21"/>
              </w:rPr>
            </w:pPr>
            <w:r>
              <w:rPr>
                <w:rFonts w:hint="eastAsia" w:ascii="仿宋" w:hAnsi="仿宋" w:eastAsia="仿宋" w:cs="仿宋"/>
                <w:szCs w:val="21"/>
              </w:rPr>
              <w:t>性</w:t>
            </w:r>
          </w:p>
          <w:p>
            <w:pPr>
              <w:adjustRightInd w:val="0"/>
              <w:snapToGrid w:val="0"/>
              <w:jc w:val="center"/>
              <w:rPr>
                <w:rFonts w:ascii="仿宋" w:hAnsi="仿宋" w:eastAsia="仿宋" w:cs="仿宋"/>
                <w:szCs w:val="21"/>
              </w:rPr>
            </w:pPr>
            <w:r>
              <w:rPr>
                <w:rFonts w:hint="eastAsia" w:ascii="仿宋" w:hAnsi="仿宋" w:eastAsia="仿宋" w:cs="仿宋"/>
                <w:szCs w:val="21"/>
              </w:rPr>
              <w:t>质</w:t>
            </w:r>
          </w:p>
        </w:tc>
        <w:tc>
          <w:tcPr>
            <w:tcW w:w="2535"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外观与性状</w:t>
            </w:r>
          </w:p>
        </w:tc>
        <w:tc>
          <w:tcPr>
            <w:tcW w:w="5809" w:type="dxa"/>
            <w:gridSpan w:val="8"/>
            <w:vAlign w:val="center"/>
          </w:tcPr>
          <w:p>
            <w:pPr>
              <w:adjustRightInd w:val="0"/>
              <w:snapToGrid w:val="0"/>
              <w:rPr>
                <w:rFonts w:ascii="仿宋" w:hAnsi="仿宋" w:eastAsia="仿宋" w:cs="仿宋"/>
                <w:szCs w:val="21"/>
              </w:rPr>
            </w:pPr>
            <w:r>
              <w:rPr>
                <w:rFonts w:hint="eastAsia" w:ascii="仿宋" w:hAnsi="仿宋" w:eastAsia="仿宋" w:cs="仿宋"/>
                <w:szCs w:val="21"/>
              </w:rPr>
              <w:t>无色透明易流动液体，有芳香气味，极易挥发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78"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2535"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沸点（℃）</w:t>
            </w:r>
          </w:p>
        </w:tc>
        <w:tc>
          <w:tcPr>
            <w:tcW w:w="5809" w:type="dxa"/>
            <w:gridSpan w:val="8"/>
            <w:vAlign w:val="center"/>
          </w:tcPr>
          <w:p>
            <w:pPr>
              <w:adjustRightInd w:val="0"/>
              <w:snapToGrid w:val="0"/>
              <w:rPr>
                <w:rFonts w:ascii="仿宋" w:hAnsi="仿宋" w:eastAsia="仿宋" w:cs="仿宋"/>
                <w:szCs w:val="21"/>
              </w:rPr>
            </w:pPr>
            <w:r>
              <w:rPr>
                <w:rFonts w:hint="eastAsia" w:ascii="仿宋" w:hAnsi="仿宋" w:eastAsia="仿宋" w:cs="仿宋"/>
                <w:szCs w:val="21"/>
              </w:rPr>
              <w:t>56.5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69"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2535"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相对密度（水=1）</w:t>
            </w:r>
          </w:p>
        </w:tc>
        <w:tc>
          <w:tcPr>
            <w:tcW w:w="1351"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0.80</w:t>
            </w:r>
          </w:p>
        </w:tc>
        <w:tc>
          <w:tcPr>
            <w:tcW w:w="1984"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相对密度（空气=1）</w:t>
            </w:r>
          </w:p>
        </w:tc>
        <w:tc>
          <w:tcPr>
            <w:tcW w:w="247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2.00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1049" w:type="dxa"/>
            <w:vAlign w:val="center"/>
          </w:tcPr>
          <w:p>
            <w:pPr>
              <w:adjustRightInd w:val="0"/>
              <w:snapToGrid w:val="0"/>
              <w:rPr>
                <w:rFonts w:ascii="仿宋" w:hAnsi="仿宋" w:eastAsia="仿宋" w:cs="仿宋"/>
                <w:szCs w:val="21"/>
              </w:rPr>
            </w:pPr>
            <w:r>
              <w:rPr>
                <w:rFonts w:hint="eastAsia" w:ascii="仿宋" w:hAnsi="仿宋" w:eastAsia="仿宋" w:cs="仿宋"/>
                <w:szCs w:val="21"/>
              </w:rPr>
              <w:t>溶解性</w:t>
            </w:r>
          </w:p>
        </w:tc>
        <w:tc>
          <w:tcPr>
            <w:tcW w:w="7295" w:type="dxa"/>
            <w:gridSpan w:val="10"/>
            <w:vAlign w:val="center"/>
          </w:tcPr>
          <w:p>
            <w:pPr>
              <w:adjustRightInd w:val="0"/>
              <w:snapToGrid w:val="0"/>
              <w:rPr>
                <w:rFonts w:ascii="仿宋" w:hAnsi="仿宋" w:eastAsia="仿宋" w:cs="仿宋"/>
                <w:szCs w:val="21"/>
              </w:rPr>
            </w:pPr>
            <w:r>
              <w:rPr>
                <w:rFonts w:hint="eastAsia" w:ascii="仿宋" w:hAnsi="仿宋" w:eastAsia="仿宋" w:cs="仿宋"/>
                <w:szCs w:val="21"/>
              </w:rPr>
              <w:t>与水混溶，可混溶于乙醇、乙醚、氯仿、油类、烃类等多数有机溶剂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91"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毒</w:t>
            </w:r>
          </w:p>
          <w:p>
            <w:pPr>
              <w:adjustRightInd w:val="0"/>
              <w:snapToGrid w:val="0"/>
              <w:jc w:val="center"/>
              <w:rPr>
                <w:rFonts w:ascii="仿宋" w:hAnsi="仿宋" w:eastAsia="仿宋" w:cs="仿宋"/>
                <w:szCs w:val="21"/>
              </w:rPr>
            </w:pPr>
            <w:r>
              <w:rPr>
                <w:rFonts w:hint="eastAsia" w:ascii="仿宋" w:hAnsi="仿宋" w:eastAsia="仿宋" w:cs="仿宋"/>
                <w:szCs w:val="21"/>
              </w:rPr>
              <w:t>性</w:t>
            </w:r>
          </w:p>
          <w:p>
            <w:pPr>
              <w:adjustRightInd w:val="0"/>
              <w:snapToGrid w:val="0"/>
              <w:jc w:val="center"/>
              <w:rPr>
                <w:rFonts w:ascii="仿宋" w:hAnsi="仿宋" w:eastAsia="仿宋" w:cs="仿宋"/>
                <w:szCs w:val="21"/>
              </w:rPr>
            </w:pPr>
            <w:r>
              <w:rPr>
                <w:rFonts w:hint="eastAsia" w:ascii="仿宋" w:hAnsi="仿宋" w:eastAsia="仿宋" w:cs="仿宋"/>
                <w:szCs w:val="21"/>
              </w:rPr>
              <w:t>及</w:t>
            </w:r>
          </w:p>
          <w:p>
            <w:pPr>
              <w:adjustRightInd w:val="0"/>
              <w:snapToGrid w:val="0"/>
              <w:jc w:val="center"/>
              <w:rPr>
                <w:rFonts w:ascii="仿宋" w:hAnsi="仿宋" w:eastAsia="仿宋" w:cs="仿宋"/>
                <w:szCs w:val="21"/>
              </w:rPr>
            </w:pPr>
            <w:r>
              <w:rPr>
                <w:rFonts w:hint="eastAsia" w:ascii="仿宋" w:hAnsi="仿宋" w:eastAsia="仿宋" w:cs="仿宋"/>
                <w:szCs w:val="21"/>
              </w:rPr>
              <w:t>健</w:t>
            </w:r>
          </w:p>
          <w:p>
            <w:pPr>
              <w:adjustRightInd w:val="0"/>
              <w:snapToGrid w:val="0"/>
              <w:jc w:val="center"/>
              <w:rPr>
                <w:rFonts w:ascii="仿宋" w:hAnsi="仿宋" w:eastAsia="仿宋" w:cs="仿宋"/>
                <w:szCs w:val="21"/>
              </w:rPr>
            </w:pPr>
            <w:r>
              <w:rPr>
                <w:rFonts w:hint="eastAsia" w:ascii="仿宋" w:hAnsi="仿宋" w:eastAsia="仿宋" w:cs="仿宋"/>
                <w:szCs w:val="21"/>
              </w:rPr>
              <w:t>康</w:t>
            </w:r>
          </w:p>
          <w:p>
            <w:pPr>
              <w:adjustRightInd w:val="0"/>
              <w:snapToGrid w:val="0"/>
              <w:jc w:val="center"/>
              <w:rPr>
                <w:rFonts w:ascii="仿宋" w:hAnsi="仿宋" w:eastAsia="仿宋" w:cs="仿宋"/>
                <w:szCs w:val="21"/>
              </w:rPr>
            </w:pPr>
            <w:r>
              <w:rPr>
                <w:rFonts w:hint="eastAsia" w:ascii="仿宋" w:hAnsi="仿宋" w:eastAsia="仿宋" w:cs="仿宋"/>
                <w:szCs w:val="21"/>
              </w:rPr>
              <w:t>危</w:t>
            </w:r>
          </w:p>
          <w:p>
            <w:pPr>
              <w:adjustRightInd w:val="0"/>
              <w:snapToGrid w:val="0"/>
              <w:jc w:val="center"/>
              <w:rPr>
                <w:rFonts w:ascii="仿宋" w:hAnsi="仿宋" w:eastAsia="仿宋" w:cs="仿宋"/>
                <w:szCs w:val="21"/>
              </w:rPr>
            </w:pPr>
            <w:r>
              <w:rPr>
                <w:rFonts w:hint="eastAsia" w:ascii="仿宋" w:hAnsi="仿宋" w:eastAsia="仿宋" w:cs="仿宋"/>
                <w:szCs w:val="21"/>
              </w:rPr>
              <w:t>害</w:t>
            </w:r>
          </w:p>
        </w:tc>
        <w:tc>
          <w:tcPr>
            <w:tcW w:w="1049"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接触限值</w:t>
            </w:r>
          </w:p>
        </w:tc>
        <w:tc>
          <w:tcPr>
            <w:tcW w:w="3969"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中国  PC-TWA：300mg/m</w:t>
            </w:r>
            <w:r>
              <w:rPr>
                <w:rFonts w:hint="eastAsia" w:ascii="仿宋" w:hAnsi="仿宋" w:eastAsia="仿宋" w:cs="仿宋"/>
                <w:szCs w:val="21"/>
                <w:vertAlign w:val="superscript"/>
              </w:rPr>
              <w:t>3</w:t>
            </w:r>
            <w:r>
              <w:rPr>
                <w:rFonts w:hint="eastAsia" w:ascii="仿宋" w:hAnsi="仿宋" w:eastAsia="仿宋" w:cs="仿宋"/>
                <w:szCs w:val="21"/>
              </w:rPr>
              <w:t xml:space="preserve"> </w:t>
            </w:r>
          </w:p>
          <w:p>
            <w:pPr>
              <w:adjustRightInd w:val="0"/>
              <w:snapToGrid w:val="0"/>
              <w:rPr>
                <w:rFonts w:ascii="仿宋" w:hAnsi="仿宋" w:eastAsia="仿宋" w:cs="仿宋"/>
                <w:szCs w:val="21"/>
              </w:rPr>
            </w:pPr>
            <w:r>
              <w:rPr>
                <w:rFonts w:hint="eastAsia" w:ascii="仿宋" w:hAnsi="仿宋" w:eastAsia="仿宋" w:cs="仿宋"/>
                <w:szCs w:val="21"/>
              </w:rPr>
              <w:t xml:space="preserve">       PC-STEL：450 mg/m</w:t>
            </w:r>
            <w:r>
              <w:rPr>
                <w:rFonts w:hint="eastAsia" w:ascii="仿宋" w:hAnsi="仿宋" w:eastAsia="仿宋" w:cs="仿宋"/>
                <w:szCs w:val="21"/>
                <w:vertAlign w:val="superscript"/>
              </w:rPr>
              <w:t>3</w:t>
            </w:r>
          </w:p>
        </w:tc>
        <w:tc>
          <w:tcPr>
            <w:tcW w:w="3326"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美国TLV-TWA：</w:t>
            </w:r>
          </w:p>
          <w:p>
            <w:pPr>
              <w:adjustRightInd w:val="0"/>
              <w:snapToGrid w:val="0"/>
              <w:rPr>
                <w:rFonts w:ascii="仿宋" w:hAnsi="仿宋" w:eastAsia="仿宋" w:cs="仿宋"/>
                <w:szCs w:val="21"/>
              </w:rPr>
            </w:pPr>
            <w:r>
              <w:rPr>
                <w:rFonts w:hint="eastAsia" w:ascii="仿宋" w:hAnsi="仿宋" w:eastAsia="仿宋" w:cs="仿宋"/>
                <w:szCs w:val="21"/>
              </w:rPr>
              <w:t>　OSHA　100PPm,  434mg/m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1049" w:type="dxa"/>
            <w:vMerge w:val="continue"/>
            <w:vAlign w:val="center"/>
          </w:tcPr>
          <w:p>
            <w:pPr>
              <w:adjustRightInd w:val="0"/>
              <w:snapToGrid w:val="0"/>
              <w:rPr>
                <w:rFonts w:ascii="仿宋" w:hAnsi="仿宋" w:eastAsia="仿宋" w:cs="仿宋"/>
                <w:b/>
                <w:szCs w:val="21"/>
              </w:rPr>
            </w:pPr>
          </w:p>
        </w:tc>
        <w:tc>
          <w:tcPr>
            <w:tcW w:w="3969" w:type="dxa"/>
            <w:gridSpan w:val="6"/>
            <w:vAlign w:val="center"/>
          </w:tcPr>
          <w:p>
            <w:pPr>
              <w:adjustRightInd w:val="0"/>
              <w:snapToGrid w:val="0"/>
              <w:rPr>
                <w:rFonts w:ascii="仿宋" w:hAnsi="仿宋" w:eastAsia="仿宋" w:cs="仿宋"/>
                <w:szCs w:val="21"/>
              </w:rPr>
            </w:pPr>
            <w:r>
              <w:rPr>
                <w:rFonts w:hint="eastAsia" w:ascii="仿宋" w:hAnsi="仿宋" w:eastAsia="仿宋" w:cs="仿宋"/>
                <w:szCs w:val="21"/>
              </w:rPr>
              <w:t>前苏联MAC：200 mg/m</w:t>
            </w:r>
            <w:r>
              <w:rPr>
                <w:rFonts w:hint="eastAsia" w:ascii="仿宋" w:hAnsi="仿宋" w:eastAsia="仿宋" w:cs="仿宋"/>
                <w:szCs w:val="21"/>
                <w:vertAlign w:val="superscript"/>
              </w:rPr>
              <w:t>3</w:t>
            </w:r>
          </w:p>
        </w:tc>
        <w:tc>
          <w:tcPr>
            <w:tcW w:w="3326"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美国TLV-STEL：</w:t>
            </w:r>
          </w:p>
          <w:p>
            <w:pPr>
              <w:adjustRightInd w:val="0"/>
              <w:snapToGrid w:val="0"/>
              <w:rPr>
                <w:rFonts w:ascii="仿宋" w:hAnsi="仿宋" w:eastAsia="仿宋" w:cs="仿宋"/>
                <w:szCs w:val="21"/>
              </w:rPr>
            </w:pPr>
            <w:r>
              <w:rPr>
                <w:rFonts w:hint="eastAsia" w:ascii="仿宋" w:hAnsi="仿宋" w:eastAsia="仿宋" w:cs="仿宋"/>
                <w:szCs w:val="21"/>
              </w:rPr>
              <w:t>ACGIH 1000PPm, 2380 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76"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侵入途径</w:t>
            </w:r>
          </w:p>
        </w:tc>
        <w:tc>
          <w:tcPr>
            <w:tcW w:w="6728"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吸入  食入  经皮吸收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97"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毒 性</w:t>
            </w:r>
          </w:p>
        </w:tc>
        <w:tc>
          <w:tcPr>
            <w:tcW w:w="6728"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微毒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91" w:type="dxa"/>
            <w:vMerge w:val="continue"/>
            <w:vAlign w:val="center"/>
          </w:tcPr>
          <w:p>
            <w:pPr>
              <w:adjustRightInd w:val="0"/>
              <w:snapToGrid w:val="0"/>
              <w:jc w:val="center"/>
              <w:rPr>
                <w:rFonts w:ascii="仿宋" w:hAnsi="仿宋" w:eastAsia="仿宋" w:cs="仿宋"/>
                <w:b/>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健康危害</w:t>
            </w:r>
          </w:p>
        </w:tc>
        <w:tc>
          <w:tcPr>
            <w:tcW w:w="6728"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急性中毒主要表现为对中枢神经系统的麻醉作用，出现乏力、恶心、头痛、头晕，容易激动。重者发生呕吐、气急、痉挛，甚至昏迷。对眼、鼻、喉有刺激性。口服后，口唇、咽喉有烧灼感，后出现口干、呕吐、昏迷、酸中毒和酮症。</w:t>
            </w:r>
          </w:p>
          <w:p>
            <w:pPr>
              <w:adjustRightInd w:val="0"/>
              <w:snapToGrid w:val="0"/>
              <w:rPr>
                <w:rFonts w:ascii="仿宋" w:hAnsi="仿宋" w:eastAsia="仿宋" w:cs="仿宋"/>
                <w:szCs w:val="21"/>
              </w:rPr>
            </w:pPr>
            <w:r>
              <w:rPr>
                <w:rFonts w:hint="eastAsia" w:ascii="仿宋" w:hAnsi="仿宋" w:eastAsia="仿宋" w:cs="仿宋"/>
                <w:szCs w:val="21"/>
              </w:rPr>
              <w:t>慢性影响：长期高浓度接触该品出现眩晕、灼烧感、咽炎、支气管炎、乏力、易激动等。皮肤长期反复接触可致皮炎。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91"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燃</w:t>
            </w:r>
          </w:p>
          <w:p>
            <w:pPr>
              <w:adjustRightInd w:val="0"/>
              <w:snapToGrid w:val="0"/>
              <w:jc w:val="center"/>
              <w:rPr>
                <w:rFonts w:ascii="仿宋" w:hAnsi="仿宋" w:eastAsia="仿宋" w:cs="仿宋"/>
                <w:szCs w:val="21"/>
              </w:rPr>
            </w:pPr>
            <w:r>
              <w:rPr>
                <w:rFonts w:hint="eastAsia" w:ascii="仿宋" w:hAnsi="仿宋" w:eastAsia="仿宋" w:cs="仿宋"/>
                <w:szCs w:val="21"/>
              </w:rPr>
              <w:t>烧</w:t>
            </w:r>
          </w:p>
          <w:p>
            <w:pPr>
              <w:adjustRightInd w:val="0"/>
              <w:snapToGrid w:val="0"/>
              <w:jc w:val="center"/>
              <w:rPr>
                <w:rFonts w:ascii="仿宋" w:hAnsi="仿宋" w:eastAsia="仿宋" w:cs="仿宋"/>
                <w:szCs w:val="21"/>
              </w:rPr>
            </w:pPr>
            <w:r>
              <w:rPr>
                <w:rFonts w:hint="eastAsia" w:ascii="仿宋" w:hAnsi="仿宋" w:eastAsia="仿宋" w:cs="仿宋"/>
                <w:szCs w:val="21"/>
              </w:rPr>
              <w:t>爆</w:t>
            </w:r>
          </w:p>
          <w:p>
            <w:pPr>
              <w:adjustRightInd w:val="0"/>
              <w:snapToGrid w:val="0"/>
              <w:jc w:val="center"/>
              <w:rPr>
                <w:rFonts w:ascii="仿宋" w:hAnsi="仿宋" w:eastAsia="仿宋" w:cs="仿宋"/>
                <w:szCs w:val="21"/>
              </w:rPr>
            </w:pPr>
            <w:r>
              <w:rPr>
                <w:rFonts w:hint="eastAsia" w:ascii="仿宋" w:hAnsi="仿宋" w:eastAsia="仿宋" w:cs="仿宋"/>
                <w:szCs w:val="21"/>
              </w:rPr>
              <w:t>炸</w:t>
            </w:r>
          </w:p>
          <w:p>
            <w:pPr>
              <w:adjustRightInd w:val="0"/>
              <w:snapToGrid w:val="0"/>
              <w:jc w:val="center"/>
              <w:rPr>
                <w:rFonts w:ascii="仿宋" w:hAnsi="仿宋" w:eastAsia="仿宋" w:cs="仿宋"/>
                <w:szCs w:val="21"/>
              </w:rPr>
            </w:pPr>
            <w:r>
              <w:rPr>
                <w:rFonts w:hint="eastAsia" w:ascii="仿宋" w:hAnsi="仿宋" w:eastAsia="仿宋" w:cs="仿宋"/>
                <w:szCs w:val="21"/>
              </w:rPr>
              <w:t>危</w:t>
            </w:r>
          </w:p>
          <w:p>
            <w:pPr>
              <w:adjustRightInd w:val="0"/>
              <w:snapToGrid w:val="0"/>
              <w:jc w:val="center"/>
              <w:rPr>
                <w:rFonts w:ascii="仿宋" w:hAnsi="仿宋" w:eastAsia="仿宋" w:cs="仿宋"/>
                <w:szCs w:val="21"/>
              </w:rPr>
            </w:pPr>
            <w:r>
              <w:rPr>
                <w:rFonts w:hint="eastAsia" w:ascii="仿宋" w:hAnsi="仿宋" w:eastAsia="仿宋" w:cs="仿宋"/>
                <w:szCs w:val="21"/>
              </w:rPr>
              <w:t>险</w:t>
            </w:r>
          </w:p>
          <w:p>
            <w:pPr>
              <w:adjustRightInd w:val="0"/>
              <w:snapToGrid w:val="0"/>
              <w:jc w:val="center"/>
              <w:rPr>
                <w:rFonts w:ascii="仿宋" w:hAnsi="仿宋" w:eastAsia="仿宋" w:cs="仿宋"/>
                <w:szCs w:val="21"/>
              </w:rPr>
            </w:pPr>
            <w:r>
              <w:rPr>
                <w:rFonts w:hint="eastAsia" w:ascii="仿宋" w:hAnsi="仿宋" w:eastAsia="仿宋" w:cs="仿宋"/>
                <w:szCs w:val="21"/>
              </w:rPr>
              <w:t>性</w:t>
            </w: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燃烧性</w:t>
            </w:r>
          </w:p>
        </w:tc>
        <w:tc>
          <w:tcPr>
            <w:tcW w:w="142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w:t>
            </w:r>
          </w:p>
        </w:tc>
        <w:tc>
          <w:tcPr>
            <w:tcW w:w="2422"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建规火险分类：甲</w:t>
            </w:r>
          </w:p>
        </w:tc>
        <w:tc>
          <w:tcPr>
            <w:tcW w:w="2877"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闪点（℃）：-20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691" w:type="dxa"/>
            <w:vMerge w:val="continue"/>
            <w:vAlign w:val="center"/>
          </w:tcPr>
          <w:p>
            <w:pPr>
              <w:adjustRightInd w:val="0"/>
              <w:snapToGrid w:val="0"/>
              <w:jc w:val="center"/>
              <w:rPr>
                <w:rFonts w:ascii="仿宋" w:hAnsi="仿宋" w:eastAsia="仿宋" w:cs="仿宋"/>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自燃温度（℃）</w:t>
            </w:r>
          </w:p>
        </w:tc>
        <w:tc>
          <w:tcPr>
            <w:tcW w:w="142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465</w:t>
            </w:r>
          </w:p>
        </w:tc>
        <w:tc>
          <w:tcPr>
            <w:tcW w:w="2422"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爆炸下限（V%）：2.5</w:t>
            </w:r>
          </w:p>
        </w:tc>
        <w:tc>
          <w:tcPr>
            <w:tcW w:w="2877" w:type="dxa"/>
            <w:gridSpan w:val="3"/>
            <w:vAlign w:val="center"/>
          </w:tcPr>
          <w:p>
            <w:pPr>
              <w:adjustRightInd w:val="0"/>
              <w:snapToGrid w:val="0"/>
              <w:rPr>
                <w:rFonts w:ascii="仿宋" w:hAnsi="仿宋" w:eastAsia="仿宋" w:cs="仿宋"/>
                <w:b/>
                <w:szCs w:val="21"/>
              </w:rPr>
            </w:pPr>
            <w:r>
              <w:rPr>
                <w:rFonts w:hint="eastAsia" w:ascii="仿宋" w:hAnsi="仿宋" w:eastAsia="仿宋" w:cs="仿宋"/>
                <w:szCs w:val="21"/>
              </w:rPr>
              <w:t>爆炸上限（V）：13.0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912" w:hRule="atLeast"/>
          <w:jc w:val="center"/>
        </w:trPr>
        <w:tc>
          <w:tcPr>
            <w:tcW w:w="691" w:type="dxa"/>
            <w:vMerge w:val="continue"/>
            <w:vAlign w:val="center"/>
          </w:tcPr>
          <w:p>
            <w:pPr>
              <w:adjustRightInd w:val="0"/>
              <w:snapToGrid w:val="0"/>
              <w:jc w:val="center"/>
              <w:rPr>
                <w:rFonts w:ascii="仿宋" w:hAnsi="仿宋" w:eastAsia="仿宋" w:cs="仿宋"/>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危险特性</w:t>
            </w:r>
          </w:p>
        </w:tc>
        <w:tc>
          <w:tcPr>
            <w:tcW w:w="6728"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其蒸汽与空气形成爆炸性混合物，遇明火、高热极易燃烧爆炸。与氧化剂能发生强烈反应。其蒸汽比空气重，能在较低处扩散到相当远的地方，遇火源引着回燃。若遇高热，容器内压增大，有开裂和爆炸的危险。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73" w:hRule="atLeast"/>
          <w:jc w:val="center"/>
        </w:trPr>
        <w:tc>
          <w:tcPr>
            <w:tcW w:w="691" w:type="dxa"/>
            <w:vMerge w:val="continue"/>
            <w:vAlign w:val="center"/>
          </w:tcPr>
          <w:p>
            <w:pPr>
              <w:adjustRightInd w:val="0"/>
              <w:snapToGrid w:val="0"/>
              <w:jc w:val="center"/>
              <w:rPr>
                <w:rFonts w:ascii="仿宋" w:hAnsi="仿宋" w:eastAsia="仿宋" w:cs="仿宋"/>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燃烧分解产物</w:t>
            </w:r>
          </w:p>
        </w:tc>
        <w:tc>
          <w:tcPr>
            <w:tcW w:w="2695"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一氧化碳、二氧化碳</w:t>
            </w:r>
          </w:p>
        </w:tc>
        <w:tc>
          <w:tcPr>
            <w:tcW w:w="1610"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稳定性</w:t>
            </w:r>
          </w:p>
        </w:tc>
        <w:tc>
          <w:tcPr>
            <w:tcW w:w="2423" w:type="dxa"/>
            <w:vAlign w:val="center"/>
          </w:tcPr>
          <w:p>
            <w:pPr>
              <w:adjustRightInd w:val="0"/>
              <w:snapToGrid w:val="0"/>
              <w:rPr>
                <w:rFonts w:ascii="仿宋" w:hAnsi="仿宋" w:eastAsia="仿宋" w:cs="仿宋"/>
                <w:szCs w:val="21"/>
              </w:rPr>
            </w:pPr>
            <w:r>
              <w:rPr>
                <w:rFonts w:hint="eastAsia" w:ascii="仿宋" w:hAnsi="仿宋" w:eastAsia="仿宋" w:cs="仿宋"/>
                <w:szCs w:val="21"/>
              </w:rPr>
              <w:t>稳定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76" w:hRule="atLeast"/>
          <w:jc w:val="center"/>
        </w:trPr>
        <w:tc>
          <w:tcPr>
            <w:tcW w:w="691" w:type="dxa"/>
            <w:vMerge w:val="continue"/>
            <w:vAlign w:val="center"/>
          </w:tcPr>
          <w:p>
            <w:pPr>
              <w:adjustRightInd w:val="0"/>
              <w:snapToGrid w:val="0"/>
              <w:jc w:val="center"/>
              <w:rPr>
                <w:rFonts w:ascii="仿宋" w:hAnsi="仿宋" w:eastAsia="仿宋" w:cs="仿宋"/>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禁忌物</w:t>
            </w:r>
          </w:p>
        </w:tc>
        <w:tc>
          <w:tcPr>
            <w:tcW w:w="2695"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强氧化剂、强还原剂、碱</w:t>
            </w:r>
          </w:p>
        </w:tc>
        <w:tc>
          <w:tcPr>
            <w:tcW w:w="1610"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聚合危害</w:t>
            </w:r>
          </w:p>
        </w:tc>
        <w:tc>
          <w:tcPr>
            <w:tcW w:w="2423" w:type="dxa"/>
            <w:vAlign w:val="center"/>
          </w:tcPr>
          <w:p>
            <w:pPr>
              <w:adjustRightInd w:val="0"/>
              <w:snapToGrid w:val="0"/>
              <w:rPr>
                <w:rFonts w:ascii="仿宋" w:hAnsi="仿宋" w:eastAsia="仿宋" w:cs="仿宋"/>
                <w:szCs w:val="21"/>
              </w:rPr>
            </w:pPr>
            <w:r>
              <w:rPr>
                <w:rFonts w:hint="eastAsia" w:ascii="仿宋" w:hAnsi="仿宋" w:eastAsia="仿宋" w:cs="仿宋"/>
                <w:szCs w:val="21"/>
              </w:rPr>
              <w:t>不能出现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275" w:hRule="atLeast"/>
          <w:jc w:val="center"/>
        </w:trPr>
        <w:tc>
          <w:tcPr>
            <w:tcW w:w="691" w:type="dxa"/>
            <w:vMerge w:val="continue"/>
            <w:vAlign w:val="center"/>
          </w:tcPr>
          <w:p>
            <w:pPr>
              <w:adjustRightInd w:val="0"/>
              <w:snapToGrid w:val="0"/>
              <w:jc w:val="center"/>
              <w:rPr>
                <w:rFonts w:ascii="仿宋" w:hAnsi="仿宋" w:eastAsia="仿宋" w:cs="仿宋"/>
                <w:szCs w:val="21"/>
              </w:rPr>
            </w:pPr>
          </w:p>
        </w:tc>
        <w:tc>
          <w:tcPr>
            <w:tcW w:w="1616"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灭火方法</w:t>
            </w:r>
          </w:p>
        </w:tc>
        <w:tc>
          <w:tcPr>
            <w:tcW w:w="6728" w:type="dxa"/>
            <w:gridSpan w:val="9"/>
            <w:vAlign w:val="center"/>
          </w:tcPr>
          <w:p>
            <w:pPr>
              <w:adjustRightInd w:val="0"/>
              <w:snapToGrid w:val="0"/>
              <w:rPr>
                <w:rFonts w:ascii="仿宋" w:hAnsi="仿宋" w:eastAsia="仿宋" w:cs="仿宋"/>
                <w:szCs w:val="21"/>
              </w:rPr>
            </w:pPr>
            <w:r>
              <w:rPr>
                <w:rFonts w:hint="eastAsia" w:ascii="仿宋" w:hAnsi="仿宋" w:eastAsia="仿宋" w:cs="仿宋"/>
                <w:szCs w:val="21"/>
              </w:rPr>
              <w:t>泡沫、二氧化碳、干粉、砂土。用水灭火无效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652" w:hRule="atLeast"/>
          <w:jc w:val="center"/>
        </w:trPr>
        <w:tc>
          <w:tcPr>
            <w:tcW w:w="69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操作注意事项</w:t>
            </w:r>
          </w:p>
        </w:tc>
        <w:tc>
          <w:tcPr>
            <w:tcW w:w="8344" w:type="dxa"/>
            <w:gridSpan w:val="11"/>
            <w:vAlign w:val="center"/>
          </w:tcPr>
          <w:p>
            <w:pPr>
              <w:adjustRightInd w:val="0"/>
              <w:snapToGrid w:val="0"/>
              <w:rPr>
                <w:rFonts w:ascii="仿宋" w:hAnsi="仿宋" w:eastAsia="仿宋" w:cs="仿宋"/>
                <w:szCs w:val="21"/>
              </w:rPr>
            </w:pPr>
            <w:r>
              <w:rPr>
                <w:rFonts w:hint="eastAsia" w:ascii="仿宋" w:hAnsi="仿宋" w:eastAsia="仿宋" w:cs="仿宋"/>
                <w:szCs w:val="21"/>
              </w:rPr>
              <w:t>密闭操作，全面通风。操作人员必须经过专门培训，严格遵守操作</w:t>
            </w:r>
          </w:p>
          <w:p>
            <w:pPr>
              <w:adjustRightInd w:val="0"/>
              <w:snapToGrid w:val="0"/>
              <w:rPr>
                <w:rFonts w:ascii="仿宋" w:hAnsi="仿宋" w:eastAsia="仿宋" w:cs="仿宋"/>
                <w:szCs w:val="21"/>
              </w:rPr>
            </w:pPr>
            <w:r>
              <w:rPr>
                <w:rFonts w:hint="eastAsia" w:ascii="仿宋" w:hAnsi="仿宋" w:eastAsia="仿宋" w:cs="仿宋"/>
                <w:szCs w:val="21"/>
              </w:rPr>
              <w:t>规程。建议操作人员佩戴过滤式防毒面具（半面罩），戴安全防护眼镜，穿防静电工作服，戴橡胶耐油手套。远离火种、热源，工作场所严禁吸烟。使用防爆型的通风系统和设备。防止蒸气泄漏到工作场所空气中。避免与氧化剂、还原剂、碱类接触。灌装时应控制流速，且有接地装置，防止静电积聚。搬运时要轻装轻卸，防止包装及容器损坏。配备相应品种和数量的消防器材及泄漏应急处理设备。倒空的容器可能残留有害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421" w:hRule="atLeast"/>
          <w:jc w:val="center"/>
        </w:trPr>
        <w:tc>
          <w:tcPr>
            <w:tcW w:w="69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储</w:t>
            </w:r>
          </w:p>
          <w:p>
            <w:pPr>
              <w:widowControl/>
              <w:adjustRightInd w:val="0"/>
              <w:snapToGrid w:val="0"/>
              <w:jc w:val="center"/>
              <w:rPr>
                <w:rFonts w:ascii="仿宋" w:hAnsi="仿宋" w:eastAsia="仿宋" w:cs="仿宋"/>
                <w:szCs w:val="21"/>
              </w:rPr>
            </w:pPr>
            <w:r>
              <w:rPr>
                <w:rFonts w:hint="eastAsia" w:ascii="仿宋" w:hAnsi="仿宋" w:eastAsia="仿宋" w:cs="仿宋"/>
                <w:szCs w:val="21"/>
              </w:rPr>
              <w:t>运</w:t>
            </w:r>
          </w:p>
          <w:p>
            <w:pPr>
              <w:widowControl/>
              <w:adjustRightInd w:val="0"/>
              <w:snapToGrid w:val="0"/>
              <w:jc w:val="center"/>
              <w:rPr>
                <w:rFonts w:ascii="仿宋" w:hAnsi="仿宋" w:eastAsia="仿宋" w:cs="仿宋"/>
                <w:szCs w:val="21"/>
              </w:rPr>
            </w:pPr>
            <w:r>
              <w:rPr>
                <w:rFonts w:hint="eastAsia" w:ascii="仿宋" w:hAnsi="仿宋" w:eastAsia="仿宋" w:cs="仿宋"/>
                <w:szCs w:val="21"/>
              </w:rPr>
              <w:t>意</w:t>
            </w:r>
          </w:p>
          <w:p>
            <w:pPr>
              <w:widowControl/>
              <w:adjustRightInd w:val="0"/>
              <w:snapToGrid w:val="0"/>
              <w:jc w:val="center"/>
              <w:rPr>
                <w:rFonts w:ascii="仿宋" w:hAnsi="仿宋" w:eastAsia="仿宋" w:cs="仿宋"/>
                <w:szCs w:val="21"/>
              </w:rPr>
            </w:pPr>
            <w:r>
              <w:rPr>
                <w:rFonts w:hint="eastAsia" w:ascii="仿宋" w:hAnsi="仿宋" w:eastAsia="仿宋" w:cs="仿宋"/>
                <w:szCs w:val="21"/>
              </w:rPr>
              <w:t>事</w:t>
            </w:r>
          </w:p>
          <w:p>
            <w:pPr>
              <w:widowControl/>
              <w:adjustRightInd w:val="0"/>
              <w:snapToGrid w:val="0"/>
              <w:jc w:val="center"/>
              <w:rPr>
                <w:rFonts w:ascii="仿宋" w:hAnsi="仿宋" w:eastAsia="仿宋" w:cs="仿宋"/>
                <w:szCs w:val="21"/>
              </w:rPr>
            </w:pPr>
            <w:r>
              <w:rPr>
                <w:rFonts w:hint="eastAsia" w:ascii="仿宋" w:hAnsi="仿宋" w:eastAsia="仿宋" w:cs="仿宋"/>
                <w:szCs w:val="21"/>
              </w:rPr>
              <w:t>项</w:t>
            </w:r>
          </w:p>
        </w:tc>
        <w:tc>
          <w:tcPr>
            <w:tcW w:w="8344" w:type="dxa"/>
            <w:gridSpan w:val="11"/>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仓温不宜超过30℃。防止阳光直射。保持容器密封。应与氧化剂分开存放。储存间内的照明、通风等设施应采用防爆型，开关设在仓外。配备相应品种和数量的消防器材。罐储时要有防火防爆技术措施。露天贮罐夏季要有降温措施。禁止使用易产生火花的机械和工具。灌装时应注意流速（不超过3m/s），且有接地装置，防止静电积聚。搬运时要轻装轻卸，防止包装及容器损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cantSplit/>
          <w:trHeight w:val="1683" w:hRule="atLeast"/>
          <w:jc w:val="center"/>
        </w:trPr>
        <w:tc>
          <w:tcPr>
            <w:tcW w:w="69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泄漏应急处理</w:t>
            </w:r>
          </w:p>
        </w:tc>
        <w:tc>
          <w:tcPr>
            <w:tcW w:w="8344" w:type="dxa"/>
            <w:gridSpan w:val="11"/>
            <w:vAlign w:val="center"/>
          </w:tcPr>
          <w:p>
            <w:pPr>
              <w:adjustRightInd w:val="0"/>
              <w:snapToGrid w:val="0"/>
              <w:rPr>
                <w:rFonts w:ascii="仿宋" w:hAnsi="仿宋" w:eastAsia="仿宋" w:cs="仿宋"/>
                <w:szCs w:val="21"/>
              </w:rPr>
            </w:pPr>
            <w:r>
              <w:rPr>
                <w:rFonts w:hint="eastAsia" w:ascii="仿宋" w:hAnsi="仿宋" w:eastAsia="仿宋" w:cs="仿宋"/>
                <w:szCs w:val="21"/>
              </w:rPr>
              <w:t>迅速撤离泄漏污染区人员至安全区，并进行隔离，严格限制出入。</w:t>
            </w:r>
          </w:p>
          <w:p>
            <w:pPr>
              <w:adjustRightInd w:val="0"/>
              <w:snapToGrid w:val="0"/>
              <w:rPr>
                <w:rFonts w:ascii="仿宋" w:hAnsi="仿宋" w:eastAsia="仿宋" w:cs="仿宋"/>
                <w:szCs w:val="21"/>
              </w:rPr>
            </w:pPr>
            <w:r>
              <w:rPr>
                <w:rFonts w:hint="eastAsia" w:ascii="仿宋" w:hAnsi="仿宋" w:eastAsia="仿宋" w:cs="仿宋"/>
                <w:szCs w:val="21"/>
              </w:rPr>
              <w:t>切断火源。建议应急处理人员戴自给正压式呼吸器，穿防静电工作服。尽可能切断泄漏源。防止流入下水道、排洪沟等限制性空间。小量泄漏：用砂土或其它不燃材料吸附或吸收。也可以用大量水冲洗，洗水稀释后放入废水系统。大量泄漏：构筑围堤或挖坑收容。用泡沫覆盖，降低蒸气灾害。用防爆泵转移至槽车或专用收集器内，回收或运至废物处理场所处置</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附表1-9 乙酸乙酯的危险性特性表</w:t>
      </w:r>
    </w:p>
    <w:tbl>
      <w:tblPr>
        <w:tblStyle w:val="18"/>
        <w:tblW w:w="925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4"/>
        <w:gridCol w:w="849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特别警示</w:t>
            </w:r>
          </w:p>
        </w:tc>
        <w:tc>
          <w:tcPr>
            <w:tcW w:w="8493" w:type="dxa"/>
            <w:vAlign w:val="center"/>
          </w:tcPr>
          <w:p>
            <w:pPr>
              <w:widowControl/>
              <w:adjustRightInd w:val="0"/>
              <w:snapToGrid w:val="0"/>
              <w:rPr>
                <w:rStyle w:val="29"/>
                <w:rFonts w:hint="default" w:ascii="仿宋" w:hAnsi="仿宋" w:eastAsia="仿宋" w:cs="仿宋"/>
                <w:kern w:val="0"/>
                <w:sz w:val="21"/>
                <w:szCs w:val="21"/>
              </w:rPr>
            </w:pPr>
            <w:r>
              <w:rPr>
                <w:rStyle w:val="29"/>
                <w:rFonts w:ascii="仿宋" w:hAnsi="仿宋" w:eastAsia="仿宋" w:cs="仿宋"/>
                <w:sz w:val="21"/>
                <w:szCs w:val="21"/>
              </w:rPr>
              <w:t>高度易燃，对眼、鼻、咽喉有刺激作用。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764"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理</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化</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特</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性</w:t>
            </w:r>
          </w:p>
        </w:tc>
        <w:tc>
          <w:tcPr>
            <w:tcW w:w="8493" w:type="dxa"/>
            <w:vAlign w:val="center"/>
          </w:tcPr>
          <w:p>
            <w:pPr>
              <w:widowControl/>
              <w:adjustRightInd w:val="0"/>
              <w:snapToGrid w:val="0"/>
              <w:rPr>
                <w:rStyle w:val="29"/>
                <w:rFonts w:hint="default" w:ascii="仿宋" w:hAnsi="仿宋" w:eastAsia="仿宋" w:cs="仿宋"/>
                <w:kern w:val="0"/>
                <w:sz w:val="21"/>
                <w:szCs w:val="21"/>
              </w:rPr>
            </w:pPr>
            <w:r>
              <w:rPr>
                <w:rStyle w:val="29"/>
                <w:rFonts w:ascii="仿宋" w:hAnsi="仿宋" w:eastAsia="仿宋" w:cs="仿宋"/>
                <w:kern w:val="0"/>
                <w:sz w:val="21"/>
                <w:szCs w:val="21"/>
              </w:rPr>
              <w:t>无色澄清液体，有芳香气味，易挥发。微溶于水，溶于醇、酮、醚、氯仿等多数有机溶剂。分子量88.10，熔点-83.6℃，沸点77.2℃，相对密度(水=1)0.90，相对蒸气密度(空气=1)3.04，饱和蒸气压10.1kPa(20℃)，燃烧热2244.2kJ/mol，临界温度250.1℃，临界压力3.83MPa，辛醇/水分配系数0.73，闪点-4℃，引燃温度426.7℃，爆炸极限2.2％～11.5％</w:t>
            </w:r>
            <w:r>
              <w:rPr>
                <w:rStyle w:val="29"/>
                <w:rFonts w:ascii="仿宋" w:hAnsi="仿宋" w:eastAsia="仿宋" w:cs="仿宋"/>
                <w:sz w:val="21"/>
                <w:szCs w:val="21"/>
              </w:rPr>
              <w:t>（体积比）</w:t>
            </w:r>
            <w:r>
              <w:rPr>
                <w:rStyle w:val="29"/>
                <w:rFonts w:ascii="仿宋" w:hAnsi="仿宋" w:eastAsia="仿宋" w:cs="仿宋"/>
                <w:kern w:val="0"/>
                <w:sz w:val="21"/>
                <w:szCs w:val="21"/>
              </w:rPr>
              <w:t>。</w:t>
            </w:r>
          </w:p>
          <w:p>
            <w:pPr>
              <w:widowControl/>
              <w:adjustRightInd w:val="0"/>
              <w:snapToGrid w:val="0"/>
              <w:rPr>
                <w:rStyle w:val="29"/>
                <w:rFonts w:hint="default" w:ascii="仿宋" w:hAnsi="仿宋" w:eastAsia="仿宋" w:cs="仿宋"/>
                <w:sz w:val="21"/>
                <w:szCs w:val="21"/>
              </w:rPr>
            </w:pPr>
            <w:r>
              <w:rPr>
                <w:rStyle w:val="29"/>
                <w:rFonts w:ascii="仿宋" w:hAnsi="仿宋" w:eastAsia="仿宋" w:cs="仿宋"/>
                <w:kern w:val="0"/>
                <w:sz w:val="21"/>
                <w:szCs w:val="21"/>
              </w:rPr>
              <w:t>主要用途：用途很广，主要用作溶剂，及用于染料和一些医药中间体的合成。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65" w:hRule="atLeast"/>
          <w:jc w:val="center"/>
        </w:trPr>
        <w:tc>
          <w:tcPr>
            <w:tcW w:w="764"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危</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害</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信</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息</w:t>
            </w:r>
          </w:p>
        </w:tc>
        <w:tc>
          <w:tcPr>
            <w:tcW w:w="8493" w:type="dxa"/>
            <w:vAlign w:val="center"/>
          </w:tcPr>
          <w:p>
            <w:pPr>
              <w:pStyle w:val="17"/>
              <w:adjustRightInd w:val="0"/>
              <w:snapToGrid w:val="0"/>
              <w:spacing w:before="0" w:beforeAutospacing="0" w:after="0" w:afterAutospacing="0"/>
              <w:jc w:val="both"/>
              <w:rPr>
                <w:rFonts w:ascii="仿宋" w:hAnsi="仿宋" w:eastAsia="仿宋" w:cs="仿宋"/>
                <w:sz w:val="21"/>
                <w:szCs w:val="21"/>
              </w:rPr>
            </w:pPr>
            <w:r>
              <w:rPr>
                <w:rFonts w:hint="eastAsia" w:ascii="仿宋" w:hAnsi="仿宋" w:eastAsia="仿宋" w:cs="仿宋"/>
                <w:sz w:val="21"/>
                <w:szCs w:val="21"/>
              </w:rPr>
              <w:t>【燃烧和爆炸危险性】</w:t>
            </w:r>
          </w:p>
          <w:p>
            <w:pPr>
              <w:pStyle w:val="17"/>
              <w:adjustRightInd w:val="0"/>
              <w:snapToGrid w:val="0"/>
              <w:spacing w:before="0" w:beforeAutospacing="0" w:after="0" w:afterAutospacing="0"/>
              <w:jc w:val="both"/>
              <w:rPr>
                <w:rFonts w:ascii="仿宋" w:hAnsi="仿宋" w:eastAsia="仿宋" w:cs="仿宋"/>
                <w:sz w:val="21"/>
                <w:szCs w:val="21"/>
              </w:rPr>
            </w:pPr>
            <w:r>
              <w:rPr>
                <w:rStyle w:val="29"/>
                <w:rFonts w:ascii="仿宋" w:hAnsi="仿宋" w:eastAsia="仿宋" w:cs="仿宋"/>
                <w:sz w:val="21"/>
                <w:szCs w:val="21"/>
              </w:rPr>
              <w:t>高度易燃，其蒸气与空气混合，能形成爆炸性混合物。遇明火、高热能引起燃烧爆炸。与氧化剂接触猛烈反应。蒸气比空气重，沿地面扩散并易积存于低洼处，遇火源会着火回燃。</w:t>
            </w:r>
          </w:p>
          <w:p>
            <w:pPr>
              <w:pStyle w:val="17"/>
              <w:adjustRightInd w:val="0"/>
              <w:snapToGrid w:val="0"/>
              <w:spacing w:before="0" w:beforeAutospacing="0" w:after="0" w:afterAutospacing="0"/>
              <w:jc w:val="both"/>
              <w:rPr>
                <w:rFonts w:ascii="仿宋" w:hAnsi="仿宋" w:eastAsia="仿宋" w:cs="仿宋"/>
                <w:sz w:val="21"/>
                <w:szCs w:val="21"/>
              </w:rPr>
            </w:pPr>
            <w:r>
              <w:rPr>
                <w:rFonts w:hint="eastAsia" w:ascii="仿宋" w:hAnsi="仿宋" w:eastAsia="仿宋" w:cs="仿宋"/>
                <w:sz w:val="21"/>
                <w:szCs w:val="21"/>
              </w:rPr>
              <w:t>【健康危害】</w:t>
            </w:r>
          </w:p>
          <w:p>
            <w:pPr>
              <w:pStyle w:val="17"/>
              <w:adjustRightInd w:val="0"/>
              <w:snapToGrid w:val="0"/>
              <w:spacing w:before="0" w:beforeAutospacing="0" w:after="0" w:afterAutospacing="0"/>
              <w:jc w:val="both"/>
              <w:rPr>
                <w:rStyle w:val="29"/>
                <w:rFonts w:hint="default" w:ascii="仿宋" w:hAnsi="仿宋" w:eastAsia="仿宋" w:cs="仿宋"/>
                <w:sz w:val="21"/>
                <w:szCs w:val="21"/>
              </w:rPr>
            </w:pPr>
            <w:r>
              <w:rPr>
                <w:rStyle w:val="29"/>
                <w:rFonts w:ascii="仿宋" w:hAnsi="仿宋" w:eastAsia="仿宋" w:cs="仿宋"/>
                <w:sz w:val="21"/>
                <w:szCs w:val="21"/>
              </w:rPr>
              <w:t>对眼、鼻、咽喉有刺激作用。高浓度吸入可引起进行性麻醉作用，急性肺水肿，肝、肾损害。持续大量吸入，可致呼吸麻痹。误服者可产生恶心、呕吐、腹痛、腹泻等。有致敏作用，因血管神经障碍而致牙龈出血；可致湿疹样皮炎。</w:t>
            </w:r>
            <w:r>
              <w:rPr>
                <w:rFonts w:hint="eastAsia" w:ascii="仿宋" w:hAnsi="仿宋" w:eastAsia="仿宋" w:cs="仿宋"/>
                <w:sz w:val="21"/>
                <w:szCs w:val="21"/>
              </w:rPr>
              <w:br w:type="textWrapping"/>
            </w:r>
            <w:r>
              <w:rPr>
                <w:rStyle w:val="29"/>
                <w:rFonts w:ascii="仿宋" w:hAnsi="仿宋" w:eastAsia="仿宋" w:cs="仿宋"/>
                <w:sz w:val="21"/>
                <w:szCs w:val="21"/>
              </w:rPr>
              <w:t>慢性影响；长期接触本品有时可致角膜混浊、继发性贫血、白细胞增多等。</w:t>
            </w:r>
          </w:p>
          <w:p>
            <w:pPr>
              <w:widowControl/>
              <w:adjustRightInd w:val="0"/>
              <w:snapToGrid w:val="0"/>
              <w:rPr>
                <w:rFonts w:ascii="仿宋" w:hAnsi="仿宋" w:eastAsia="仿宋" w:cs="仿宋"/>
                <w:szCs w:val="21"/>
              </w:rPr>
            </w:pPr>
            <w:r>
              <w:rPr>
                <w:rFonts w:hint="eastAsia" w:ascii="仿宋" w:hAnsi="仿宋" w:eastAsia="仿宋" w:cs="仿宋"/>
                <w:szCs w:val="21"/>
              </w:rPr>
              <w:t>职业接触限值：PC-TWA(时间加权平均容许浓度)(mg/m</w:t>
            </w:r>
            <w:r>
              <w:rPr>
                <w:rFonts w:hint="eastAsia" w:ascii="仿宋" w:hAnsi="仿宋" w:eastAsia="仿宋" w:cs="仿宋"/>
                <w:szCs w:val="21"/>
                <w:vertAlign w:val="superscript"/>
              </w:rPr>
              <w:t>3</w:t>
            </w:r>
            <w:r>
              <w:rPr>
                <w:rFonts w:hint="eastAsia" w:ascii="仿宋" w:hAnsi="仿宋" w:eastAsia="仿宋" w:cs="仿宋"/>
                <w:szCs w:val="21"/>
              </w:rPr>
              <w:t>):200;PC-STEL(短时间接触容许浓度)(mg/m</w:t>
            </w:r>
            <w:r>
              <w:rPr>
                <w:rFonts w:hint="eastAsia" w:ascii="仿宋" w:hAnsi="仿宋" w:eastAsia="仿宋" w:cs="仿宋"/>
                <w:szCs w:val="21"/>
                <w:vertAlign w:val="superscript"/>
              </w:rPr>
              <w:t>3</w:t>
            </w:r>
            <w:r>
              <w:rPr>
                <w:rFonts w:hint="eastAsia" w:ascii="仿宋" w:hAnsi="仿宋" w:eastAsia="仿宋" w:cs="仿宋"/>
                <w:szCs w:val="21"/>
              </w:rPr>
              <w:t>):300。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安</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全</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措</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施</w:t>
            </w:r>
          </w:p>
        </w:tc>
        <w:tc>
          <w:tcPr>
            <w:tcW w:w="8493" w:type="dxa"/>
            <w:vAlign w:val="center"/>
          </w:tcPr>
          <w:p>
            <w:pPr>
              <w:adjustRightInd w:val="0"/>
              <w:snapToGrid w:val="0"/>
              <w:rPr>
                <w:rFonts w:ascii="仿宋" w:hAnsi="仿宋" w:eastAsia="仿宋" w:cs="仿宋"/>
                <w:kern w:val="0"/>
                <w:szCs w:val="21"/>
              </w:rPr>
            </w:pPr>
            <w:r>
              <w:rPr>
                <w:rFonts w:hint="eastAsia" w:ascii="仿宋" w:hAnsi="仿宋" w:eastAsia="仿宋" w:cs="仿宋"/>
                <w:kern w:val="0"/>
                <w:szCs w:val="21"/>
              </w:rPr>
              <w:t>【一般要求】</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操作人员必须经过专门培训，应具有防火、防爆、防静电事故和预防职业病的知识和操作能力，严格遵守操作规程。</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生产过程密闭，全面通风。防止乙酸乙酯蒸气泄漏到工作场所空气中；在有乙酸乙酯存在或使用乙酸乙酯的场所，设置可燃气体检测报警仪，并与应急通风联锁。禁止接触高温和明火。可能接触其蒸气时，应佩戴自吸过滤式防毒面具，穿防静电工作服。戴乳胶手套。工作现场禁止吸烟。工作毕，沐浴更衣。注意个人清洁卫生。紧急事态抢救或撤离时，应佩戴正压自给式空气呼吸器。戴化学安全防护眼镜。提供安全淋浴和洗眼设备。</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sz w:val="21"/>
                <w:szCs w:val="21"/>
              </w:rPr>
              <w:t>储罐等容器和设备应设置液位计、温度计，并应装有带液位、温度远传记录和报警功能的安全装置。</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避免与强氧化剂、酸类、碱类接触。</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生产、储存区域应设置安全警示标志。禁止使用易产生火花的机械设备和工具装卸。进入作业场所时，应去除身体携带的静电。</w:t>
            </w:r>
          </w:p>
          <w:p>
            <w:pPr>
              <w:adjustRightInd w:val="0"/>
              <w:snapToGrid w:val="0"/>
              <w:rPr>
                <w:rFonts w:ascii="仿宋" w:hAnsi="仿宋" w:eastAsia="仿宋" w:cs="仿宋"/>
                <w:kern w:val="0"/>
                <w:szCs w:val="21"/>
              </w:rPr>
            </w:pPr>
            <w:r>
              <w:rPr>
                <w:rFonts w:hint="eastAsia" w:ascii="仿宋" w:hAnsi="仿宋" w:eastAsia="仿宋" w:cs="仿宋"/>
                <w:kern w:val="0"/>
                <w:szCs w:val="21"/>
              </w:rPr>
              <w:t>【特殊要求】</w:t>
            </w:r>
          </w:p>
          <w:p>
            <w:pPr>
              <w:adjustRightInd w:val="0"/>
              <w:snapToGrid w:val="0"/>
              <w:rPr>
                <w:rFonts w:ascii="仿宋" w:hAnsi="仿宋" w:eastAsia="仿宋" w:cs="仿宋"/>
                <w:kern w:val="0"/>
                <w:szCs w:val="21"/>
              </w:rPr>
            </w:pPr>
            <w:r>
              <w:rPr>
                <w:rFonts w:hint="eastAsia" w:ascii="仿宋" w:hAnsi="仿宋" w:eastAsia="仿宋" w:cs="仿宋"/>
                <w:kern w:val="0"/>
                <w:szCs w:val="21"/>
              </w:rPr>
              <w:t>【操作安全】</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（1）乙酸乙酯挥发性极强，在大量存在乙酸乙酯的区域或使用乙酸乙酯作业的人员，应配备便携式可燃气体检测报警仪。</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（2）灌装时控制管道内流速小于3m/s，且有良好接地装置，防止静电积聚。</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（3）避免将容器置于调温环境中，以免发生泄漏和爆炸。</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（4）生产装置中宜采用微负压操作，以免蒸气泄漏。</w:t>
            </w:r>
          </w:p>
          <w:p>
            <w:pPr>
              <w:adjustRightInd w:val="0"/>
              <w:snapToGrid w:val="0"/>
              <w:rPr>
                <w:rFonts w:ascii="仿宋" w:hAnsi="仿宋" w:eastAsia="仿宋" w:cs="仿宋"/>
                <w:kern w:val="0"/>
                <w:szCs w:val="21"/>
              </w:rPr>
            </w:pPr>
            <w:r>
              <w:rPr>
                <w:rFonts w:hint="eastAsia" w:ascii="仿宋" w:hAnsi="仿宋" w:eastAsia="仿宋" w:cs="仿宋"/>
                <w:kern w:val="0"/>
                <w:szCs w:val="21"/>
              </w:rPr>
              <w:t>【储存安全】</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（1）储存于阴凉，通风的库房。远离火种，热源。库房内温度不宜超过30℃。保持容器密封。</w:t>
            </w:r>
          </w:p>
          <w:p>
            <w:pPr>
              <w:widowControl/>
              <w:adjustRightInd w:val="0"/>
              <w:snapToGrid w:val="0"/>
              <w:rPr>
                <w:rStyle w:val="29"/>
                <w:rFonts w:hint="default" w:ascii="仿宋" w:hAnsi="仿宋" w:eastAsia="仿宋" w:cs="仿宋"/>
                <w:color w:val="000000"/>
                <w:sz w:val="21"/>
                <w:szCs w:val="21"/>
              </w:rPr>
            </w:pPr>
            <w:r>
              <w:rPr>
                <w:rStyle w:val="29"/>
                <w:rFonts w:ascii="仿宋" w:hAnsi="仿宋" w:eastAsia="仿宋" w:cs="仿宋"/>
                <w:color w:val="000000"/>
                <w:sz w:val="21"/>
                <w:szCs w:val="21"/>
              </w:rPr>
              <w:t>（2）应与氧化剂、酸类、碱类、食用化学品分开存放，切忌混储。库房内的照明、通风等设施应采用防爆型，开关设在室外。配备相应品种和数量的消防器材。禁止使用易产生火花的机械设备和工具。定期检查是否有泄漏现象。储存区应备有泄漏应急处理设备和合适的收容材料。</w:t>
            </w:r>
          </w:p>
          <w:p>
            <w:pPr>
              <w:adjustRightInd w:val="0"/>
              <w:snapToGrid w:val="0"/>
              <w:rPr>
                <w:rFonts w:ascii="仿宋" w:hAnsi="仿宋" w:eastAsia="仿宋" w:cs="仿宋"/>
                <w:kern w:val="0"/>
                <w:szCs w:val="21"/>
              </w:rPr>
            </w:pPr>
            <w:r>
              <w:rPr>
                <w:rFonts w:hint="eastAsia" w:ascii="仿宋" w:hAnsi="仿宋" w:eastAsia="仿宋" w:cs="仿宋"/>
                <w:kern w:val="0"/>
                <w:szCs w:val="21"/>
              </w:rPr>
              <w:t>【运输安全】</w:t>
            </w:r>
          </w:p>
          <w:p>
            <w:pPr>
              <w:widowControl/>
              <w:adjustRightInd w:val="0"/>
              <w:snapToGrid w:val="0"/>
              <w:rPr>
                <w:rStyle w:val="29"/>
                <w:rFonts w:hint="default" w:ascii="仿宋" w:hAnsi="仿宋" w:eastAsia="仿宋" w:cs="仿宋"/>
                <w:sz w:val="21"/>
                <w:szCs w:val="21"/>
              </w:rPr>
            </w:pPr>
            <w:r>
              <w:rPr>
                <w:rStyle w:val="29"/>
                <w:rFonts w:ascii="仿宋" w:hAnsi="仿宋" w:eastAsia="仿宋" w:cs="仿宋"/>
                <w:color w:val="000000"/>
                <w:sz w:val="21"/>
                <w:szCs w:val="21"/>
              </w:rPr>
              <w:t>（1）</w:t>
            </w:r>
            <w:r>
              <w:rPr>
                <w:rStyle w:val="29"/>
                <w:rFonts w:ascii="仿宋" w:hAnsi="仿宋" w:eastAsia="仿宋" w:cs="仿宋"/>
                <w:sz w:val="21"/>
                <w:szCs w:val="21"/>
              </w:rPr>
              <w:t>运输车辆应有危险货物运输标志、安装具有行驶记录功能的卫星定位装置。未经公安机关批准，运输车辆不得进入危险化学品运输车辆限制通行的区域。</w:t>
            </w:r>
          </w:p>
          <w:p>
            <w:pPr>
              <w:widowControl/>
              <w:adjustRightInd w:val="0"/>
              <w:snapToGrid w:val="0"/>
              <w:rPr>
                <w:rFonts w:ascii="仿宋" w:hAnsi="仿宋" w:eastAsia="仿宋" w:cs="仿宋"/>
                <w:szCs w:val="21"/>
              </w:rPr>
            </w:pPr>
            <w:r>
              <w:rPr>
                <w:rStyle w:val="29"/>
                <w:rFonts w:ascii="仿宋" w:hAnsi="仿宋" w:eastAsia="仿宋" w:cs="仿宋"/>
                <w:color w:val="000000"/>
                <w:sz w:val="21"/>
                <w:szCs w:val="21"/>
              </w:rPr>
              <w:t>（2）运输时所用的槽（罐）车应有接地链，槽内可设孔隔板以减少震荡产生静电。运输车辆应配备相应品种和数量的消防器材及泄漏应急处理设备。装运该物品的车辆排气管必须配备阻火装置，禁止使用易产生火花的机械设备和工具装卸。严禁与氧化剂、酸类、碱类、食用化学品等混装混运。运输途中应防爆晒、雨淋，防高温。中途停留时应远离火种、热源、高温区，勿在居民区和人口稠密区停留。高温季节最好早晚运输。</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147" w:hRule="atLeast"/>
          <w:jc w:val="center"/>
        </w:trPr>
        <w:tc>
          <w:tcPr>
            <w:tcW w:w="764" w:type="dxa"/>
            <w:vAlign w:val="center"/>
          </w:tcPr>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应</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急</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处</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置</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原</w:t>
            </w:r>
          </w:p>
          <w:p>
            <w:pPr>
              <w:pStyle w:val="28"/>
              <w:widowControl w:val="0"/>
              <w:adjustRightInd w:val="0"/>
              <w:snapToGrid w:val="0"/>
              <w:spacing w:before="0" w:beforeAutospacing="0" w:after="0" w:afterAutospacing="0" w:line="240" w:lineRule="auto"/>
              <w:jc w:val="center"/>
              <w:rPr>
                <w:rFonts w:ascii="仿宋" w:hAnsi="仿宋" w:eastAsia="仿宋" w:cs="仿宋"/>
                <w:sz w:val="21"/>
                <w:szCs w:val="21"/>
              </w:rPr>
            </w:pPr>
            <w:r>
              <w:rPr>
                <w:rFonts w:hint="eastAsia" w:ascii="仿宋" w:hAnsi="仿宋" w:eastAsia="仿宋" w:cs="仿宋"/>
                <w:sz w:val="21"/>
                <w:szCs w:val="21"/>
              </w:rPr>
              <w:t>则</w:t>
            </w:r>
          </w:p>
        </w:tc>
        <w:tc>
          <w:tcPr>
            <w:tcW w:w="8493" w:type="dxa"/>
            <w:vAlign w:val="center"/>
          </w:tcPr>
          <w:p>
            <w:pPr>
              <w:adjustRightInd w:val="0"/>
              <w:snapToGrid w:val="0"/>
              <w:rPr>
                <w:rFonts w:ascii="仿宋" w:hAnsi="仿宋" w:eastAsia="仿宋" w:cs="仿宋"/>
                <w:kern w:val="0"/>
                <w:szCs w:val="21"/>
              </w:rPr>
            </w:pPr>
            <w:r>
              <w:rPr>
                <w:rFonts w:hint="eastAsia" w:ascii="仿宋" w:hAnsi="仿宋" w:eastAsia="仿宋" w:cs="仿宋"/>
                <w:kern w:val="0"/>
                <w:szCs w:val="21"/>
              </w:rPr>
              <w:t>【急救措施】</w:t>
            </w:r>
          </w:p>
          <w:p>
            <w:pPr>
              <w:adjustRightInd w:val="0"/>
              <w:snapToGrid w:val="0"/>
              <w:rPr>
                <w:rFonts w:ascii="仿宋" w:hAnsi="仿宋" w:eastAsia="仿宋" w:cs="仿宋"/>
                <w:szCs w:val="21"/>
              </w:rPr>
            </w:pPr>
            <w:r>
              <w:rPr>
                <w:rFonts w:hint="eastAsia" w:ascii="仿宋" w:hAnsi="仿宋" w:eastAsia="仿宋" w:cs="仿宋"/>
                <w:szCs w:val="21"/>
              </w:rPr>
              <w:t>吸入：将患者移到空气新鲜处。保持呼吸道通畅，如果呼吸困难，给氧。若呼吸、心跳停止、给予心肺复苏。就医。</w:t>
            </w:r>
          </w:p>
          <w:p>
            <w:pPr>
              <w:adjustRightInd w:val="0"/>
              <w:snapToGrid w:val="0"/>
              <w:rPr>
                <w:rFonts w:ascii="仿宋" w:hAnsi="仿宋" w:eastAsia="仿宋" w:cs="仿宋"/>
                <w:szCs w:val="21"/>
              </w:rPr>
            </w:pPr>
            <w:r>
              <w:rPr>
                <w:rFonts w:hint="eastAsia" w:ascii="仿宋" w:hAnsi="仿宋" w:eastAsia="仿宋" w:cs="仿宋"/>
                <w:szCs w:val="21"/>
              </w:rPr>
              <w:t>食入：饮足量温水，催吐。尽快就医。</w:t>
            </w:r>
          </w:p>
          <w:p>
            <w:pPr>
              <w:adjustRightInd w:val="0"/>
              <w:snapToGrid w:val="0"/>
              <w:rPr>
                <w:rFonts w:ascii="仿宋" w:hAnsi="仿宋" w:eastAsia="仿宋" w:cs="仿宋"/>
                <w:szCs w:val="21"/>
              </w:rPr>
            </w:pPr>
            <w:r>
              <w:rPr>
                <w:rFonts w:hint="eastAsia" w:ascii="仿宋" w:hAnsi="仿宋" w:eastAsia="仿宋" w:cs="仿宋"/>
                <w:szCs w:val="21"/>
              </w:rPr>
              <w:t>皮肤接触：脱去污染的衣着，用肥皂水和清水彻底冲洗皮肤至少15分钟。如有不适感，就医。</w:t>
            </w:r>
          </w:p>
          <w:p>
            <w:pPr>
              <w:adjustRightInd w:val="0"/>
              <w:snapToGrid w:val="0"/>
              <w:rPr>
                <w:rFonts w:ascii="仿宋" w:hAnsi="仿宋" w:eastAsia="仿宋" w:cs="仿宋"/>
                <w:szCs w:val="21"/>
              </w:rPr>
            </w:pPr>
            <w:r>
              <w:rPr>
                <w:rFonts w:hint="eastAsia" w:ascii="仿宋" w:hAnsi="仿宋" w:eastAsia="仿宋" w:cs="仿宋"/>
                <w:szCs w:val="21"/>
              </w:rPr>
              <w:t>眼睛接触：立即提起眼睑，用大量流动清水或生理盐水彻底冲洗至少15分钟。就医。</w:t>
            </w:r>
          </w:p>
          <w:p>
            <w:pPr>
              <w:adjustRightInd w:val="0"/>
              <w:snapToGrid w:val="0"/>
              <w:rPr>
                <w:rFonts w:ascii="仿宋" w:hAnsi="仿宋" w:eastAsia="仿宋" w:cs="仿宋"/>
                <w:kern w:val="0"/>
                <w:szCs w:val="21"/>
              </w:rPr>
            </w:pPr>
            <w:r>
              <w:rPr>
                <w:rFonts w:hint="eastAsia" w:ascii="仿宋" w:hAnsi="仿宋" w:eastAsia="仿宋" w:cs="仿宋"/>
                <w:kern w:val="0"/>
                <w:szCs w:val="21"/>
              </w:rPr>
              <w:t>【灭火方法】</w:t>
            </w:r>
          </w:p>
          <w:p>
            <w:pPr>
              <w:adjustRightInd w:val="0"/>
              <w:snapToGrid w:val="0"/>
              <w:rPr>
                <w:rFonts w:ascii="仿宋" w:hAnsi="仿宋" w:eastAsia="仿宋" w:cs="仿宋"/>
                <w:kern w:val="0"/>
                <w:szCs w:val="21"/>
              </w:rPr>
            </w:pPr>
            <w:r>
              <w:rPr>
                <w:rFonts w:hint="eastAsia" w:ascii="仿宋" w:hAnsi="仿宋" w:eastAsia="仿宋" w:cs="仿宋"/>
                <w:szCs w:val="21"/>
              </w:rPr>
              <w:t>采用抗溶性泡沫、二氧化碳、干粉、砂土灭火。用水灭火无效，但可用水保持火场中容器冷却。</w:t>
            </w:r>
          </w:p>
          <w:p>
            <w:pPr>
              <w:adjustRightInd w:val="0"/>
              <w:snapToGrid w:val="0"/>
              <w:rPr>
                <w:rFonts w:ascii="仿宋" w:hAnsi="仿宋" w:eastAsia="仿宋" w:cs="仿宋"/>
                <w:kern w:val="0"/>
                <w:szCs w:val="21"/>
              </w:rPr>
            </w:pPr>
            <w:r>
              <w:rPr>
                <w:rFonts w:hint="eastAsia" w:ascii="仿宋" w:hAnsi="仿宋" w:eastAsia="仿宋" w:cs="仿宋"/>
                <w:kern w:val="0"/>
                <w:szCs w:val="21"/>
              </w:rPr>
              <w:t>【泄漏应急处置】</w:t>
            </w:r>
          </w:p>
          <w:p>
            <w:pPr>
              <w:adjustRightInd w:val="0"/>
              <w:snapToGrid w:val="0"/>
              <w:rPr>
                <w:rStyle w:val="29"/>
                <w:rFonts w:hint="default" w:ascii="仿宋" w:hAnsi="仿宋" w:eastAsia="仿宋" w:cs="仿宋"/>
                <w:sz w:val="21"/>
                <w:szCs w:val="21"/>
              </w:rPr>
            </w:pPr>
            <w:r>
              <w:rPr>
                <w:rStyle w:val="29"/>
                <w:rFonts w:ascii="仿宋" w:hAnsi="仿宋" w:eastAsia="仿宋" w:cs="仿宋"/>
                <w:sz w:val="21"/>
                <w:szCs w:val="21"/>
              </w:rPr>
              <w:t>消除所有点火源。根据液体流动和蒸气扩散的影响区域划定警戒区，无关人员从侧风、上风向撤离至安全区。建议应急处理人员戴正压自给式空气呼吸器，穿防静电服。作业时使用的所有设备应接地。禁止接触或跨越泄漏物。尽可能切断泄漏源。防止泄漏物进入水体、下水道、地下室或密闭性空间。小量泄漏：用砂土或其它不燃材料吸收。使用洁净的无火花工具收集吸收材料。大量泄漏：构筑围堤或挖坑收容。用泡沫覆盖，减少蒸发。喷水雾能减少蒸发，但不能降低泄漏物在受限制空间内的易燃性。用防爆泵转移至槽车或专用收集器内。喷雾状水驱散蒸气、稀释液体泄漏物。</w:t>
            </w:r>
          </w:p>
          <w:p>
            <w:pPr>
              <w:widowControl/>
              <w:adjustRightInd w:val="0"/>
              <w:snapToGrid w:val="0"/>
              <w:rPr>
                <w:rFonts w:ascii="仿宋" w:hAnsi="仿宋" w:eastAsia="仿宋" w:cs="仿宋"/>
                <w:szCs w:val="21"/>
              </w:rPr>
            </w:pPr>
            <w:r>
              <w:rPr>
                <w:rStyle w:val="29"/>
                <w:rFonts w:ascii="仿宋" w:hAnsi="仿宋" w:eastAsia="仿宋" w:cs="仿宋"/>
                <w:sz w:val="21"/>
                <w:szCs w:val="21"/>
              </w:rPr>
              <w:t>作为一项紧急预防措施，泄漏隔离距离周围至少为50m。如果为大量泄漏，下风向的初始疏散距离应至少为300m。</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附表1-10  乙酸正丁酯的危险性特性表</w:t>
      </w:r>
    </w:p>
    <w:tbl>
      <w:tblPr>
        <w:tblStyle w:val="18"/>
        <w:tblW w:w="906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640"/>
        <w:gridCol w:w="1907"/>
        <w:gridCol w:w="530"/>
        <w:gridCol w:w="423"/>
        <w:gridCol w:w="2105"/>
        <w:gridCol w:w="485"/>
        <w:gridCol w:w="2976"/>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00" w:hRule="atLeast"/>
          <w:jc w:val="center"/>
        </w:trPr>
        <w:tc>
          <w:tcPr>
            <w:tcW w:w="640"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8426" w:type="dxa"/>
            <w:gridSpan w:val="6"/>
            <w:vAlign w:val="center"/>
          </w:tcPr>
          <w:p>
            <w:pPr>
              <w:adjustRightInd w:val="0"/>
              <w:snapToGrid w:val="0"/>
              <w:rPr>
                <w:rFonts w:ascii="仿宋" w:hAnsi="仿宋" w:eastAsia="仿宋" w:cs="仿宋"/>
                <w:szCs w:val="21"/>
              </w:rPr>
            </w:pPr>
            <w:r>
              <w:rPr>
                <w:rFonts w:hint="eastAsia" w:ascii="仿宋" w:hAnsi="仿宋" w:eastAsia="仿宋" w:cs="仿宋"/>
              </w:rPr>
              <w:t>易燃液体和蒸气; 可能引起呼吸道刺激,可能引起昏昏欲睡或眩晕</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理化性质</w:t>
            </w: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外观与性状</w:t>
            </w:r>
          </w:p>
        </w:tc>
        <w:tc>
          <w:tcPr>
            <w:tcW w:w="6519" w:type="dxa"/>
            <w:gridSpan w:val="5"/>
            <w:vAlign w:val="center"/>
          </w:tcPr>
          <w:p>
            <w:pPr>
              <w:pStyle w:val="9"/>
              <w:adjustRightInd w:val="0"/>
              <w:snapToGrid w:val="0"/>
              <w:ind w:left="0" w:leftChars="0"/>
              <w:rPr>
                <w:rFonts w:ascii="仿宋" w:hAnsi="仿宋" w:eastAsia="仿宋" w:cs="仿宋"/>
                <w:snapToGrid w:val="0"/>
                <w:szCs w:val="21"/>
              </w:rPr>
            </w:pPr>
            <w:r>
              <w:rPr>
                <w:rFonts w:hint="eastAsia" w:ascii="仿宋" w:hAnsi="仿宋" w:eastAsia="仿宋" w:cs="仿宋"/>
                <w:snapToGrid w:val="0"/>
                <w:szCs w:val="21"/>
              </w:rPr>
              <w:t>无色透明液体，有水果香味。</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b/>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沸点（℃）</w:t>
            </w:r>
          </w:p>
        </w:tc>
        <w:tc>
          <w:tcPr>
            <w:tcW w:w="65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126.1</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b/>
                <w:szCs w:val="21"/>
              </w:rPr>
            </w:pPr>
          </w:p>
        </w:tc>
        <w:tc>
          <w:tcPr>
            <w:tcW w:w="2437"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相对密度（水=1）</w:t>
            </w:r>
          </w:p>
        </w:tc>
        <w:tc>
          <w:tcPr>
            <w:tcW w:w="5989"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0.88</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b/>
                <w:szCs w:val="21"/>
              </w:rPr>
            </w:pPr>
          </w:p>
        </w:tc>
        <w:tc>
          <w:tcPr>
            <w:tcW w:w="2437"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相对密度（空气=1）</w:t>
            </w:r>
          </w:p>
        </w:tc>
        <w:tc>
          <w:tcPr>
            <w:tcW w:w="5989" w:type="dxa"/>
            <w:gridSpan w:val="4"/>
            <w:vAlign w:val="center"/>
          </w:tcPr>
          <w:p>
            <w:pPr>
              <w:adjustRightInd w:val="0"/>
              <w:snapToGrid w:val="0"/>
              <w:rPr>
                <w:rFonts w:ascii="仿宋" w:hAnsi="仿宋" w:eastAsia="仿宋" w:cs="仿宋"/>
                <w:szCs w:val="21"/>
              </w:rPr>
            </w:pPr>
            <w:r>
              <w:rPr>
                <w:rFonts w:hint="eastAsia" w:ascii="仿宋" w:hAnsi="仿宋" w:eastAsia="仿宋" w:cs="仿宋"/>
                <w:szCs w:val="21"/>
              </w:rPr>
              <w:t>4.1</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b/>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溶解性</w:t>
            </w:r>
          </w:p>
        </w:tc>
        <w:tc>
          <w:tcPr>
            <w:tcW w:w="6519" w:type="dxa"/>
            <w:gridSpan w:val="5"/>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微溶于水，溶于醇、醚等多数有机溶剂。</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毒性及健康危害</w:t>
            </w:r>
          </w:p>
        </w:tc>
        <w:tc>
          <w:tcPr>
            <w:tcW w:w="1907"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接触限值</w:t>
            </w:r>
          </w:p>
        </w:tc>
        <w:tc>
          <w:tcPr>
            <w:tcW w:w="3058" w:type="dxa"/>
            <w:gridSpan w:val="3"/>
            <w:vAlign w:val="center"/>
          </w:tcPr>
          <w:p>
            <w:pPr>
              <w:adjustRightInd w:val="0"/>
              <w:snapToGrid w:val="0"/>
              <w:rPr>
                <w:rFonts w:ascii="仿宋" w:hAnsi="仿宋" w:eastAsia="仿宋" w:cs="仿宋"/>
                <w:szCs w:val="21"/>
                <w:vertAlign w:val="superscript"/>
              </w:rPr>
            </w:pPr>
            <w:r>
              <w:rPr>
                <w:rFonts w:hint="eastAsia" w:ascii="仿宋" w:hAnsi="仿宋" w:eastAsia="仿宋" w:cs="仿宋"/>
                <w:szCs w:val="21"/>
              </w:rPr>
              <w:t>中国TWA：200 mg/m</w:t>
            </w:r>
            <w:r>
              <w:rPr>
                <w:rFonts w:hint="eastAsia" w:ascii="仿宋" w:hAnsi="仿宋" w:eastAsia="仿宋" w:cs="仿宋"/>
                <w:szCs w:val="21"/>
                <w:vertAlign w:val="superscript"/>
              </w:rPr>
              <w:t>3</w:t>
            </w:r>
          </w:p>
          <w:p>
            <w:pPr>
              <w:adjustRightInd w:val="0"/>
              <w:snapToGrid w:val="0"/>
              <w:rPr>
                <w:rFonts w:ascii="仿宋" w:hAnsi="仿宋" w:eastAsia="仿宋" w:cs="仿宋"/>
                <w:szCs w:val="21"/>
              </w:rPr>
            </w:pPr>
            <w:r>
              <w:rPr>
                <w:rFonts w:hint="eastAsia" w:ascii="仿宋" w:hAnsi="仿宋" w:eastAsia="仿宋" w:cs="仿宋"/>
                <w:szCs w:val="21"/>
              </w:rPr>
              <w:t>中国STEL：300 mg/m</w:t>
            </w:r>
            <w:r>
              <w:rPr>
                <w:rFonts w:hint="eastAsia" w:ascii="仿宋" w:hAnsi="仿宋" w:eastAsia="仿宋" w:cs="仿宋"/>
                <w:szCs w:val="21"/>
                <w:vertAlign w:val="superscript"/>
              </w:rPr>
              <w:t>3</w:t>
            </w:r>
          </w:p>
        </w:tc>
        <w:tc>
          <w:tcPr>
            <w:tcW w:w="3461"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美国TLV-TWA：150mg/m</w:t>
            </w:r>
            <w:r>
              <w:rPr>
                <w:rFonts w:hint="eastAsia" w:ascii="仿宋" w:hAnsi="仿宋" w:eastAsia="仿宋" w:cs="仿宋"/>
                <w:szCs w:val="21"/>
                <w:vertAlign w:val="superscript"/>
              </w:rPr>
              <w:t>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tcPr>
          <w:p>
            <w:pPr>
              <w:adjustRightInd w:val="0"/>
              <w:snapToGrid w:val="0"/>
              <w:jc w:val="center"/>
              <w:rPr>
                <w:rFonts w:ascii="仿宋" w:hAnsi="仿宋" w:eastAsia="仿宋" w:cs="仿宋"/>
                <w:b/>
                <w:szCs w:val="21"/>
              </w:rPr>
            </w:pPr>
          </w:p>
        </w:tc>
        <w:tc>
          <w:tcPr>
            <w:tcW w:w="1907" w:type="dxa"/>
            <w:vMerge w:val="continue"/>
            <w:vAlign w:val="center"/>
          </w:tcPr>
          <w:p>
            <w:pPr>
              <w:adjustRightInd w:val="0"/>
              <w:snapToGrid w:val="0"/>
              <w:rPr>
                <w:rFonts w:ascii="仿宋" w:hAnsi="仿宋" w:eastAsia="仿宋" w:cs="仿宋"/>
                <w:b/>
                <w:szCs w:val="21"/>
              </w:rPr>
            </w:pPr>
          </w:p>
        </w:tc>
        <w:tc>
          <w:tcPr>
            <w:tcW w:w="3058" w:type="dxa"/>
            <w:gridSpan w:val="3"/>
            <w:vAlign w:val="center"/>
          </w:tcPr>
          <w:p>
            <w:pPr>
              <w:adjustRightInd w:val="0"/>
              <w:snapToGrid w:val="0"/>
              <w:rPr>
                <w:rFonts w:ascii="仿宋" w:hAnsi="仿宋" w:eastAsia="仿宋" w:cs="仿宋"/>
                <w:szCs w:val="21"/>
              </w:rPr>
            </w:pPr>
            <w:r>
              <w:rPr>
                <w:rFonts w:hint="eastAsia" w:ascii="仿宋" w:hAnsi="仿宋" w:eastAsia="仿宋" w:cs="仿宋"/>
                <w:szCs w:val="21"/>
              </w:rPr>
              <w:t>前苏联MAC：200ppm</w:t>
            </w:r>
          </w:p>
        </w:tc>
        <w:tc>
          <w:tcPr>
            <w:tcW w:w="3461"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美国TLV-STEL：200ppm</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tcPr>
          <w:p>
            <w:pPr>
              <w:adjustRightInd w:val="0"/>
              <w:snapToGrid w:val="0"/>
              <w:jc w:val="center"/>
              <w:rPr>
                <w:rFonts w:ascii="仿宋" w:hAnsi="仿宋" w:eastAsia="仿宋" w:cs="仿宋"/>
                <w:b/>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侵入途径</w:t>
            </w:r>
          </w:p>
        </w:tc>
        <w:tc>
          <w:tcPr>
            <w:tcW w:w="6519" w:type="dxa"/>
            <w:gridSpan w:val="5"/>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吸入、食入、经皮肤吸收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11" w:hRule="atLeast"/>
          <w:jc w:val="center"/>
        </w:trPr>
        <w:tc>
          <w:tcPr>
            <w:tcW w:w="640" w:type="dxa"/>
            <w:vMerge w:val="continue"/>
          </w:tcPr>
          <w:p>
            <w:pPr>
              <w:adjustRightInd w:val="0"/>
              <w:snapToGrid w:val="0"/>
              <w:jc w:val="center"/>
              <w:rPr>
                <w:rFonts w:ascii="仿宋" w:hAnsi="仿宋" w:eastAsia="仿宋" w:cs="仿宋"/>
                <w:b/>
                <w:szCs w:val="21"/>
              </w:rPr>
            </w:pPr>
          </w:p>
        </w:tc>
        <w:tc>
          <w:tcPr>
            <w:tcW w:w="1907" w:type="dxa"/>
            <w:vAlign w:val="center"/>
          </w:tcPr>
          <w:p>
            <w:pPr>
              <w:pStyle w:val="9"/>
              <w:adjustRightInd w:val="0"/>
              <w:snapToGrid w:val="0"/>
              <w:ind w:left="5250"/>
              <w:rPr>
                <w:rFonts w:ascii="仿宋" w:hAnsi="仿宋" w:eastAsia="仿宋" w:cs="仿宋"/>
                <w:snapToGrid w:val="0"/>
                <w:szCs w:val="21"/>
              </w:rPr>
            </w:pPr>
            <w:r>
              <w:rPr>
                <w:rFonts w:hint="eastAsia" w:ascii="仿宋" w:hAnsi="仿宋" w:eastAsia="仿宋" w:cs="仿宋"/>
                <w:snapToGrid w:val="0"/>
                <w:szCs w:val="21"/>
              </w:rPr>
              <w:t>健康危害</w:t>
            </w:r>
          </w:p>
        </w:tc>
        <w:tc>
          <w:tcPr>
            <w:tcW w:w="6519" w:type="dxa"/>
            <w:gridSpan w:val="5"/>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高浓度下可有轻度眼刺激，可引起皮肤轻度干燥。</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燃烧爆炸危险性</w:t>
            </w: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燃烧性</w:t>
            </w:r>
          </w:p>
        </w:tc>
        <w:tc>
          <w:tcPr>
            <w:tcW w:w="95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w:t>
            </w:r>
          </w:p>
        </w:tc>
        <w:tc>
          <w:tcPr>
            <w:tcW w:w="25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建规火险分级：甲</w:t>
            </w:r>
          </w:p>
        </w:tc>
        <w:tc>
          <w:tcPr>
            <w:tcW w:w="2976" w:type="dxa"/>
            <w:vAlign w:val="center"/>
          </w:tcPr>
          <w:p>
            <w:pPr>
              <w:adjustRightInd w:val="0"/>
              <w:snapToGrid w:val="0"/>
              <w:rPr>
                <w:rFonts w:ascii="仿宋" w:hAnsi="仿宋" w:eastAsia="仿宋" w:cs="仿宋"/>
                <w:szCs w:val="21"/>
              </w:rPr>
            </w:pPr>
            <w:r>
              <w:rPr>
                <w:rFonts w:hint="eastAsia" w:ascii="仿宋" w:hAnsi="仿宋" w:eastAsia="仿宋" w:cs="仿宋"/>
                <w:szCs w:val="21"/>
              </w:rPr>
              <w:t>闪点（℃）：22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自燃温度（℃）</w:t>
            </w:r>
          </w:p>
        </w:tc>
        <w:tc>
          <w:tcPr>
            <w:tcW w:w="95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370</w:t>
            </w:r>
          </w:p>
        </w:tc>
        <w:tc>
          <w:tcPr>
            <w:tcW w:w="25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爆炸下限（V%）：1.2</w:t>
            </w:r>
          </w:p>
        </w:tc>
        <w:tc>
          <w:tcPr>
            <w:tcW w:w="2976" w:type="dxa"/>
            <w:vAlign w:val="center"/>
          </w:tcPr>
          <w:p>
            <w:pPr>
              <w:adjustRightInd w:val="0"/>
              <w:snapToGrid w:val="0"/>
              <w:rPr>
                <w:rFonts w:ascii="仿宋" w:hAnsi="仿宋" w:eastAsia="仿宋" w:cs="仿宋"/>
                <w:b/>
                <w:szCs w:val="21"/>
              </w:rPr>
            </w:pPr>
            <w:r>
              <w:rPr>
                <w:rFonts w:hint="eastAsia" w:ascii="仿宋" w:hAnsi="仿宋" w:eastAsia="仿宋" w:cs="仿宋"/>
                <w:szCs w:val="21"/>
              </w:rPr>
              <w:t>爆炸上限（V%）：7.5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危险特性</w:t>
            </w:r>
          </w:p>
        </w:tc>
        <w:tc>
          <w:tcPr>
            <w:tcW w:w="6519" w:type="dxa"/>
            <w:gridSpan w:val="5"/>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其蒸气与空气形成爆炸性混合物，遇明火、高热能引起燃烧爆炸。与氧化剂能发生强烈反应。其蒸气比空气重，能在较低处扩散到相当远的地方。遇火源引着回燃。若遇高热，容器内压增大，有开裂和爆炸的危险。</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燃烧分解产物</w:t>
            </w:r>
          </w:p>
        </w:tc>
        <w:tc>
          <w:tcPr>
            <w:tcW w:w="65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一氧化碳、二氧化碳。</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稳定性</w:t>
            </w:r>
          </w:p>
        </w:tc>
        <w:tc>
          <w:tcPr>
            <w:tcW w:w="65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稳定</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聚合危害</w:t>
            </w:r>
          </w:p>
        </w:tc>
        <w:tc>
          <w:tcPr>
            <w:tcW w:w="65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不能出现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禁忌物</w:t>
            </w:r>
          </w:p>
        </w:tc>
        <w:tc>
          <w:tcPr>
            <w:tcW w:w="65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强氧化剂、碱类、酸类。</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60" w:hRule="atLeast"/>
          <w:jc w:val="center"/>
        </w:trPr>
        <w:tc>
          <w:tcPr>
            <w:tcW w:w="640" w:type="dxa"/>
            <w:vMerge w:val="continue"/>
            <w:vAlign w:val="center"/>
          </w:tcPr>
          <w:p>
            <w:pPr>
              <w:adjustRightInd w:val="0"/>
              <w:snapToGrid w:val="0"/>
              <w:jc w:val="center"/>
              <w:rPr>
                <w:rFonts w:ascii="仿宋" w:hAnsi="仿宋" w:eastAsia="仿宋" w:cs="仿宋"/>
                <w:szCs w:val="21"/>
              </w:rPr>
            </w:pPr>
          </w:p>
        </w:tc>
        <w:tc>
          <w:tcPr>
            <w:tcW w:w="1907" w:type="dxa"/>
            <w:vAlign w:val="center"/>
          </w:tcPr>
          <w:p>
            <w:pPr>
              <w:adjustRightInd w:val="0"/>
              <w:snapToGrid w:val="0"/>
              <w:rPr>
                <w:rFonts w:ascii="仿宋" w:hAnsi="仿宋" w:eastAsia="仿宋" w:cs="仿宋"/>
                <w:szCs w:val="21"/>
              </w:rPr>
            </w:pPr>
            <w:r>
              <w:rPr>
                <w:rFonts w:hint="eastAsia" w:ascii="仿宋" w:hAnsi="仿宋" w:eastAsia="仿宋" w:cs="仿宋"/>
                <w:szCs w:val="21"/>
              </w:rPr>
              <w:t>灭火方法</w:t>
            </w:r>
          </w:p>
        </w:tc>
        <w:tc>
          <w:tcPr>
            <w:tcW w:w="6519" w:type="dxa"/>
            <w:gridSpan w:val="5"/>
            <w:vAlign w:val="center"/>
          </w:tcPr>
          <w:p>
            <w:pPr>
              <w:adjustRightInd w:val="0"/>
              <w:snapToGrid w:val="0"/>
              <w:rPr>
                <w:rFonts w:ascii="仿宋" w:hAnsi="仿宋" w:eastAsia="仿宋" w:cs="仿宋"/>
                <w:szCs w:val="21"/>
              </w:rPr>
            </w:pPr>
            <w:r>
              <w:rPr>
                <w:rFonts w:hint="eastAsia" w:ascii="仿宋" w:hAnsi="仿宋" w:eastAsia="仿宋" w:cs="仿宋"/>
                <w:szCs w:val="21"/>
              </w:rPr>
              <w:t>泡沫、二氧化碳、干粉、砂土。用水灭火无效。</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437" w:hRule="atLeast"/>
          <w:jc w:val="center"/>
        </w:trPr>
        <w:tc>
          <w:tcPr>
            <w:tcW w:w="640"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操作注意</w:t>
            </w:r>
          </w:p>
          <w:p>
            <w:pPr>
              <w:adjustRightInd w:val="0"/>
              <w:snapToGrid w:val="0"/>
              <w:jc w:val="center"/>
              <w:rPr>
                <w:rFonts w:ascii="仿宋" w:hAnsi="仿宋" w:eastAsia="仿宋" w:cs="仿宋"/>
                <w:szCs w:val="21"/>
              </w:rPr>
            </w:pPr>
            <w:r>
              <w:rPr>
                <w:rFonts w:hint="eastAsia" w:ascii="仿宋" w:hAnsi="仿宋" w:eastAsia="仿宋" w:cs="仿宋"/>
                <w:szCs w:val="21"/>
              </w:rPr>
              <w:t>事项</w:t>
            </w:r>
          </w:p>
        </w:tc>
        <w:tc>
          <w:tcPr>
            <w:tcW w:w="8426" w:type="dxa"/>
            <w:gridSpan w:val="6"/>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密闭操作，全面通风。操作人员必须经过专门培训，严</w:t>
            </w:r>
          </w:p>
          <w:p>
            <w:pPr>
              <w:adjustRightInd w:val="0"/>
              <w:snapToGrid w:val="0"/>
              <w:ind w:firstLine="420" w:firstLineChars="200"/>
              <w:rPr>
                <w:rFonts w:ascii="仿宋" w:hAnsi="仿宋" w:eastAsia="仿宋" w:cs="仿宋"/>
                <w:szCs w:val="21"/>
              </w:rPr>
            </w:pPr>
            <w:r>
              <w:rPr>
                <w:rFonts w:hint="eastAsia" w:ascii="仿宋" w:hAnsi="仿宋" w:eastAsia="仿宋" w:cs="仿宋"/>
                <w:szCs w:val="21"/>
              </w:rPr>
              <w:t>格遵守操作规程。建议操作人员佩戴自吸过滤式防毒面具（半面罩），戴化学安全防护眼镜，穿防静电工作服，戴橡胶耐油手套。远离火种、热源，工作场所严禁吸烟。使用防爆型的通风系统和设备。防止蒸气泄漏到工作场所空气中。避免与氧化剂、酸类、碱类接触。灌装时应控制流速，且有接地装置，防止静电积聚。搬运时要轻装轻卸，防止包装及容器损坏。配备相应品种和数量的消防器材及泄漏应急处理设备。倒空的容器可能残留有害物</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305" w:hRule="atLeast"/>
          <w:jc w:val="center"/>
        </w:trPr>
        <w:tc>
          <w:tcPr>
            <w:tcW w:w="640"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储运</w:t>
            </w:r>
          </w:p>
          <w:p>
            <w:pPr>
              <w:widowControl/>
              <w:adjustRightInd w:val="0"/>
              <w:snapToGrid w:val="0"/>
              <w:jc w:val="center"/>
              <w:rPr>
                <w:rFonts w:ascii="仿宋" w:hAnsi="仿宋" w:eastAsia="仿宋" w:cs="仿宋"/>
                <w:szCs w:val="21"/>
              </w:rPr>
            </w:pPr>
            <w:r>
              <w:rPr>
                <w:rFonts w:hint="eastAsia" w:ascii="仿宋" w:hAnsi="仿宋" w:eastAsia="仿宋" w:cs="仿宋"/>
                <w:szCs w:val="21"/>
              </w:rPr>
              <w:t>注意</w:t>
            </w:r>
          </w:p>
          <w:p>
            <w:pPr>
              <w:adjustRightInd w:val="0"/>
              <w:snapToGrid w:val="0"/>
              <w:jc w:val="center"/>
              <w:rPr>
                <w:rFonts w:ascii="仿宋" w:hAnsi="仿宋" w:eastAsia="仿宋" w:cs="仿宋"/>
                <w:szCs w:val="21"/>
              </w:rPr>
            </w:pPr>
            <w:r>
              <w:rPr>
                <w:rFonts w:hint="eastAsia" w:ascii="仿宋" w:hAnsi="仿宋" w:eastAsia="仿宋" w:cs="仿宋"/>
                <w:szCs w:val="21"/>
              </w:rPr>
              <w:t>事项</w:t>
            </w:r>
          </w:p>
        </w:tc>
        <w:tc>
          <w:tcPr>
            <w:tcW w:w="8426" w:type="dxa"/>
            <w:gridSpan w:val="6"/>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储存于阴凉、通风仓间内。远离火种、热源。仓温不宜超过30℃。防止阳光直射。保持容器密封。应与氧化剂分开存放。储存间内的照明、通风等设施应采用防爆型，开关设在仓外。配备相应品种和数量的消防器材。禁止使用易产生火花的机械设备和工具。定期检查是否有泄漏现象。灌装时应注意流速（不超过3m/s），且有接地装置，防止静电积聚。搬运时要轻装轻卸，防止包装及容器损坏。</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481" w:hRule="atLeast"/>
          <w:jc w:val="center"/>
        </w:trPr>
        <w:tc>
          <w:tcPr>
            <w:tcW w:w="640"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泄漏处置</w:t>
            </w:r>
          </w:p>
        </w:tc>
        <w:tc>
          <w:tcPr>
            <w:tcW w:w="8426" w:type="dxa"/>
            <w:gridSpan w:val="6"/>
            <w:vAlign w:val="center"/>
          </w:tcPr>
          <w:p>
            <w:pPr>
              <w:adjustRightInd w:val="0"/>
              <w:snapToGrid w:val="0"/>
              <w:ind w:firstLine="420" w:firstLineChars="200"/>
              <w:rPr>
                <w:rFonts w:ascii="仿宋" w:hAnsi="仿宋" w:eastAsia="仿宋" w:cs="仿宋"/>
                <w:szCs w:val="21"/>
              </w:rPr>
            </w:pPr>
            <w:r>
              <w:rPr>
                <w:rFonts w:hint="eastAsia" w:ascii="仿宋" w:hAnsi="仿宋" w:eastAsia="仿宋" w:cs="仿宋"/>
                <w:szCs w:val="21"/>
              </w:rPr>
              <w:t>疏散泄漏污染区人员至安全区，禁止无关人员进入污染区，切断火源，建议应急处理人员戴自给式呼吸器，穿一般消防服。在确保安全情况下堵漏。喷水雾会减少蒸发，但不能降低泄漏物在受限制空间内的易燃性。用活性炭或其他惰性材料吸收，收集运至废物处理场所处置。也可以用大量水冲洗，经稀释的洗水放入废水系统。如大量泄漏，利用围堤收容，然后收集、转移、回收或无害处理后废弃。</w:t>
            </w:r>
          </w:p>
        </w:tc>
      </w:tr>
    </w:tbl>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附表1-11  硝基漆稀释剂的危险性特性表</w:t>
      </w:r>
    </w:p>
    <w:tbl>
      <w:tblPr>
        <w:tblStyle w:val="18"/>
        <w:tblW w:w="9128"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28" w:type="dxa"/>
          <w:bottom w:w="0" w:type="dxa"/>
          <w:right w:w="28" w:type="dxa"/>
        </w:tblCellMar>
      </w:tblPr>
      <w:tblGrid>
        <w:gridCol w:w="1338"/>
        <w:gridCol w:w="3812"/>
        <w:gridCol w:w="3978"/>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75" w:hRule="atLeast"/>
          <w:jc w:val="center"/>
        </w:trPr>
        <w:tc>
          <w:tcPr>
            <w:tcW w:w="1338"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3812" w:type="dxa"/>
            <w:vAlign w:val="center"/>
          </w:tcPr>
          <w:p>
            <w:pPr>
              <w:adjustRightInd w:val="0"/>
              <w:snapToGrid w:val="0"/>
              <w:rPr>
                <w:rFonts w:ascii="仿宋" w:hAnsi="仿宋" w:eastAsia="仿宋" w:cs="仿宋"/>
                <w:szCs w:val="21"/>
              </w:rPr>
            </w:pPr>
            <w:r>
              <w:rPr>
                <w:rFonts w:hint="eastAsia" w:ascii="仿宋" w:hAnsi="仿宋" w:eastAsia="仿宋" w:cs="仿宋"/>
                <w:szCs w:val="21"/>
              </w:rPr>
              <w:t>英文名：</w:t>
            </w:r>
            <w:r>
              <w:rPr>
                <w:rFonts w:hint="eastAsia" w:ascii="仿宋" w:hAnsi="仿宋" w:eastAsia="仿宋" w:cs="仿宋"/>
              </w:rPr>
              <w:t>Thinner for nitrocellulose coating</w:t>
            </w:r>
          </w:p>
        </w:tc>
        <w:tc>
          <w:tcPr>
            <w:tcW w:w="3978" w:type="dxa"/>
            <w:vAlign w:val="center"/>
          </w:tcPr>
          <w:p>
            <w:pPr>
              <w:adjustRightInd w:val="0"/>
              <w:snapToGrid w:val="0"/>
              <w:rPr>
                <w:rFonts w:ascii="仿宋" w:hAnsi="仿宋" w:eastAsia="仿宋" w:cs="仿宋"/>
                <w:szCs w:val="21"/>
              </w:rPr>
            </w:pPr>
            <w:r>
              <w:rPr>
                <w:rFonts w:hint="eastAsia" w:ascii="仿宋" w:hAnsi="仿宋" w:eastAsia="仿宋" w:cs="仿宋"/>
                <w:szCs w:val="21"/>
              </w:rPr>
              <w:t>UN编号：1993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65" w:hRule="atLeast"/>
          <w:jc w:val="center"/>
        </w:trPr>
        <w:tc>
          <w:tcPr>
            <w:tcW w:w="1338" w:type="dxa"/>
            <w:vMerge w:val="continue"/>
            <w:textDirection w:val="tbRlV"/>
            <w:vAlign w:val="center"/>
          </w:tcPr>
          <w:p>
            <w:pPr>
              <w:adjustRightInd w:val="0"/>
              <w:snapToGrid w:val="0"/>
              <w:jc w:val="center"/>
              <w:rPr>
                <w:rFonts w:ascii="仿宋" w:hAnsi="仿宋" w:eastAsia="仿宋" w:cs="仿宋"/>
                <w:szCs w:val="21"/>
              </w:rPr>
            </w:pP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危险性分类：易燃液体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75" w:hRule="atLeast"/>
          <w:jc w:val="center"/>
        </w:trPr>
        <w:tc>
          <w:tcPr>
            <w:tcW w:w="1338"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物化性质</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由乙腈等混合制成</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632" w:hRule="atLeast"/>
          <w:jc w:val="center"/>
        </w:trPr>
        <w:tc>
          <w:tcPr>
            <w:tcW w:w="1338"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危险特性</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易燃。闪点6℃。遇明火、高热即燃烧。蒸气能刺激眼睛和黏膜。吸入蒸气能产生眩晕、头痛、兴奋等症状。吸入高浓度蒸气能造成急性中毒。</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56" w:hRule="atLeast"/>
          <w:jc w:val="center"/>
        </w:trPr>
        <w:tc>
          <w:tcPr>
            <w:tcW w:w="1338"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应急措施</w:t>
            </w:r>
          </w:p>
          <w:p>
            <w:pPr>
              <w:adjustRightInd w:val="0"/>
              <w:snapToGrid w:val="0"/>
              <w:jc w:val="center"/>
              <w:rPr>
                <w:rFonts w:ascii="仿宋" w:hAnsi="仿宋" w:eastAsia="仿宋" w:cs="仿宋"/>
                <w:szCs w:val="21"/>
              </w:rPr>
            </w:pPr>
            <w:r>
              <w:rPr>
                <w:rFonts w:hint="eastAsia" w:ascii="仿宋" w:hAnsi="仿宋" w:eastAsia="仿宋" w:cs="仿宋"/>
                <w:szCs w:val="21"/>
              </w:rPr>
              <w:t>消防方法</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消防人员须穿戴防毒面具与消防服，用干粉、泡沫、雾状水、二氧化碳灭火</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67" w:hRule="atLeast"/>
          <w:jc w:val="center"/>
        </w:trPr>
        <w:tc>
          <w:tcPr>
            <w:tcW w:w="1338"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急救</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应使吸入蒸气的患者脱离污染区，安置休息并保暖。严重者就医诊治。皮肤接触先用稀料擦清油污，再用肥皂彻底洗涤</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63" w:hRule="atLeast"/>
          <w:jc w:val="center"/>
        </w:trPr>
        <w:tc>
          <w:tcPr>
            <w:tcW w:w="1338"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用途</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用于高级木器家具、木质缝纫机台板、无线电木壳等表面的涂饰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800" w:hRule="atLeast"/>
          <w:jc w:val="center"/>
        </w:trPr>
        <w:tc>
          <w:tcPr>
            <w:tcW w:w="1338"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储运</w:t>
            </w:r>
          </w:p>
          <w:p>
            <w:pPr>
              <w:adjustRightInd w:val="0"/>
              <w:snapToGrid w:val="0"/>
              <w:jc w:val="center"/>
              <w:rPr>
                <w:rFonts w:ascii="仿宋" w:hAnsi="仿宋" w:eastAsia="仿宋" w:cs="仿宋"/>
                <w:szCs w:val="21"/>
              </w:rPr>
            </w:pPr>
            <w:r>
              <w:rPr>
                <w:rFonts w:hint="eastAsia" w:ascii="仿宋" w:hAnsi="仿宋" w:eastAsia="仿宋" w:cs="仿宋"/>
                <w:szCs w:val="21"/>
              </w:rPr>
              <w:t>条件</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储存于阴凉、通风仓间内。远离火种、热源。防止阳光直射。应与氧化剂（包括硝酸、过氧化氢等）隔离储运。禁止使用易产生火花的机械和工具。防止静电积聚。搬运时要轻装轻卸，防止包装及容器损坏。</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66" w:hRule="atLeast"/>
          <w:jc w:val="center"/>
        </w:trPr>
        <w:tc>
          <w:tcPr>
            <w:tcW w:w="1338"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泄漏处理</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首先切断一切火源，戴好防毒面具与手套。用砂土吸收，倒至空旷地方掩埋。对污染地面用油漆刀铲清除。大面积泄漏应设雾状水幕抑爆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20" w:hRule="atLeast"/>
          <w:jc w:val="center"/>
        </w:trPr>
        <w:tc>
          <w:tcPr>
            <w:tcW w:w="1338"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包装标志</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1" w:hRule="atLeast"/>
          <w:jc w:val="center"/>
        </w:trPr>
        <w:tc>
          <w:tcPr>
            <w:tcW w:w="1338"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包装方法</w:t>
            </w:r>
          </w:p>
        </w:tc>
        <w:tc>
          <w:tcPr>
            <w:tcW w:w="7790"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（Ⅱ）类。</w:t>
            </w:r>
            <w:r>
              <w:rPr>
                <w:rFonts w:hint="eastAsia" w:ascii="仿宋" w:hAnsi="仿宋" w:eastAsia="仿宋" w:cs="仿宋"/>
              </w:rPr>
              <w:t>小开口钢桶；小开口铝桶</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附表1-12   聚酯漆稀释剂的危险性特性表</w:t>
      </w:r>
    </w:p>
    <w:tbl>
      <w:tblPr>
        <w:tblStyle w:val="18"/>
        <w:tblW w:w="914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28" w:type="dxa"/>
          <w:bottom w:w="0" w:type="dxa"/>
          <w:right w:w="28" w:type="dxa"/>
        </w:tblCellMar>
      </w:tblPr>
      <w:tblGrid>
        <w:gridCol w:w="1397"/>
        <w:gridCol w:w="4872"/>
        <w:gridCol w:w="2872"/>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1" w:hRule="atLeast"/>
          <w:jc w:val="center"/>
        </w:trPr>
        <w:tc>
          <w:tcPr>
            <w:tcW w:w="1397"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4872" w:type="dxa"/>
            <w:vAlign w:val="center"/>
          </w:tcPr>
          <w:p>
            <w:pPr>
              <w:adjustRightInd w:val="0"/>
              <w:snapToGrid w:val="0"/>
              <w:rPr>
                <w:rFonts w:ascii="仿宋" w:hAnsi="仿宋" w:eastAsia="仿宋" w:cs="仿宋"/>
                <w:szCs w:val="21"/>
              </w:rPr>
            </w:pPr>
            <w:r>
              <w:rPr>
                <w:rFonts w:hint="eastAsia" w:ascii="仿宋" w:hAnsi="仿宋" w:eastAsia="仿宋" w:cs="仿宋"/>
                <w:szCs w:val="21"/>
              </w:rPr>
              <w:t>英文名：</w:t>
            </w:r>
            <w:r>
              <w:rPr>
                <w:rFonts w:hint="eastAsia" w:ascii="仿宋" w:hAnsi="仿宋" w:eastAsia="仿宋" w:cs="仿宋"/>
              </w:rPr>
              <w:t>Polyester lacquer thinners</w:t>
            </w:r>
          </w:p>
        </w:tc>
        <w:tc>
          <w:tcPr>
            <w:tcW w:w="2872" w:type="dxa"/>
            <w:vAlign w:val="center"/>
          </w:tcPr>
          <w:p>
            <w:pPr>
              <w:adjustRightInd w:val="0"/>
              <w:snapToGrid w:val="0"/>
              <w:rPr>
                <w:rFonts w:ascii="仿宋" w:hAnsi="仿宋" w:eastAsia="仿宋" w:cs="仿宋"/>
                <w:szCs w:val="21"/>
              </w:rPr>
            </w:pPr>
            <w:r>
              <w:rPr>
                <w:rFonts w:hint="eastAsia" w:ascii="仿宋" w:hAnsi="仿宋" w:eastAsia="仿宋" w:cs="仿宋"/>
                <w:szCs w:val="21"/>
              </w:rPr>
              <w:t>UN编号：1993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98" w:hRule="atLeast"/>
          <w:jc w:val="center"/>
        </w:trPr>
        <w:tc>
          <w:tcPr>
            <w:tcW w:w="1397" w:type="dxa"/>
            <w:vMerge w:val="continue"/>
            <w:textDirection w:val="tbRlV"/>
            <w:vAlign w:val="center"/>
          </w:tcPr>
          <w:p>
            <w:pPr>
              <w:adjustRightInd w:val="0"/>
              <w:snapToGrid w:val="0"/>
              <w:jc w:val="center"/>
              <w:rPr>
                <w:rFonts w:ascii="仿宋" w:hAnsi="仿宋" w:eastAsia="仿宋" w:cs="仿宋"/>
                <w:szCs w:val="21"/>
              </w:rPr>
            </w:pP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危险性分类：易燃液体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5" w:hRule="atLeast"/>
          <w:jc w:val="center"/>
        </w:trPr>
        <w:tc>
          <w:tcPr>
            <w:tcW w:w="1397"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物化性质</w:t>
            </w:r>
          </w:p>
        </w:tc>
        <w:tc>
          <w:tcPr>
            <w:tcW w:w="7744" w:type="dxa"/>
            <w:gridSpan w:val="2"/>
            <w:vAlign w:val="center"/>
          </w:tcPr>
          <w:p>
            <w:pPr>
              <w:pStyle w:val="9"/>
              <w:adjustRightInd w:val="0"/>
              <w:snapToGrid w:val="0"/>
              <w:ind w:left="0" w:leftChars="0"/>
              <w:rPr>
                <w:rFonts w:ascii="仿宋" w:hAnsi="仿宋" w:eastAsia="仿宋" w:cs="仿宋"/>
                <w:snapToGrid w:val="0"/>
                <w:szCs w:val="21"/>
              </w:rPr>
            </w:pPr>
            <w:r>
              <w:rPr>
                <w:rFonts w:hint="eastAsia" w:ascii="仿宋" w:hAnsi="仿宋" w:eastAsia="仿宋" w:cs="仿宋"/>
                <w:snapToGrid w:val="0"/>
                <w:szCs w:val="21"/>
              </w:rPr>
              <w:t>由丙二醇甲醚等混合制成。</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49" w:hRule="atLeast"/>
          <w:jc w:val="center"/>
        </w:trPr>
        <w:tc>
          <w:tcPr>
            <w:tcW w:w="1397" w:type="dxa"/>
            <w:vAlign w:val="center"/>
          </w:tcPr>
          <w:p>
            <w:pPr>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危险特性</w:t>
            </w:r>
          </w:p>
        </w:tc>
        <w:tc>
          <w:tcPr>
            <w:tcW w:w="7744" w:type="dxa"/>
            <w:gridSpan w:val="2"/>
            <w:vAlign w:val="center"/>
          </w:tcPr>
          <w:p>
            <w:pPr>
              <w:adjustRightInd w:val="0"/>
              <w:snapToGrid w:val="0"/>
              <w:rPr>
                <w:rFonts w:ascii="仿宋" w:hAnsi="仿宋" w:eastAsia="仿宋" w:cs="仿宋"/>
                <w:color w:val="000000"/>
                <w:szCs w:val="21"/>
              </w:rPr>
            </w:pPr>
            <w:r>
              <w:rPr>
                <w:rFonts w:hint="eastAsia" w:ascii="仿宋" w:hAnsi="仿宋" w:eastAsia="仿宋" w:cs="仿宋"/>
                <w:color w:val="000000"/>
                <w:szCs w:val="21"/>
              </w:rPr>
              <w:t>易燃。闪点32℃。蒸气能与空气形成爆炸性混合物。遇高热、明火极易燃烧。遇氧化剂剧烈反应。吸入高浓度蒸气能引起麻醉症状。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60" w:hRule="atLeast"/>
          <w:jc w:val="center"/>
        </w:trPr>
        <w:tc>
          <w:tcPr>
            <w:tcW w:w="1397"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应急措施</w:t>
            </w:r>
          </w:p>
          <w:p>
            <w:pPr>
              <w:adjustRightInd w:val="0"/>
              <w:snapToGrid w:val="0"/>
              <w:jc w:val="center"/>
              <w:rPr>
                <w:rFonts w:ascii="仿宋" w:hAnsi="仿宋" w:eastAsia="仿宋" w:cs="仿宋"/>
                <w:szCs w:val="21"/>
              </w:rPr>
            </w:pPr>
            <w:r>
              <w:rPr>
                <w:rFonts w:hint="eastAsia" w:ascii="仿宋" w:hAnsi="仿宋" w:eastAsia="仿宋" w:cs="仿宋"/>
                <w:szCs w:val="21"/>
              </w:rPr>
              <w:t>消防方法</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用干粉、泡沫、雾状水、二氧化碳灭火剂、砂土灭火。</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37" w:hRule="atLeast"/>
          <w:jc w:val="center"/>
        </w:trPr>
        <w:tc>
          <w:tcPr>
            <w:tcW w:w="1397"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急救</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应使吸入蒸气的患者脱离污染区，安置休息并保暖。皮肤接触先用水冲洗，再用肥皂彻底洗涤。误服立即漱口，急送医院救治。</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89" w:hRule="atLeast"/>
          <w:jc w:val="center"/>
        </w:trPr>
        <w:tc>
          <w:tcPr>
            <w:tcW w:w="1397"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用途</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用于稀释聚酯漆用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692" w:hRule="atLeast"/>
          <w:jc w:val="center"/>
        </w:trPr>
        <w:tc>
          <w:tcPr>
            <w:tcW w:w="1397"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储运</w:t>
            </w:r>
          </w:p>
          <w:p>
            <w:pPr>
              <w:adjustRightInd w:val="0"/>
              <w:snapToGrid w:val="0"/>
              <w:jc w:val="center"/>
              <w:rPr>
                <w:rFonts w:ascii="仿宋" w:hAnsi="仿宋" w:eastAsia="仿宋" w:cs="仿宋"/>
                <w:szCs w:val="21"/>
              </w:rPr>
            </w:pPr>
            <w:r>
              <w:rPr>
                <w:rFonts w:hint="eastAsia" w:ascii="仿宋" w:hAnsi="仿宋" w:eastAsia="仿宋" w:cs="仿宋"/>
                <w:szCs w:val="21"/>
              </w:rPr>
              <w:t>条件</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储存于阴凉、通风仓间内。远离火种、热源。防止阳光直射。与氧化剂（包括硝酸、过氧化氢）隔离储运，搬运时应轻装轻卸，防止包装破损。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61" w:hRule="atLeast"/>
          <w:jc w:val="center"/>
        </w:trPr>
        <w:tc>
          <w:tcPr>
            <w:tcW w:w="1397"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泄漏处理</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首先切断一切火源，戴好防毒面具与手套。用砂土吸收，倒至空旷地方任其蒸发或掩埋。对污染地面用肥皂或洗涤剂刷洗，经稀释的污水放入废水系统。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99" w:hRule="atLeast"/>
          <w:jc w:val="center"/>
        </w:trPr>
        <w:tc>
          <w:tcPr>
            <w:tcW w:w="1397"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包装标志</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05" w:hRule="atLeast"/>
          <w:jc w:val="center"/>
        </w:trPr>
        <w:tc>
          <w:tcPr>
            <w:tcW w:w="1397"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包装方法</w:t>
            </w:r>
          </w:p>
        </w:tc>
        <w:tc>
          <w:tcPr>
            <w:tcW w:w="7744"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（Ⅲ）类。铁听或铁桶</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附表1-13  丙烯酸漆稀释剂的危险性特性表</w:t>
      </w:r>
    </w:p>
    <w:tbl>
      <w:tblPr>
        <w:tblStyle w:val="18"/>
        <w:tblW w:w="9098"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28" w:type="dxa"/>
          <w:bottom w:w="0" w:type="dxa"/>
          <w:right w:w="28" w:type="dxa"/>
        </w:tblCellMar>
      </w:tblPr>
      <w:tblGrid>
        <w:gridCol w:w="1375"/>
        <w:gridCol w:w="4851"/>
        <w:gridCol w:w="2872"/>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7" w:hRule="atLeast"/>
          <w:jc w:val="center"/>
        </w:trPr>
        <w:tc>
          <w:tcPr>
            <w:tcW w:w="1375"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4851" w:type="dxa"/>
            <w:vAlign w:val="center"/>
          </w:tcPr>
          <w:p>
            <w:pPr>
              <w:adjustRightInd w:val="0"/>
              <w:snapToGrid w:val="0"/>
              <w:rPr>
                <w:rFonts w:ascii="仿宋" w:hAnsi="仿宋" w:eastAsia="仿宋" w:cs="仿宋"/>
                <w:szCs w:val="21"/>
              </w:rPr>
            </w:pPr>
            <w:r>
              <w:rPr>
                <w:rFonts w:hint="eastAsia" w:ascii="仿宋" w:hAnsi="仿宋" w:eastAsia="仿宋" w:cs="仿宋"/>
                <w:szCs w:val="21"/>
              </w:rPr>
              <w:t>英文名：</w:t>
            </w:r>
            <w:r>
              <w:rPr>
                <w:rFonts w:ascii="宋体" w:hAnsi="宋体" w:cs="Arial"/>
                <w:bCs/>
                <w:szCs w:val="21"/>
              </w:rPr>
              <w:t>Acrylic paint thinner</w:t>
            </w:r>
          </w:p>
        </w:tc>
        <w:tc>
          <w:tcPr>
            <w:tcW w:w="2872" w:type="dxa"/>
            <w:vAlign w:val="center"/>
          </w:tcPr>
          <w:p>
            <w:pPr>
              <w:adjustRightInd w:val="0"/>
              <w:snapToGrid w:val="0"/>
              <w:rPr>
                <w:rFonts w:ascii="仿宋" w:hAnsi="仿宋" w:eastAsia="仿宋" w:cs="仿宋"/>
                <w:szCs w:val="21"/>
              </w:rPr>
            </w:pPr>
            <w:r>
              <w:rPr>
                <w:rFonts w:hint="eastAsia" w:ascii="仿宋" w:hAnsi="仿宋" w:eastAsia="仿宋" w:cs="仿宋"/>
                <w:szCs w:val="21"/>
              </w:rPr>
              <w:t>UN编号：3272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54" w:hRule="atLeast"/>
          <w:jc w:val="center"/>
        </w:trPr>
        <w:tc>
          <w:tcPr>
            <w:tcW w:w="1375" w:type="dxa"/>
            <w:vMerge w:val="continue"/>
            <w:textDirection w:val="tbRlV"/>
            <w:vAlign w:val="center"/>
          </w:tcPr>
          <w:p>
            <w:pPr>
              <w:adjustRightInd w:val="0"/>
              <w:snapToGrid w:val="0"/>
              <w:jc w:val="center"/>
              <w:rPr>
                <w:rFonts w:ascii="仿宋" w:hAnsi="仿宋" w:eastAsia="仿宋" w:cs="仿宋"/>
                <w:szCs w:val="21"/>
              </w:rPr>
            </w:pP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危险性分类：易燃液体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93" w:hRule="atLeast"/>
          <w:jc w:val="center"/>
        </w:trPr>
        <w:tc>
          <w:tcPr>
            <w:tcW w:w="1375"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物化性质</w:t>
            </w:r>
          </w:p>
        </w:tc>
        <w:tc>
          <w:tcPr>
            <w:tcW w:w="7723" w:type="dxa"/>
            <w:gridSpan w:val="2"/>
            <w:vAlign w:val="center"/>
          </w:tcPr>
          <w:p>
            <w:pPr>
              <w:pStyle w:val="9"/>
              <w:adjustRightInd w:val="0"/>
              <w:snapToGrid w:val="0"/>
              <w:ind w:left="0" w:leftChars="0"/>
              <w:rPr>
                <w:rFonts w:ascii="仿宋" w:hAnsi="仿宋" w:eastAsia="仿宋" w:cs="仿宋"/>
                <w:snapToGrid w:val="0"/>
                <w:szCs w:val="21"/>
              </w:rPr>
            </w:pPr>
            <w:r>
              <w:rPr>
                <w:rFonts w:hint="eastAsia" w:ascii="仿宋" w:hAnsi="仿宋" w:eastAsia="仿宋" w:cs="仿宋"/>
                <w:snapToGrid w:val="0"/>
                <w:szCs w:val="21"/>
              </w:rPr>
              <w:t>由酯、醇及苯等有机溶剂混合而成。酯类溶剂占50%以上。</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54" w:hRule="atLeast"/>
          <w:jc w:val="center"/>
        </w:trPr>
        <w:tc>
          <w:tcPr>
            <w:tcW w:w="1375" w:type="dxa"/>
            <w:vAlign w:val="center"/>
          </w:tcPr>
          <w:p>
            <w:pPr>
              <w:adjustRightInd w:val="0"/>
              <w:snapToGrid w:val="0"/>
              <w:jc w:val="center"/>
              <w:rPr>
                <w:rFonts w:ascii="仿宋" w:hAnsi="仿宋" w:eastAsia="仿宋" w:cs="仿宋"/>
                <w:color w:val="000000"/>
                <w:szCs w:val="21"/>
              </w:rPr>
            </w:pPr>
            <w:r>
              <w:rPr>
                <w:rFonts w:hint="eastAsia" w:ascii="仿宋" w:hAnsi="仿宋" w:eastAsia="仿宋" w:cs="仿宋"/>
                <w:color w:val="000000"/>
                <w:szCs w:val="21"/>
              </w:rPr>
              <w:t>危险特性</w:t>
            </w:r>
          </w:p>
        </w:tc>
        <w:tc>
          <w:tcPr>
            <w:tcW w:w="7723" w:type="dxa"/>
            <w:gridSpan w:val="2"/>
            <w:vAlign w:val="center"/>
          </w:tcPr>
          <w:p>
            <w:pPr>
              <w:adjustRightInd w:val="0"/>
              <w:snapToGrid w:val="0"/>
              <w:rPr>
                <w:rFonts w:ascii="仿宋" w:hAnsi="仿宋" w:eastAsia="仿宋" w:cs="仿宋"/>
                <w:color w:val="000000"/>
                <w:szCs w:val="21"/>
              </w:rPr>
            </w:pPr>
            <w:r>
              <w:rPr>
                <w:rFonts w:hint="eastAsia" w:ascii="仿宋" w:hAnsi="仿宋" w:eastAsia="仿宋" w:cs="仿宋"/>
                <w:color w:val="000000"/>
                <w:szCs w:val="21"/>
              </w:rPr>
              <w:t>易燃。闪点34℃。蒸气能与空气形成爆炸性混合物。遇高热、明火极易燃烧。遇氧化剂剧烈反应。吸入高浓度蒸气能引起麻醉症状。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62" w:hRule="atLeast"/>
          <w:jc w:val="center"/>
        </w:trPr>
        <w:tc>
          <w:tcPr>
            <w:tcW w:w="1375"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应急措施</w:t>
            </w:r>
          </w:p>
          <w:p>
            <w:pPr>
              <w:adjustRightInd w:val="0"/>
              <w:snapToGrid w:val="0"/>
              <w:jc w:val="center"/>
              <w:rPr>
                <w:rFonts w:ascii="仿宋" w:hAnsi="仿宋" w:eastAsia="仿宋" w:cs="仿宋"/>
                <w:szCs w:val="21"/>
              </w:rPr>
            </w:pPr>
            <w:r>
              <w:rPr>
                <w:rFonts w:hint="eastAsia" w:ascii="仿宋" w:hAnsi="仿宋" w:eastAsia="仿宋" w:cs="仿宋"/>
                <w:szCs w:val="21"/>
              </w:rPr>
              <w:t>消防方法</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用干粉、泡沫、雾状水、二氧化碳灭火剂、砂土灭火。</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43" w:hRule="atLeast"/>
          <w:jc w:val="center"/>
        </w:trPr>
        <w:tc>
          <w:tcPr>
            <w:tcW w:w="1375"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急救</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应使吸入蒸气的患者脱离污染区，安置休息并保暖。皮肤接触先用水冲洗，再用肥皂彻底洗涤。误服立即漱口，急送医院救治。</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95" w:hRule="atLeast"/>
          <w:jc w:val="center"/>
        </w:trPr>
        <w:tc>
          <w:tcPr>
            <w:tcW w:w="1375"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用途</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用于热塑性丙烯酸清漆、瓷漆及各色硝基瓷漆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684" w:hRule="atLeast"/>
          <w:jc w:val="center"/>
        </w:trPr>
        <w:tc>
          <w:tcPr>
            <w:tcW w:w="1375"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储运</w:t>
            </w:r>
          </w:p>
          <w:p>
            <w:pPr>
              <w:adjustRightInd w:val="0"/>
              <w:snapToGrid w:val="0"/>
              <w:jc w:val="center"/>
              <w:rPr>
                <w:rFonts w:ascii="仿宋" w:hAnsi="仿宋" w:eastAsia="仿宋" w:cs="仿宋"/>
                <w:szCs w:val="21"/>
              </w:rPr>
            </w:pPr>
            <w:r>
              <w:rPr>
                <w:rFonts w:hint="eastAsia" w:ascii="仿宋" w:hAnsi="仿宋" w:eastAsia="仿宋" w:cs="仿宋"/>
                <w:szCs w:val="21"/>
              </w:rPr>
              <w:t>条件</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储存于阴凉、通风仓间内。远离火种、热源。防止阳光直射。与氧化剂（包括硝酸、过氧化氢）隔离储运，搬运时应轻装轻卸，防止包装破损。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56" w:hRule="atLeast"/>
          <w:jc w:val="center"/>
        </w:trPr>
        <w:tc>
          <w:tcPr>
            <w:tcW w:w="1375"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泄漏处理</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首先切断一切火源，戴好防毒面具与手套。用砂土吸收，倒至空旷地方任其蒸发或掩埋。对污染地面用肥皂或洗涤剂刷洗，经稀释的污水放入废水系统。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05" w:hRule="atLeast"/>
          <w:jc w:val="center"/>
        </w:trPr>
        <w:tc>
          <w:tcPr>
            <w:tcW w:w="1375"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包装标志</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0" w:hRule="atLeast"/>
          <w:jc w:val="center"/>
        </w:trPr>
        <w:tc>
          <w:tcPr>
            <w:tcW w:w="1375"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包装方法</w:t>
            </w:r>
          </w:p>
        </w:tc>
        <w:tc>
          <w:tcPr>
            <w:tcW w:w="7723"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（Ⅲ）类。铁听或铁桶</w:t>
            </w:r>
          </w:p>
        </w:tc>
      </w:tr>
    </w:tbl>
    <w:p>
      <w:pPr>
        <w:adjustRightInd w:val="0"/>
        <w:snapToGrid w:val="0"/>
        <w:spacing w:beforeLines="50"/>
        <w:jc w:val="center"/>
        <w:rPr>
          <w:rFonts w:ascii="仿宋" w:hAnsi="仿宋" w:eastAsia="仿宋" w:cs="仿宋"/>
          <w:b/>
          <w:color w:val="000000"/>
          <w:szCs w:val="21"/>
        </w:rPr>
      </w:pPr>
    </w:p>
    <w:p>
      <w:pPr>
        <w:adjustRightInd w:val="0"/>
        <w:snapToGrid w:val="0"/>
        <w:spacing w:beforeLines="50"/>
        <w:jc w:val="center"/>
        <w:rPr>
          <w:rFonts w:ascii="仿宋" w:hAnsi="仿宋" w:eastAsia="仿宋" w:cs="仿宋"/>
          <w:b/>
          <w:color w:val="000000"/>
          <w:szCs w:val="21"/>
        </w:rPr>
      </w:pPr>
      <w:r>
        <w:rPr>
          <w:rFonts w:hint="eastAsia" w:ascii="仿宋" w:hAnsi="仿宋" w:eastAsia="仿宋" w:cs="仿宋"/>
          <w:b/>
          <w:color w:val="000000"/>
          <w:szCs w:val="21"/>
        </w:rPr>
        <w:t>附表1-14 醇酸漆稀释剂的危险性特性表</w:t>
      </w:r>
    </w:p>
    <w:tbl>
      <w:tblPr>
        <w:tblStyle w:val="18"/>
        <w:tblpPr w:leftFromText="180" w:rightFromText="180" w:vertAnchor="text" w:horzAnchor="page" w:tblpXSpec="center" w:tblpY="385"/>
        <w:tblOverlap w:val="never"/>
        <w:tblW w:w="907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28" w:type="dxa"/>
          <w:bottom w:w="0" w:type="dxa"/>
          <w:right w:w="28" w:type="dxa"/>
        </w:tblCellMar>
      </w:tblPr>
      <w:tblGrid>
        <w:gridCol w:w="1361"/>
        <w:gridCol w:w="4462"/>
        <w:gridCol w:w="3247"/>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28" w:hRule="atLeast"/>
          <w:jc w:val="center"/>
        </w:trPr>
        <w:tc>
          <w:tcPr>
            <w:tcW w:w="1361"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标识</w:t>
            </w:r>
          </w:p>
        </w:tc>
        <w:tc>
          <w:tcPr>
            <w:tcW w:w="4462" w:type="dxa"/>
            <w:vAlign w:val="center"/>
          </w:tcPr>
          <w:p>
            <w:pPr>
              <w:adjustRightInd w:val="0"/>
              <w:snapToGrid w:val="0"/>
              <w:rPr>
                <w:rFonts w:ascii="仿宋" w:hAnsi="仿宋" w:eastAsia="仿宋" w:cs="仿宋"/>
                <w:szCs w:val="21"/>
              </w:rPr>
            </w:pPr>
            <w:r>
              <w:rPr>
                <w:rFonts w:hint="eastAsia" w:ascii="仿宋" w:hAnsi="仿宋" w:eastAsia="仿宋" w:cs="仿宋"/>
                <w:szCs w:val="21"/>
              </w:rPr>
              <w:t>英文名：</w:t>
            </w:r>
            <w:r>
              <w:rPr>
                <w:rFonts w:hint="eastAsia" w:ascii="仿宋" w:hAnsi="仿宋" w:eastAsia="仿宋" w:cs="仿宋"/>
              </w:rPr>
              <w:t>Alkyd paint thinner</w:t>
            </w:r>
          </w:p>
        </w:tc>
        <w:tc>
          <w:tcPr>
            <w:tcW w:w="3247" w:type="dxa"/>
            <w:vAlign w:val="center"/>
          </w:tcPr>
          <w:p>
            <w:pPr>
              <w:adjustRightInd w:val="0"/>
              <w:snapToGrid w:val="0"/>
              <w:rPr>
                <w:rFonts w:ascii="仿宋" w:hAnsi="仿宋" w:eastAsia="仿宋" w:cs="仿宋"/>
                <w:szCs w:val="21"/>
              </w:rPr>
            </w:pPr>
            <w:r>
              <w:rPr>
                <w:rFonts w:hint="eastAsia" w:ascii="仿宋" w:hAnsi="仿宋" w:eastAsia="仿宋" w:cs="仿宋"/>
                <w:szCs w:val="21"/>
              </w:rPr>
              <w:t>UN编号：3272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5" w:hRule="atLeast"/>
          <w:jc w:val="center"/>
        </w:trPr>
        <w:tc>
          <w:tcPr>
            <w:tcW w:w="1361" w:type="dxa"/>
            <w:vMerge w:val="continue"/>
            <w:textDirection w:val="tbRlV"/>
            <w:vAlign w:val="center"/>
          </w:tcPr>
          <w:p>
            <w:pPr>
              <w:adjustRightInd w:val="0"/>
              <w:snapToGrid w:val="0"/>
              <w:jc w:val="center"/>
              <w:rPr>
                <w:rFonts w:ascii="仿宋" w:hAnsi="仿宋" w:eastAsia="仿宋" w:cs="仿宋"/>
                <w:szCs w:val="21"/>
              </w:rPr>
            </w:pP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危险性分类：易燃液体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28" w:hRule="atLeast"/>
          <w:jc w:val="center"/>
        </w:trPr>
        <w:tc>
          <w:tcPr>
            <w:tcW w:w="1361"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物化性质</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color w:val="000000"/>
                <w:szCs w:val="21"/>
              </w:rPr>
              <w:t>易燃。闪点35℃。</w:t>
            </w:r>
            <w:r>
              <w:rPr>
                <w:rFonts w:hint="eastAsia" w:ascii="仿宋" w:hAnsi="仿宋" w:eastAsia="仿宋" w:cs="仿宋"/>
                <w:szCs w:val="21"/>
              </w:rPr>
              <w:t>由丙二醇甲醚乙酸酯等混合制成</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28" w:hRule="atLeast"/>
          <w:jc w:val="center"/>
        </w:trPr>
        <w:tc>
          <w:tcPr>
            <w:tcW w:w="1361"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危险特性</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遇高热、明火即易引燃。吸入高浓度蒸气会中毒。</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10" w:hRule="atLeast"/>
          <w:jc w:val="center"/>
        </w:trPr>
        <w:tc>
          <w:tcPr>
            <w:tcW w:w="1361"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应急措施</w:t>
            </w:r>
          </w:p>
          <w:p>
            <w:pPr>
              <w:adjustRightInd w:val="0"/>
              <w:snapToGrid w:val="0"/>
              <w:jc w:val="center"/>
              <w:rPr>
                <w:rFonts w:ascii="仿宋" w:hAnsi="仿宋" w:eastAsia="仿宋" w:cs="仿宋"/>
                <w:szCs w:val="21"/>
              </w:rPr>
            </w:pPr>
            <w:r>
              <w:rPr>
                <w:rFonts w:hint="eastAsia" w:ascii="仿宋" w:hAnsi="仿宋" w:eastAsia="仿宋" w:cs="仿宋"/>
                <w:szCs w:val="21"/>
              </w:rPr>
              <w:t>消防方法</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用干粉、泡沫、二氧化碳灭火。小面积可用雾状水扑救。</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493" w:hRule="atLeast"/>
          <w:jc w:val="center"/>
        </w:trPr>
        <w:tc>
          <w:tcPr>
            <w:tcW w:w="1361"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急救</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应使患者脱离污染区，安置休息并保暖。严重患者须就医诊治。皮肤接触先擦清油污，再用肥皂彻底洗涤。误服立即漱口，送医院救治。</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73" w:hRule="atLeast"/>
          <w:jc w:val="center"/>
        </w:trPr>
        <w:tc>
          <w:tcPr>
            <w:tcW w:w="1361" w:type="dxa"/>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用途</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各种长、中油度醇酸瓷器、清漆及底漆的稀释</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538" w:hRule="atLeast"/>
          <w:jc w:val="center"/>
        </w:trPr>
        <w:tc>
          <w:tcPr>
            <w:tcW w:w="136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储运</w:t>
            </w:r>
          </w:p>
          <w:p>
            <w:pPr>
              <w:adjustRightInd w:val="0"/>
              <w:snapToGrid w:val="0"/>
              <w:jc w:val="center"/>
              <w:rPr>
                <w:rFonts w:ascii="仿宋" w:hAnsi="仿宋" w:eastAsia="仿宋" w:cs="仿宋"/>
                <w:szCs w:val="21"/>
              </w:rPr>
            </w:pPr>
            <w:r>
              <w:rPr>
                <w:rFonts w:hint="eastAsia" w:ascii="仿宋" w:hAnsi="仿宋" w:eastAsia="仿宋" w:cs="仿宋"/>
                <w:szCs w:val="21"/>
              </w:rPr>
              <w:t>条件</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储存于阴凉、通风仓间内。远离火种、热源。防止阳光直射。与氧化剂（包括硝酸、过氧化氢）隔离储运。搬运时要轻装轻卸，防止容器渗漏。</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702" w:hRule="atLeast"/>
          <w:jc w:val="center"/>
        </w:trPr>
        <w:tc>
          <w:tcPr>
            <w:tcW w:w="136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泄漏处理</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首先切断一切火源，戴好防毒面具与手套。用砂土吸收，倒至空旷地方深埋。被污染的地面用油漆刀刮清。</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40" w:hRule="atLeast"/>
          <w:jc w:val="center"/>
        </w:trPr>
        <w:tc>
          <w:tcPr>
            <w:tcW w:w="136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包装标志</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易燃液体</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8" w:type="dxa"/>
            <w:bottom w:w="0" w:type="dxa"/>
            <w:right w:w="28" w:type="dxa"/>
          </w:tblCellMar>
        </w:tblPrEx>
        <w:trPr>
          <w:cantSplit/>
          <w:trHeight w:val="340" w:hRule="atLeast"/>
          <w:jc w:val="center"/>
        </w:trPr>
        <w:tc>
          <w:tcPr>
            <w:tcW w:w="1361" w:type="dxa"/>
            <w:vAlign w:val="center"/>
          </w:tcPr>
          <w:p>
            <w:pPr>
              <w:widowControl/>
              <w:adjustRightInd w:val="0"/>
              <w:snapToGrid w:val="0"/>
              <w:jc w:val="center"/>
              <w:rPr>
                <w:rFonts w:ascii="仿宋" w:hAnsi="仿宋" w:eastAsia="仿宋" w:cs="仿宋"/>
                <w:szCs w:val="21"/>
              </w:rPr>
            </w:pPr>
            <w:r>
              <w:rPr>
                <w:rFonts w:hint="eastAsia" w:ascii="仿宋" w:hAnsi="仿宋" w:eastAsia="仿宋" w:cs="仿宋"/>
                <w:szCs w:val="21"/>
              </w:rPr>
              <w:t>包装方法</w:t>
            </w:r>
          </w:p>
        </w:tc>
        <w:tc>
          <w:tcPr>
            <w:tcW w:w="7709" w:type="dxa"/>
            <w:gridSpan w:val="2"/>
            <w:vAlign w:val="center"/>
          </w:tcPr>
          <w:p>
            <w:pPr>
              <w:adjustRightInd w:val="0"/>
              <w:snapToGrid w:val="0"/>
              <w:rPr>
                <w:rFonts w:ascii="仿宋" w:hAnsi="仿宋" w:eastAsia="仿宋" w:cs="仿宋"/>
                <w:szCs w:val="21"/>
              </w:rPr>
            </w:pPr>
            <w:r>
              <w:rPr>
                <w:rFonts w:hint="eastAsia" w:ascii="仿宋" w:hAnsi="仿宋" w:eastAsia="仿宋" w:cs="仿宋"/>
                <w:szCs w:val="21"/>
              </w:rPr>
              <w:t>（Ⅲ）类。铁听或铁桶</w:t>
            </w:r>
          </w:p>
        </w:tc>
      </w:tr>
    </w:tbl>
    <w:p>
      <w:pPr>
        <w:outlineLvl w:val="1"/>
        <w:rPr>
          <w:rFonts w:ascii="仿宋" w:hAnsi="仿宋" w:eastAsia="仿宋" w:cs="仿宋"/>
          <w:b/>
          <w:bCs/>
          <w:sz w:val="32"/>
          <w:szCs w:val="32"/>
        </w:rPr>
      </w:pPr>
    </w:p>
    <w:p>
      <w:pPr>
        <w:outlineLvl w:val="1"/>
        <w:rPr>
          <w:rFonts w:ascii="仿宋" w:hAnsi="仿宋" w:eastAsia="仿宋" w:cs="仿宋"/>
          <w:b/>
          <w:bCs/>
          <w:sz w:val="32"/>
          <w:szCs w:val="32"/>
        </w:rPr>
      </w:pPr>
    </w:p>
    <w:p>
      <w:pPr>
        <w:outlineLvl w:val="1"/>
        <w:rPr>
          <w:rFonts w:ascii="仿宋" w:hAnsi="仿宋" w:eastAsia="仿宋" w:cs="仿宋"/>
          <w:b/>
          <w:bCs/>
          <w:sz w:val="32"/>
          <w:szCs w:val="32"/>
        </w:rPr>
      </w:pPr>
      <w:bookmarkStart w:id="202" w:name="_Toc13210"/>
      <w:r>
        <w:rPr>
          <w:rFonts w:hint="eastAsia" w:ascii="仿宋" w:hAnsi="仿宋" w:eastAsia="仿宋" w:cs="仿宋"/>
          <w:b/>
          <w:bCs/>
          <w:sz w:val="32"/>
          <w:szCs w:val="32"/>
        </w:rPr>
        <w:t>附件二   风险清单</w:t>
      </w:r>
      <w:bookmarkEnd w:id="195"/>
      <w:bookmarkEnd w:id="196"/>
      <w:bookmarkEnd w:id="202"/>
    </w:p>
    <w:p>
      <w:pPr>
        <w:rPr>
          <w:rFonts w:ascii="仿宋" w:hAnsi="仿宋" w:eastAsia="仿宋" w:cs="仿宋"/>
        </w:rPr>
      </w:pPr>
      <w:r>
        <w:rPr>
          <w:rFonts w:hint="eastAsia" w:ascii="仿宋" w:hAnsi="仿宋" w:eastAsia="仿宋" w:cs="仿宋"/>
        </w:rPr>
        <w:t>（1）</w:t>
      </w: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tbl>
      <w:tblPr>
        <w:tblStyle w:val="19"/>
        <w:tblpPr w:leftFromText="180" w:rightFromText="180" w:vertAnchor="page" w:horzAnchor="page" w:tblpX="1992" w:tblpY="2771"/>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795"/>
        <w:gridCol w:w="1613"/>
        <w:gridCol w:w="1255"/>
        <w:gridCol w:w="1439"/>
        <w:gridCol w:w="1286"/>
        <w:gridCol w:w="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 w:val="30"/>
                <w:szCs w:val="30"/>
              </w:rPr>
              <w:t>厂址及周边环境风险识别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795"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13"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255"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648"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环境因素</w:t>
            </w:r>
          </w:p>
        </w:tc>
        <w:tc>
          <w:tcPr>
            <w:tcW w:w="795" w:type="dxa"/>
            <w:vMerge w:val="restart"/>
            <w:vAlign w:val="center"/>
          </w:tcPr>
          <w:p>
            <w:pPr>
              <w:jc w:val="center"/>
              <w:rPr>
                <w:rFonts w:ascii="仿宋" w:hAnsi="仿宋" w:eastAsia="仿宋" w:cs="仿宋"/>
                <w:szCs w:val="21"/>
              </w:rPr>
            </w:pPr>
            <w:r>
              <w:rPr>
                <w:rFonts w:hint="eastAsia" w:ascii="仿宋" w:hAnsi="仿宋" w:eastAsia="仿宋" w:cs="仿宋"/>
                <w:szCs w:val="21"/>
              </w:rPr>
              <w:t>自然灾害原因的火灾爆炸</w:t>
            </w:r>
          </w:p>
        </w:tc>
        <w:tc>
          <w:tcPr>
            <w:tcW w:w="1613"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甲醛装置区</w:t>
            </w:r>
          </w:p>
          <w:p>
            <w:pPr>
              <w:adjustRightInd w:val="0"/>
              <w:snapToGrid w:val="0"/>
              <w:jc w:val="center"/>
              <w:rPr>
                <w:rFonts w:ascii="仿宋" w:hAnsi="仿宋" w:eastAsia="仿宋" w:cs="仿宋"/>
                <w:szCs w:val="21"/>
              </w:rPr>
            </w:pPr>
            <w:r>
              <w:rPr>
                <w:rFonts w:hint="eastAsia" w:ascii="仿宋" w:hAnsi="仿宋" w:eastAsia="仿宋" w:cs="仿宋"/>
                <w:szCs w:val="21"/>
              </w:rPr>
              <w:t>溶剂装置区</w:t>
            </w:r>
          </w:p>
          <w:p>
            <w:pPr>
              <w:adjustRightInd w:val="0"/>
              <w:snapToGrid w:val="0"/>
              <w:jc w:val="center"/>
              <w:rPr>
                <w:rFonts w:ascii="仿宋" w:hAnsi="仿宋" w:eastAsia="仿宋" w:cs="仿宋"/>
                <w:szCs w:val="21"/>
              </w:rPr>
            </w:pPr>
            <w:r>
              <w:rPr>
                <w:rFonts w:hint="eastAsia" w:ascii="仿宋" w:hAnsi="仿宋" w:eastAsia="仿宋" w:cs="仿宋"/>
                <w:szCs w:val="21"/>
              </w:rPr>
              <w:t>罐区</w:t>
            </w:r>
          </w:p>
        </w:tc>
        <w:tc>
          <w:tcPr>
            <w:tcW w:w="1255" w:type="dxa"/>
            <w:vAlign w:val="center"/>
          </w:tcPr>
          <w:p>
            <w:pPr>
              <w:jc w:val="center"/>
              <w:rPr>
                <w:rFonts w:ascii="仿宋" w:hAnsi="仿宋" w:eastAsia="仿宋" w:cs="仿宋"/>
                <w:szCs w:val="21"/>
              </w:rPr>
            </w:pPr>
            <w:r>
              <w:rPr>
                <w:rFonts w:hint="eastAsia" w:ascii="仿宋" w:hAnsi="仿宋" w:eastAsia="仿宋" w:cs="仿宋"/>
                <w:szCs w:val="21"/>
              </w:rPr>
              <w:t>恶劣的气候与环境</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危化品输送管道</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火灾、爆炸</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恶劣的气候与环境</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反应装置</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火灾、爆炸</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p>
        </w:tc>
        <w:tc>
          <w:tcPr>
            <w:tcW w:w="1439" w:type="dxa"/>
            <w:vAlign w:val="center"/>
          </w:tcPr>
          <w:p>
            <w:pPr>
              <w:jc w:val="center"/>
              <w:rPr>
                <w:rFonts w:ascii="仿宋" w:hAnsi="仿宋" w:eastAsia="仿宋" w:cs="仿宋"/>
                <w:szCs w:val="21"/>
              </w:rPr>
            </w:pPr>
          </w:p>
        </w:tc>
        <w:tc>
          <w:tcPr>
            <w:tcW w:w="1286" w:type="dxa"/>
            <w:vAlign w:val="center"/>
          </w:tcPr>
          <w:p>
            <w:pPr>
              <w:jc w:val="center"/>
              <w:rPr>
                <w:rFonts w:ascii="仿宋" w:hAnsi="仿宋" w:eastAsia="仿宋" w:cs="仿宋"/>
                <w:szCs w:val="21"/>
              </w:rPr>
            </w:pP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p>
        </w:tc>
        <w:tc>
          <w:tcPr>
            <w:tcW w:w="1439" w:type="dxa"/>
            <w:vAlign w:val="center"/>
          </w:tcPr>
          <w:p>
            <w:pPr>
              <w:jc w:val="center"/>
              <w:rPr>
                <w:rFonts w:ascii="仿宋" w:hAnsi="仿宋" w:eastAsia="仿宋" w:cs="仿宋"/>
                <w:szCs w:val="21"/>
              </w:rPr>
            </w:pPr>
          </w:p>
        </w:tc>
        <w:tc>
          <w:tcPr>
            <w:tcW w:w="1286" w:type="dxa"/>
            <w:vAlign w:val="center"/>
          </w:tcPr>
          <w:p>
            <w:pPr>
              <w:jc w:val="center"/>
              <w:rPr>
                <w:rFonts w:ascii="仿宋" w:hAnsi="仿宋" w:eastAsia="仿宋" w:cs="仿宋"/>
                <w:szCs w:val="21"/>
              </w:rPr>
            </w:pP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408" w:type="dxa"/>
            <w:gridSpan w:val="2"/>
            <w:vAlign w:val="center"/>
          </w:tcPr>
          <w:p>
            <w:pPr>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408" w:type="dxa"/>
            <w:gridSpan w:val="2"/>
            <w:vAlign w:val="center"/>
          </w:tcPr>
          <w:p>
            <w:pPr>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408" w:type="dxa"/>
            <w:gridSpan w:val="2"/>
            <w:vAlign w:val="center"/>
          </w:tcPr>
          <w:p>
            <w:pPr>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numPr>
                <w:ilvl w:val="0"/>
                <w:numId w:val="3"/>
              </w:numPr>
              <w:jc w:val="left"/>
              <w:rPr>
                <w:rFonts w:ascii="仿宋" w:hAnsi="仿宋" w:eastAsia="仿宋" w:cs="仿宋"/>
                <w:szCs w:val="21"/>
              </w:rPr>
            </w:pPr>
            <w:r>
              <w:rPr>
                <w:rFonts w:hint="eastAsia" w:ascii="仿宋" w:hAnsi="仿宋" w:eastAsia="仿宋" w:cs="仿宋"/>
                <w:szCs w:val="21"/>
              </w:rPr>
              <w:t>风险类型栏主要依据本标准5.1条规定；</w:t>
            </w:r>
          </w:p>
          <w:p>
            <w:pPr>
              <w:numPr>
                <w:ilvl w:val="0"/>
                <w:numId w:val="3"/>
              </w:numPr>
              <w:jc w:val="left"/>
              <w:rPr>
                <w:rFonts w:ascii="仿宋" w:hAnsi="仿宋" w:eastAsia="仿宋" w:cs="仿宋"/>
                <w:szCs w:val="21"/>
              </w:rPr>
            </w:pPr>
            <w:r>
              <w:rPr>
                <w:rFonts w:hint="eastAsia" w:ascii="仿宋" w:hAnsi="仿宋" w:eastAsia="仿宋" w:cs="仿宋"/>
                <w:szCs w:val="21"/>
              </w:rPr>
              <w:t>风险名称栏中填写名称或风险描述；</w:t>
            </w:r>
          </w:p>
          <w:p>
            <w:pPr>
              <w:numPr>
                <w:ilvl w:val="0"/>
                <w:numId w:val="3"/>
              </w:numPr>
              <w:jc w:val="left"/>
              <w:rPr>
                <w:rFonts w:ascii="仿宋" w:hAnsi="仿宋" w:eastAsia="仿宋" w:cs="仿宋"/>
                <w:szCs w:val="21"/>
              </w:rPr>
            </w:pPr>
            <w:r>
              <w:rPr>
                <w:rFonts w:hint="eastAsia" w:ascii="仿宋" w:hAnsi="仿宋" w:eastAsia="仿宋" w:cs="仿宋"/>
                <w:szCs w:val="21"/>
              </w:rPr>
              <w:t>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t>（2）</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795"/>
        <w:gridCol w:w="1613"/>
        <w:gridCol w:w="1255"/>
        <w:gridCol w:w="1439"/>
        <w:gridCol w:w="1286"/>
        <w:gridCol w:w="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单位涉及危险化学品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795"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13"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255"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648"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795" w:type="dxa"/>
            <w:vMerge w:val="restart"/>
            <w:vAlign w:val="center"/>
          </w:tcPr>
          <w:p>
            <w:pPr>
              <w:jc w:val="center"/>
              <w:rPr>
                <w:rFonts w:ascii="仿宋" w:hAnsi="仿宋" w:eastAsia="仿宋" w:cs="仿宋"/>
                <w:szCs w:val="21"/>
              </w:rPr>
            </w:pPr>
            <w:r>
              <w:rPr>
                <w:rFonts w:hint="eastAsia" w:ascii="仿宋" w:hAnsi="仿宋" w:eastAsia="仿宋" w:cs="仿宋"/>
                <w:szCs w:val="21"/>
              </w:rPr>
              <w:t>泄漏事故</w:t>
            </w:r>
          </w:p>
        </w:tc>
        <w:tc>
          <w:tcPr>
            <w:tcW w:w="1613"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生产作业区</w:t>
            </w:r>
          </w:p>
        </w:tc>
        <w:tc>
          <w:tcPr>
            <w:tcW w:w="1255" w:type="dxa"/>
            <w:vAlign w:val="center"/>
          </w:tcPr>
          <w:p>
            <w:pPr>
              <w:jc w:val="center"/>
              <w:rPr>
                <w:rFonts w:ascii="仿宋" w:hAnsi="仿宋" w:eastAsia="仿宋" w:cs="仿宋"/>
                <w:szCs w:val="21"/>
              </w:rPr>
            </w:pPr>
            <w:r>
              <w:rPr>
                <w:rFonts w:hint="eastAsia" w:ascii="仿宋" w:hAnsi="仿宋" w:eastAsia="仿宋" w:cs="仿宋"/>
                <w:szCs w:val="21"/>
              </w:rPr>
              <w:t>心理、生理性危险有害因素</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岗位人员出现心里、生理上的问题</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行为性危险有害因素</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岗位人员未按正确规程作业、指挥</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中毒和窒息、其他爆炸</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p>
        </w:tc>
        <w:tc>
          <w:tcPr>
            <w:tcW w:w="1439" w:type="dxa"/>
            <w:vAlign w:val="center"/>
          </w:tcPr>
          <w:p>
            <w:pPr>
              <w:jc w:val="center"/>
              <w:rPr>
                <w:rFonts w:ascii="仿宋" w:hAnsi="仿宋" w:eastAsia="仿宋" w:cs="仿宋"/>
                <w:szCs w:val="21"/>
              </w:rPr>
            </w:pPr>
          </w:p>
        </w:tc>
        <w:tc>
          <w:tcPr>
            <w:tcW w:w="1286" w:type="dxa"/>
            <w:vAlign w:val="center"/>
          </w:tcPr>
          <w:p>
            <w:pPr>
              <w:jc w:val="center"/>
              <w:rPr>
                <w:rFonts w:ascii="仿宋" w:hAnsi="仿宋" w:eastAsia="仿宋" w:cs="仿宋"/>
                <w:szCs w:val="21"/>
              </w:rPr>
            </w:pP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p>
        </w:tc>
        <w:tc>
          <w:tcPr>
            <w:tcW w:w="1439" w:type="dxa"/>
            <w:vMerge w:val="restart"/>
            <w:vAlign w:val="center"/>
          </w:tcPr>
          <w:p>
            <w:pPr>
              <w:jc w:val="center"/>
              <w:rPr>
                <w:rFonts w:ascii="仿宋" w:hAnsi="仿宋" w:eastAsia="仿宋" w:cs="仿宋"/>
                <w:szCs w:val="21"/>
              </w:rPr>
            </w:pPr>
          </w:p>
        </w:tc>
        <w:tc>
          <w:tcPr>
            <w:tcW w:w="1286" w:type="dxa"/>
            <w:vAlign w:val="center"/>
          </w:tcPr>
          <w:p>
            <w:pPr>
              <w:jc w:val="center"/>
              <w:rPr>
                <w:rFonts w:ascii="仿宋" w:hAnsi="仿宋" w:eastAsia="仿宋" w:cs="仿宋"/>
                <w:szCs w:val="21"/>
              </w:rPr>
            </w:pP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795" w:type="dxa"/>
            <w:vMerge w:val="restart"/>
            <w:vAlign w:val="center"/>
          </w:tcPr>
          <w:p>
            <w:pPr>
              <w:jc w:val="center"/>
              <w:rPr>
                <w:rFonts w:ascii="仿宋" w:hAnsi="仿宋" w:eastAsia="仿宋" w:cs="仿宋"/>
                <w:szCs w:val="21"/>
              </w:rPr>
            </w:pPr>
            <w:r>
              <w:rPr>
                <w:rFonts w:hint="eastAsia" w:ascii="仿宋" w:hAnsi="仿宋" w:eastAsia="仿宋" w:cs="仿宋"/>
                <w:szCs w:val="21"/>
              </w:rPr>
              <w:t>泄漏事故</w:t>
            </w:r>
          </w:p>
        </w:tc>
        <w:tc>
          <w:tcPr>
            <w:tcW w:w="1613" w:type="dxa"/>
            <w:vMerge w:val="restart"/>
            <w:vAlign w:val="center"/>
          </w:tcPr>
          <w:p>
            <w:pPr>
              <w:adjustRightInd w:val="0"/>
              <w:snapToGrid w:val="0"/>
              <w:jc w:val="center"/>
              <w:rPr>
                <w:rFonts w:ascii="仿宋" w:hAnsi="仿宋" w:eastAsia="仿宋" w:cs="仿宋"/>
                <w:szCs w:val="21"/>
              </w:rPr>
            </w:pPr>
            <w:r>
              <w:rPr>
                <w:rFonts w:hint="eastAsia" w:ascii="仿宋" w:hAnsi="仿宋" w:eastAsia="仿宋" w:cs="仿宋"/>
                <w:szCs w:val="21"/>
              </w:rPr>
              <w:t>生产作业区</w:t>
            </w:r>
          </w:p>
        </w:tc>
        <w:tc>
          <w:tcPr>
            <w:tcW w:w="1255" w:type="dxa"/>
            <w:vAlign w:val="center"/>
          </w:tcPr>
          <w:p>
            <w:pPr>
              <w:jc w:val="center"/>
              <w:rPr>
                <w:rFonts w:ascii="仿宋" w:hAnsi="仿宋" w:eastAsia="仿宋" w:cs="仿宋"/>
                <w:szCs w:val="21"/>
              </w:rPr>
            </w:pPr>
            <w:r>
              <w:rPr>
                <w:rFonts w:hint="eastAsia" w:ascii="仿宋" w:hAnsi="仿宋" w:eastAsia="仿宋" w:cs="仿宋"/>
                <w:szCs w:val="21"/>
              </w:rPr>
              <w:t>易燃液体</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甲醇、甲醛等涉及的13种危险化学品</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易燃气体</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甲醛生产尾气中含少量</w:t>
            </w:r>
            <w:r>
              <w:rPr>
                <w:rFonts w:hint="eastAsia" w:ascii="仿宋" w:hAnsi="仿宋" w:eastAsia="仿宋" w:cs="仿宋"/>
              </w:rPr>
              <w:t>氢气，一氧化碳</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腐蚀品</w:t>
            </w:r>
          </w:p>
        </w:tc>
        <w:tc>
          <w:tcPr>
            <w:tcW w:w="1439" w:type="dxa"/>
            <w:vAlign w:val="center"/>
          </w:tcPr>
          <w:p>
            <w:pPr>
              <w:jc w:val="center"/>
              <w:rPr>
                <w:rFonts w:ascii="仿宋" w:hAnsi="仿宋" w:eastAsia="仿宋" w:cs="仿宋"/>
                <w:szCs w:val="21"/>
              </w:rPr>
            </w:pPr>
            <w:r>
              <w:rPr>
                <w:rFonts w:hint="eastAsia" w:ascii="仿宋" w:hAnsi="仿宋" w:eastAsia="仿宋" w:cs="仿宋"/>
                <w:szCs w:val="21"/>
              </w:rPr>
              <w:t>甲醛溶液</w:t>
            </w:r>
          </w:p>
        </w:tc>
        <w:tc>
          <w:tcPr>
            <w:tcW w:w="1286" w:type="dxa"/>
            <w:vAlign w:val="center"/>
          </w:tcPr>
          <w:p>
            <w:pPr>
              <w:jc w:val="center"/>
              <w:rPr>
                <w:rFonts w:ascii="仿宋" w:hAnsi="仿宋" w:eastAsia="仿宋" w:cs="仿宋"/>
                <w:szCs w:val="21"/>
              </w:rPr>
            </w:pPr>
            <w:r>
              <w:rPr>
                <w:rFonts w:hint="eastAsia" w:ascii="仿宋" w:hAnsi="仿宋" w:eastAsia="仿宋" w:cs="仿宋"/>
                <w:szCs w:val="21"/>
              </w:rPr>
              <w:t>其他伤害</w:t>
            </w: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795" w:type="dxa"/>
            <w:vMerge w:val="continue"/>
            <w:vAlign w:val="center"/>
          </w:tcPr>
          <w:p>
            <w:pPr>
              <w:jc w:val="center"/>
              <w:rPr>
                <w:rFonts w:ascii="仿宋" w:hAnsi="仿宋" w:eastAsia="仿宋" w:cs="仿宋"/>
                <w:szCs w:val="21"/>
              </w:rPr>
            </w:pPr>
          </w:p>
        </w:tc>
        <w:tc>
          <w:tcPr>
            <w:tcW w:w="1613" w:type="dxa"/>
            <w:vMerge w:val="continue"/>
            <w:vAlign w:val="center"/>
          </w:tcPr>
          <w:p>
            <w:pPr>
              <w:adjustRightInd w:val="0"/>
              <w:snapToGrid w:val="0"/>
              <w:jc w:val="center"/>
              <w:rPr>
                <w:rFonts w:ascii="仿宋" w:hAnsi="仿宋" w:eastAsia="仿宋" w:cs="仿宋"/>
                <w:szCs w:val="21"/>
              </w:rPr>
            </w:pPr>
          </w:p>
        </w:tc>
        <w:tc>
          <w:tcPr>
            <w:tcW w:w="1255" w:type="dxa"/>
            <w:vAlign w:val="center"/>
          </w:tcPr>
          <w:p>
            <w:pPr>
              <w:jc w:val="center"/>
              <w:rPr>
                <w:rFonts w:ascii="仿宋" w:hAnsi="仿宋" w:eastAsia="仿宋" w:cs="仿宋"/>
                <w:szCs w:val="21"/>
              </w:rPr>
            </w:pPr>
          </w:p>
        </w:tc>
        <w:tc>
          <w:tcPr>
            <w:tcW w:w="1439" w:type="dxa"/>
            <w:vAlign w:val="center"/>
          </w:tcPr>
          <w:p>
            <w:pPr>
              <w:jc w:val="center"/>
              <w:rPr>
                <w:rFonts w:ascii="仿宋" w:hAnsi="仿宋" w:eastAsia="仿宋" w:cs="仿宋"/>
                <w:szCs w:val="21"/>
              </w:rPr>
            </w:pPr>
          </w:p>
        </w:tc>
        <w:tc>
          <w:tcPr>
            <w:tcW w:w="1286" w:type="dxa"/>
            <w:vAlign w:val="center"/>
          </w:tcPr>
          <w:p>
            <w:pPr>
              <w:jc w:val="center"/>
              <w:rPr>
                <w:rFonts w:ascii="仿宋" w:hAnsi="仿宋" w:eastAsia="仿宋" w:cs="仿宋"/>
                <w:szCs w:val="21"/>
              </w:rPr>
            </w:pPr>
          </w:p>
        </w:tc>
        <w:tc>
          <w:tcPr>
            <w:tcW w:w="648"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408" w:type="dxa"/>
            <w:gridSpan w:val="2"/>
            <w:vAlign w:val="center"/>
          </w:tcPr>
          <w:p>
            <w:pPr>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408" w:type="dxa"/>
            <w:gridSpan w:val="2"/>
            <w:vAlign w:val="center"/>
          </w:tcPr>
          <w:p>
            <w:pPr>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408" w:type="dxa"/>
            <w:gridSpan w:val="2"/>
            <w:vAlign w:val="center"/>
          </w:tcPr>
          <w:p>
            <w:pPr>
              <w:jc w:val="center"/>
              <w:rPr>
                <w:rFonts w:ascii="仿宋" w:hAnsi="仿宋" w:eastAsia="仿宋" w:cs="仿宋"/>
                <w:szCs w:val="21"/>
              </w:rPr>
            </w:pPr>
          </w:p>
        </w:tc>
        <w:tc>
          <w:tcPr>
            <w:tcW w:w="1255"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t>（3）</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甲醛、溶剂生产过程-火灾事故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火灾事故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指挥失误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管理人员不清楚规程</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违章指挥</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管理人员违反规程指挥</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操作错误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管道阀门不按定开关</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操作错误</w:t>
            </w:r>
          </w:p>
        </w:tc>
        <w:tc>
          <w:tcPr>
            <w:tcW w:w="1332" w:type="dxa"/>
            <w:vMerge w:val="restart"/>
            <w:vAlign w:val="center"/>
          </w:tcPr>
          <w:p>
            <w:pPr>
              <w:jc w:val="center"/>
              <w:rPr>
                <w:rFonts w:ascii="仿宋" w:hAnsi="仿宋" w:eastAsia="仿宋" w:cs="仿宋"/>
                <w:szCs w:val="21"/>
              </w:rPr>
            </w:pPr>
            <w:r>
              <w:rPr>
                <w:rFonts w:hint="eastAsia" w:ascii="仿宋" w:hAnsi="仿宋" w:eastAsia="仿宋" w:cs="仿宋"/>
                <w:szCs w:val="21"/>
              </w:rPr>
              <w:t>原料的比例失调</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火灾事故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密封不良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阀门密封腐蚀破损</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静电和杂散电流</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静电跨接缺失</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易燃液体</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公司涉及的危险化学品</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火灾事故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恶劣气候与环境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雷电天气</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火灾事故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r>
        <w:rPr>
          <w:rFonts w:hint="eastAsia" w:ascii="仿宋" w:hAnsi="仿宋" w:eastAsia="仿宋" w:cs="仿宋"/>
        </w:rPr>
        <w:t>（4）</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甲醛、溶剂生产过程-爆炸事故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原料泄漏事故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指挥失误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管理人员不清楚规程</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违章指挥</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管理人员违反规程指挥</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误操作</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管道阀门不按规定开关</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操作错误</w:t>
            </w:r>
          </w:p>
        </w:tc>
        <w:tc>
          <w:tcPr>
            <w:tcW w:w="1332" w:type="dxa"/>
            <w:vMerge w:val="restart"/>
            <w:vAlign w:val="center"/>
          </w:tcPr>
          <w:p>
            <w:pPr>
              <w:jc w:val="center"/>
              <w:rPr>
                <w:rFonts w:ascii="仿宋" w:hAnsi="仿宋" w:eastAsia="仿宋" w:cs="仿宋"/>
                <w:szCs w:val="21"/>
              </w:rPr>
            </w:pPr>
            <w:r>
              <w:rPr>
                <w:rFonts w:hint="eastAsia" w:ascii="仿宋" w:hAnsi="仿宋" w:eastAsia="仿宋" w:cs="仿宋"/>
                <w:szCs w:val="21"/>
              </w:rPr>
              <w:t>氧化炉超温、汽包压力过高</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原料泄漏事故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易燃液体</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公司涉及的危险化学品</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带电部位裸露</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生产现场带电设备</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原料泄漏事故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恶劣气候与环境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雷电天气</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原料泄漏事故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操作规程不规范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未及时更新操作规程</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其他职业安全卫生管理规章制度不健</w:t>
            </w:r>
          </w:p>
          <w:p>
            <w:pPr>
              <w:jc w:val="center"/>
              <w:rPr>
                <w:rFonts w:ascii="仿宋" w:hAnsi="仿宋" w:eastAsia="仿宋" w:cs="仿宋"/>
                <w:szCs w:val="21"/>
              </w:rPr>
            </w:pPr>
            <w:r>
              <w:rPr>
                <w:rFonts w:hint="eastAsia" w:ascii="仿宋" w:hAnsi="仿宋" w:eastAsia="仿宋" w:cs="仿宋"/>
                <w:szCs w:val="21"/>
              </w:rPr>
              <w:t>全</w:t>
            </w: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容器爆炸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t>（5）</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甲醛、溶剂生产过程-中毒事故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中毒事故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情绪异常</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作业人员精神状态不良</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冒险心里</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作业人员不按操作规程作业</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误操作</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管道阀门不按规定开关</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监护失误</w:t>
            </w:r>
          </w:p>
        </w:tc>
        <w:tc>
          <w:tcPr>
            <w:tcW w:w="1332" w:type="dxa"/>
            <w:vMerge w:val="restart"/>
            <w:vAlign w:val="center"/>
          </w:tcPr>
          <w:p>
            <w:pPr>
              <w:jc w:val="center"/>
              <w:rPr>
                <w:rFonts w:ascii="仿宋" w:hAnsi="仿宋" w:eastAsia="仿宋" w:cs="仿宋"/>
                <w:szCs w:val="21"/>
              </w:rPr>
            </w:pPr>
            <w:r>
              <w:rPr>
                <w:rFonts w:hint="eastAsia" w:ascii="仿宋" w:hAnsi="仿宋" w:eastAsia="仿宋" w:cs="仿宋"/>
                <w:szCs w:val="21"/>
              </w:rPr>
              <w:t>灌装作业现场监护人员离岗</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中毒事故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化学性危险和有害因素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甲醇、甲醛等涉及的13种危险化学品</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作业场所空气不良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分析室内排风未开</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中毒事故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作业场所空气不良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分析室内排风未开</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操作规程不规范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作业人员不按操作规程作业</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中毒事故</w:t>
            </w:r>
          </w:p>
        </w:tc>
        <w:tc>
          <w:tcPr>
            <w:tcW w:w="1684" w:type="dxa"/>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操作规程不规范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作业人员不按操作规程作业</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中毒和窒息</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t>（6）</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甲醛、溶剂生产过程-机械伤害事故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机械伤害事故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指挥失误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管理人员违反规程指挥</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误操作</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作业人员错误操作</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违章作业</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作业人员不按操作规程作业</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Merge w:val="restart"/>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机械伤害事故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防护装置、设施缺陷</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现场动设备</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机械伤害事故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作业场地和交通设施湿滑</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雨雪天气厂区道路</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机械伤害事故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操作规程不规范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操作规程未及时更新</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其他管理因素缺陷</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管理制度为及时更新</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机械伤害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r>
        <w:rPr>
          <w:rFonts w:hint="eastAsia" w:ascii="仿宋" w:hAnsi="仿宋" w:eastAsia="仿宋" w:cs="仿宋"/>
        </w:rPr>
        <w:t>（7）</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甲醛、溶剂生产过程-灼烫事故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灼烫事故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违章作业</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不安规定穿戴劳保用品</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其他行为性危险和有害因素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员工安全意识不到位</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Merge w:val="restart"/>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灼烫事故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防护装置、设施缺陷</w:t>
            </w:r>
          </w:p>
        </w:tc>
        <w:tc>
          <w:tcPr>
            <w:tcW w:w="1332" w:type="dxa"/>
            <w:vAlign w:val="center"/>
          </w:tcPr>
          <w:p>
            <w:pPr>
              <w:rPr>
                <w:rFonts w:ascii="仿宋" w:hAnsi="仿宋" w:eastAsia="仿宋" w:cs="仿宋"/>
                <w:szCs w:val="21"/>
              </w:rPr>
            </w:pPr>
            <w:r>
              <w:rPr>
                <w:rFonts w:hint="eastAsia" w:ascii="仿宋" w:hAnsi="仿宋" w:eastAsia="仿宋" w:cs="仿宋"/>
                <w:szCs w:val="21"/>
              </w:rPr>
              <w:t>蒸汽管线防护装置破损</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灼烫事故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灼烫事故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灼烫</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r>
        <w:rPr>
          <w:rFonts w:hint="eastAsia" w:ascii="仿宋" w:hAnsi="仿宋" w:eastAsia="仿宋" w:cs="仿宋"/>
        </w:rPr>
        <w:t>（8）</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甲醛、溶剂生产过程-高处坠落事故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高处坠落事故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违章指挥</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管理人员违反规程指挥</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违章作业</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检修作业不穿戴安全绳</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Merge w:val="restart"/>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高处坠落事故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高处坠落事故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恶劣气候与环境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雨雪天气装置楼梯处路面湿滑，作业时有滑倒坠落的危险</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高处坠落</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t>（9）</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甲醛、溶剂生产过程-触电事故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adjustRightInd w:val="0"/>
              <w:snapToGrid w:val="0"/>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违章作业</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不穿戴安全防护用品、不挂牌作业</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误操作</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作业人员误碰带电设备</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Merge w:val="restart"/>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带电部位裸露</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电线绝缘皮破损</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r>
              <w:rPr>
                <w:rFonts w:hint="eastAsia" w:ascii="仿宋" w:hAnsi="仿宋" w:eastAsia="仿宋" w:cs="仿宋"/>
                <w:szCs w:val="21"/>
              </w:rPr>
              <w:t>触电事故</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r>
        <w:rPr>
          <w:rFonts w:hint="eastAsia" w:ascii="仿宋" w:hAnsi="仿宋" w:eastAsia="仿宋" w:cs="仿宋"/>
        </w:rPr>
        <w:t>（10）</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780"/>
        <w:gridCol w:w="847"/>
        <w:gridCol w:w="1684"/>
        <w:gridCol w:w="1132"/>
        <w:gridCol w:w="1332"/>
        <w:gridCol w:w="1638"/>
        <w:gridCol w:w="4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06" w:type="dxa"/>
            <w:vAlign w:val="center"/>
          </w:tcPr>
          <w:p>
            <w:pPr>
              <w:jc w:val="center"/>
              <w:rPr>
                <w:rFonts w:ascii="仿宋" w:hAnsi="仿宋" w:eastAsia="仿宋" w:cs="仿宋"/>
                <w:szCs w:val="21"/>
              </w:rPr>
            </w:pPr>
            <w:r>
              <w:rPr>
                <w:rFonts w:hint="eastAsia" w:ascii="仿宋" w:hAnsi="仿宋" w:eastAsia="仿宋" w:cs="仿宋"/>
                <w:szCs w:val="21"/>
              </w:rPr>
              <w:t>评估项目</w:t>
            </w:r>
          </w:p>
        </w:tc>
        <w:tc>
          <w:tcPr>
            <w:tcW w:w="7816" w:type="dxa"/>
            <w:gridSpan w:val="7"/>
            <w:vAlign w:val="center"/>
          </w:tcPr>
          <w:p>
            <w:pPr>
              <w:jc w:val="center"/>
              <w:rPr>
                <w:rFonts w:ascii="仿宋" w:hAnsi="仿宋" w:eastAsia="仿宋" w:cs="仿宋"/>
                <w:szCs w:val="21"/>
              </w:rPr>
            </w:pPr>
            <w:r>
              <w:rPr>
                <w:rFonts w:hint="eastAsia" w:ascii="仿宋" w:hAnsi="仿宋" w:eastAsia="仿宋" w:cs="仿宋"/>
                <w:szCs w:val="21"/>
              </w:rPr>
              <w:t>甲醛、溶剂生产过程-其他事故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6" w:type="dxa"/>
            <w:vAlign w:val="center"/>
          </w:tcPr>
          <w:p>
            <w:pPr>
              <w:jc w:val="center"/>
              <w:rPr>
                <w:rFonts w:ascii="仿宋" w:hAnsi="仿宋" w:eastAsia="仿宋" w:cs="仿宋"/>
                <w:szCs w:val="21"/>
              </w:rPr>
            </w:pPr>
            <w:r>
              <w:rPr>
                <w:rFonts w:hint="eastAsia" w:ascii="仿宋" w:hAnsi="仿宋" w:eastAsia="仿宋" w:cs="仿宋"/>
                <w:szCs w:val="21"/>
              </w:rPr>
              <w:t>序号</w:t>
            </w:r>
          </w:p>
        </w:tc>
        <w:tc>
          <w:tcPr>
            <w:tcW w:w="780" w:type="dxa"/>
            <w:vAlign w:val="center"/>
          </w:tcPr>
          <w:p>
            <w:pPr>
              <w:jc w:val="center"/>
              <w:rPr>
                <w:rFonts w:ascii="仿宋" w:hAnsi="仿宋" w:eastAsia="仿宋" w:cs="仿宋"/>
                <w:szCs w:val="21"/>
              </w:rPr>
            </w:pPr>
            <w:r>
              <w:rPr>
                <w:rFonts w:hint="eastAsia" w:ascii="仿宋" w:hAnsi="仿宋" w:eastAsia="仿宋" w:cs="仿宋"/>
                <w:szCs w:val="21"/>
              </w:rPr>
              <w:t>风险类型</w:t>
            </w:r>
          </w:p>
        </w:tc>
        <w:tc>
          <w:tcPr>
            <w:tcW w:w="847" w:type="dxa"/>
            <w:vAlign w:val="center"/>
          </w:tcPr>
          <w:p>
            <w:pPr>
              <w:jc w:val="center"/>
              <w:rPr>
                <w:rFonts w:ascii="仿宋" w:hAnsi="仿宋" w:eastAsia="仿宋" w:cs="仿宋"/>
                <w:szCs w:val="21"/>
              </w:rPr>
            </w:pPr>
            <w:r>
              <w:rPr>
                <w:rFonts w:hint="eastAsia" w:ascii="仿宋" w:hAnsi="仿宋" w:eastAsia="仿宋" w:cs="仿宋"/>
                <w:szCs w:val="21"/>
              </w:rPr>
              <w:t>风险名称</w:t>
            </w:r>
          </w:p>
        </w:tc>
        <w:tc>
          <w:tcPr>
            <w:tcW w:w="1684" w:type="dxa"/>
            <w:vAlign w:val="center"/>
          </w:tcPr>
          <w:p>
            <w:pPr>
              <w:jc w:val="center"/>
              <w:rPr>
                <w:rFonts w:ascii="仿宋" w:hAnsi="仿宋" w:eastAsia="仿宋" w:cs="仿宋"/>
                <w:szCs w:val="21"/>
              </w:rPr>
            </w:pPr>
            <w:r>
              <w:rPr>
                <w:rFonts w:hint="eastAsia" w:ascii="仿宋" w:hAnsi="仿宋" w:eastAsia="仿宋" w:cs="仿宋"/>
                <w:szCs w:val="21"/>
              </w:rPr>
              <w:t>发生部位</w:t>
            </w:r>
          </w:p>
          <w:p>
            <w:pPr>
              <w:jc w:val="center"/>
              <w:rPr>
                <w:rFonts w:ascii="仿宋" w:hAnsi="仿宋" w:eastAsia="仿宋" w:cs="仿宋"/>
                <w:szCs w:val="21"/>
              </w:rPr>
            </w:pPr>
            <w:r>
              <w:rPr>
                <w:rFonts w:hint="eastAsia" w:ascii="仿宋" w:hAnsi="仿宋" w:eastAsia="仿宋" w:cs="仿宋"/>
                <w:szCs w:val="21"/>
              </w:rPr>
              <w:t>（位置或地点）</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危害因素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危险源</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可能发生事故类型</w:t>
            </w:r>
          </w:p>
        </w:tc>
        <w:tc>
          <w:tcPr>
            <w:tcW w:w="403" w:type="dxa"/>
            <w:vAlign w:val="center"/>
          </w:tcPr>
          <w:p>
            <w:pPr>
              <w:jc w:val="center"/>
              <w:rPr>
                <w:rFonts w:ascii="仿宋" w:hAnsi="仿宋" w:eastAsia="仿宋" w:cs="仿宋"/>
                <w:szCs w:val="21"/>
              </w:rPr>
            </w:pPr>
            <w:r>
              <w:rPr>
                <w:rFonts w:hint="eastAsia" w:ascii="仿宋" w:hAnsi="仿宋" w:eastAsia="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1</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人的因素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其他事故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厂区</w:t>
            </w:r>
          </w:p>
        </w:tc>
        <w:tc>
          <w:tcPr>
            <w:tcW w:w="1132" w:type="dxa"/>
            <w:vAlign w:val="center"/>
          </w:tcPr>
          <w:p>
            <w:pPr>
              <w:jc w:val="center"/>
              <w:rPr>
                <w:rFonts w:ascii="仿宋" w:hAnsi="仿宋" w:eastAsia="仿宋" w:cs="仿宋"/>
                <w:szCs w:val="21"/>
              </w:rPr>
            </w:pPr>
            <w:r>
              <w:rPr>
                <w:rFonts w:hint="eastAsia" w:ascii="仿宋" w:hAnsi="仿宋" w:eastAsia="仿宋" w:cs="仿宋"/>
                <w:szCs w:val="21"/>
              </w:rPr>
              <w:t>其他行为性危险和有害因素</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不按规定穿戴劳保用品</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物体打击</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其他操作错误</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厂区内车速过快</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车辆伤害</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adjustRightInd w:val="0"/>
              <w:snapToGrid w:val="0"/>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Merge w:val="restart"/>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2</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物的因素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其他事故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其他信号缺陷</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DCS操控系统故障</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火灾、爆炸</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标志不清晰</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厂区地罐安全提示标志位置不明显</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淹溺</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3</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环境的因素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其他事故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恶劣气候与环境</w:t>
            </w:r>
          </w:p>
        </w:tc>
        <w:tc>
          <w:tcPr>
            <w:tcW w:w="1332" w:type="dxa"/>
            <w:vAlign w:val="center"/>
          </w:tcPr>
          <w:p>
            <w:pPr>
              <w:jc w:val="center"/>
              <w:rPr>
                <w:rFonts w:ascii="仿宋" w:hAnsi="仿宋" w:eastAsia="仿宋" w:cs="仿宋"/>
                <w:szCs w:val="21"/>
              </w:rPr>
            </w:pPr>
            <w:r>
              <w:rPr>
                <w:rFonts w:hint="eastAsia" w:ascii="仿宋" w:hAnsi="仿宋" w:eastAsia="仿宋" w:cs="仿宋"/>
                <w:szCs w:val="21"/>
              </w:rPr>
              <w:t>雨雪天气路面湿滑</w:t>
            </w:r>
          </w:p>
        </w:tc>
        <w:tc>
          <w:tcPr>
            <w:tcW w:w="1638" w:type="dxa"/>
            <w:vAlign w:val="center"/>
          </w:tcPr>
          <w:p>
            <w:pPr>
              <w:jc w:val="center"/>
              <w:rPr>
                <w:rFonts w:ascii="仿宋" w:hAnsi="仿宋" w:eastAsia="仿宋" w:cs="仿宋"/>
                <w:szCs w:val="21"/>
              </w:rPr>
            </w:pPr>
            <w:r>
              <w:rPr>
                <w:rFonts w:hint="eastAsia" w:ascii="仿宋" w:hAnsi="仿宋" w:eastAsia="仿宋" w:cs="仿宋"/>
                <w:szCs w:val="21"/>
              </w:rPr>
              <w:t>淹溺</w:t>
            </w: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restart"/>
            <w:vAlign w:val="center"/>
          </w:tcPr>
          <w:p>
            <w:pPr>
              <w:jc w:val="center"/>
              <w:rPr>
                <w:rFonts w:ascii="仿宋" w:hAnsi="仿宋" w:eastAsia="仿宋" w:cs="仿宋"/>
                <w:szCs w:val="21"/>
              </w:rPr>
            </w:pPr>
            <w:r>
              <w:rPr>
                <w:rFonts w:hint="eastAsia" w:ascii="仿宋" w:hAnsi="仿宋" w:eastAsia="仿宋" w:cs="仿宋"/>
                <w:szCs w:val="21"/>
              </w:rPr>
              <w:t>4</w:t>
            </w:r>
          </w:p>
        </w:tc>
        <w:tc>
          <w:tcPr>
            <w:tcW w:w="780" w:type="dxa"/>
            <w:vMerge w:val="restart"/>
            <w:vAlign w:val="center"/>
          </w:tcPr>
          <w:p>
            <w:pPr>
              <w:jc w:val="center"/>
              <w:rPr>
                <w:rFonts w:ascii="仿宋" w:hAnsi="仿宋" w:eastAsia="仿宋" w:cs="仿宋"/>
                <w:szCs w:val="21"/>
              </w:rPr>
            </w:pPr>
            <w:r>
              <w:rPr>
                <w:rFonts w:hint="eastAsia" w:ascii="仿宋" w:hAnsi="仿宋" w:eastAsia="仿宋" w:cs="仿宋"/>
                <w:szCs w:val="21"/>
              </w:rPr>
              <w:t>管理的因素</w:t>
            </w:r>
          </w:p>
        </w:tc>
        <w:tc>
          <w:tcPr>
            <w:tcW w:w="847" w:type="dxa"/>
            <w:vMerge w:val="restart"/>
            <w:vAlign w:val="center"/>
          </w:tcPr>
          <w:p>
            <w:pPr>
              <w:jc w:val="center"/>
              <w:rPr>
                <w:rFonts w:ascii="仿宋" w:hAnsi="仿宋" w:eastAsia="仿宋" w:cs="仿宋"/>
                <w:szCs w:val="21"/>
              </w:rPr>
            </w:pPr>
            <w:r>
              <w:rPr>
                <w:rFonts w:hint="eastAsia" w:ascii="仿宋" w:hAnsi="仿宋" w:eastAsia="仿宋" w:cs="仿宋"/>
                <w:szCs w:val="21"/>
              </w:rPr>
              <w:t>其他事故</w:t>
            </w:r>
          </w:p>
        </w:tc>
        <w:tc>
          <w:tcPr>
            <w:tcW w:w="1684" w:type="dxa"/>
            <w:vMerge w:val="restart"/>
            <w:vAlign w:val="center"/>
          </w:tcPr>
          <w:p>
            <w:pPr>
              <w:adjustRightInd w:val="0"/>
              <w:snapToGrid w:val="0"/>
              <w:rPr>
                <w:rFonts w:ascii="仿宋" w:hAnsi="仿宋" w:eastAsia="仿宋" w:cs="仿宋"/>
                <w:szCs w:val="21"/>
              </w:rPr>
            </w:pPr>
            <w:r>
              <w:rPr>
                <w:rFonts w:hint="eastAsia" w:ascii="仿宋" w:hAnsi="仿宋" w:eastAsia="仿宋" w:cs="仿宋"/>
                <w:szCs w:val="21"/>
              </w:rPr>
              <w:t>甲醛装置区</w:t>
            </w:r>
          </w:p>
          <w:p>
            <w:pPr>
              <w:adjustRightInd w:val="0"/>
              <w:snapToGrid w:val="0"/>
              <w:rPr>
                <w:rFonts w:ascii="仿宋" w:hAnsi="仿宋" w:eastAsia="仿宋" w:cs="仿宋"/>
                <w:szCs w:val="21"/>
              </w:rPr>
            </w:pPr>
            <w:r>
              <w:rPr>
                <w:rFonts w:hint="eastAsia" w:ascii="仿宋" w:hAnsi="仿宋" w:eastAsia="仿宋" w:cs="仿宋"/>
                <w:szCs w:val="21"/>
              </w:rPr>
              <w:t>溶剂装置区</w:t>
            </w:r>
          </w:p>
          <w:p>
            <w:pPr>
              <w:jc w:val="center"/>
              <w:rPr>
                <w:rFonts w:ascii="仿宋" w:hAnsi="仿宋" w:eastAsia="仿宋" w:cs="仿宋"/>
                <w:szCs w:val="21"/>
              </w:rPr>
            </w:pPr>
            <w:r>
              <w:rPr>
                <w:rFonts w:hint="eastAsia" w:ascii="仿宋" w:hAnsi="仿宋" w:eastAsia="仿宋" w:cs="仿宋"/>
                <w:szCs w:val="21"/>
              </w:rPr>
              <w:t>储罐区</w:t>
            </w: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06" w:type="dxa"/>
            <w:vMerge w:val="continue"/>
            <w:vAlign w:val="center"/>
          </w:tcPr>
          <w:p>
            <w:pPr>
              <w:jc w:val="center"/>
              <w:rPr>
                <w:rFonts w:ascii="仿宋" w:hAnsi="仿宋" w:eastAsia="仿宋" w:cs="仿宋"/>
                <w:szCs w:val="21"/>
              </w:rPr>
            </w:pPr>
          </w:p>
        </w:tc>
        <w:tc>
          <w:tcPr>
            <w:tcW w:w="780" w:type="dxa"/>
            <w:vMerge w:val="continue"/>
            <w:vAlign w:val="center"/>
          </w:tcPr>
          <w:p>
            <w:pPr>
              <w:jc w:val="center"/>
              <w:rPr>
                <w:rFonts w:ascii="仿宋" w:hAnsi="仿宋" w:eastAsia="仿宋" w:cs="仿宋"/>
                <w:szCs w:val="21"/>
              </w:rPr>
            </w:pPr>
          </w:p>
        </w:tc>
        <w:tc>
          <w:tcPr>
            <w:tcW w:w="847" w:type="dxa"/>
            <w:vMerge w:val="continue"/>
            <w:vAlign w:val="center"/>
          </w:tcPr>
          <w:p>
            <w:pPr>
              <w:jc w:val="center"/>
              <w:rPr>
                <w:rFonts w:ascii="仿宋" w:hAnsi="仿宋" w:eastAsia="仿宋" w:cs="仿宋"/>
                <w:szCs w:val="21"/>
              </w:rPr>
            </w:pPr>
          </w:p>
        </w:tc>
        <w:tc>
          <w:tcPr>
            <w:tcW w:w="1684" w:type="dxa"/>
            <w:vMerge w:val="continue"/>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p>
        </w:tc>
        <w:tc>
          <w:tcPr>
            <w:tcW w:w="1332" w:type="dxa"/>
            <w:vAlign w:val="center"/>
          </w:tcPr>
          <w:p>
            <w:pPr>
              <w:jc w:val="center"/>
              <w:rPr>
                <w:rFonts w:ascii="仿宋" w:hAnsi="仿宋" w:eastAsia="仿宋" w:cs="仿宋"/>
                <w:szCs w:val="21"/>
              </w:rPr>
            </w:pPr>
          </w:p>
        </w:tc>
        <w:tc>
          <w:tcPr>
            <w:tcW w:w="1638" w:type="dxa"/>
            <w:vAlign w:val="center"/>
          </w:tcPr>
          <w:p>
            <w:pPr>
              <w:jc w:val="center"/>
              <w:rPr>
                <w:rFonts w:ascii="仿宋" w:hAnsi="仿宋" w:eastAsia="仿宋" w:cs="仿宋"/>
                <w:szCs w:val="21"/>
              </w:rPr>
            </w:pPr>
          </w:p>
        </w:tc>
        <w:tc>
          <w:tcPr>
            <w:tcW w:w="403" w:type="dxa"/>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编制人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编制日期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审核人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审核日期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批准人</w:t>
            </w:r>
          </w:p>
        </w:tc>
        <w:tc>
          <w:tcPr>
            <w:tcW w:w="2531" w:type="dxa"/>
            <w:gridSpan w:val="2"/>
            <w:vAlign w:val="center"/>
          </w:tcPr>
          <w:p>
            <w:pPr>
              <w:jc w:val="center"/>
              <w:rPr>
                <w:rFonts w:ascii="仿宋" w:hAnsi="仿宋" w:eastAsia="仿宋" w:cs="仿宋"/>
                <w:szCs w:val="21"/>
              </w:rPr>
            </w:pPr>
          </w:p>
        </w:tc>
        <w:tc>
          <w:tcPr>
            <w:tcW w:w="1132" w:type="dxa"/>
            <w:vAlign w:val="center"/>
          </w:tcPr>
          <w:p>
            <w:pPr>
              <w:jc w:val="center"/>
              <w:rPr>
                <w:rFonts w:ascii="仿宋" w:hAnsi="仿宋" w:eastAsia="仿宋" w:cs="仿宋"/>
                <w:szCs w:val="21"/>
              </w:rPr>
            </w:pPr>
            <w:r>
              <w:rPr>
                <w:rFonts w:hint="eastAsia" w:ascii="仿宋" w:hAnsi="仿宋" w:eastAsia="仿宋" w:cs="仿宋"/>
                <w:szCs w:val="21"/>
              </w:rPr>
              <w:t>批准日期</w:t>
            </w:r>
          </w:p>
        </w:tc>
        <w:tc>
          <w:tcPr>
            <w:tcW w:w="3373" w:type="dxa"/>
            <w:gridSpan w:val="3"/>
            <w:vAlign w:val="center"/>
          </w:tcPr>
          <w:p>
            <w:pPr>
              <w:jc w:val="center"/>
              <w:rPr>
                <w:rFonts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86" w:type="dxa"/>
            <w:gridSpan w:val="2"/>
            <w:vAlign w:val="center"/>
          </w:tcPr>
          <w:p>
            <w:pPr>
              <w:jc w:val="center"/>
              <w:rPr>
                <w:rFonts w:ascii="仿宋" w:hAnsi="仿宋" w:eastAsia="仿宋" w:cs="仿宋"/>
                <w:szCs w:val="21"/>
              </w:rPr>
            </w:pPr>
            <w:r>
              <w:rPr>
                <w:rFonts w:hint="eastAsia" w:ascii="仿宋" w:hAnsi="仿宋" w:eastAsia="仿宋" w:cs="仿宋"/>
                <w:szCs w:val="21"/>
              </w:rPr>
              <w:t>填表说明</w:t>
            </w:r>
          </w:p>
        </w:tc>
        <w:tc>
          <w:tcPr>
            <w:tcW w:w="7036" w:type="dxa"/>
            <w:gridSpan w:val="6"/>
            <w:vAlign w:val="center"/>
          </w:tcPr>
          <w:p>
            <w:pPr>
              <w:jc w:val="left"/>
              <w:rPr>
                <w:rFonts w:ascii="仿宋" w:hAnsi="仿宋" w:eastAsia="仿宋" w:cs="仿宋"/>
                <w:szCs w:val="21"/>
              </w:rPr>
            </w:pPr>
            <w:r>
              <w:rPr>
                <w:rFonts w:hint="eastAsia" w:ascii="仿宋" w:hAnsi="仿宋" w:eastAsia="仿宋" w:cs="仿宋"/>
                <w:szCs w:val="21"/>
              </w:rPr>
              <w:t>1.风险类型栏主要依据本标准5.1条规定；</w:t>
            </w:r>
          </w:p>
          <w:p>
            <w:pPr>
              <w:jc w:val="left"/>
              <w:rPr>
                <w:rFonts w:ascii="仿宋" w:hAnsi="仿宋" w:eastAsia="仿宋" w:cs="仿宋"/>
                <w:szCs w:val="21"/>
              </w:rPr>
            </w:pPr>
            <w:r>
              <w:rPr>
                <w:rFonts w:hint="eastAsia" w:ascii="仿宋" w:hAnsi="仿宋" w:eastAsia="仿宋" w:cs="仿宋"/>
                <w:szCs w:val="21"/>
              </w:rPr>
              <w:t>2.风险名称栏中填写名称或风险描述；</w:t>
            </w:r>
          </w:p>
          <w:p>
            <w:pPr>
              <w:jc w:val="left"/>
              <w:rPr>
                <w:rFonts w:ascii="仿宋" w:hAnsi="仿宋" w:eastAsia="仿宋" w:cs="仿宋"/>
                <w:szCs w:val="21"/>
              </w:rPr>
            </w:pPr>
            <w:r>
              <w:rPr>
                <w:rFonts w:hint="eastAsia" w:ascii="仿宋" w:hAnsi="仿宋" w:eastAsia="仿宋" w:cs="仿宋"/>
                <w:szCs w:val="21"/>
              </w:rPr>
              <w:t>3.编制人为风险评估负责人，审核人为生产经营单位技术负责人，批准人为生产经营单位负责人</w:t>
            </w:r>
          </w:p>
        </w:tc>
      </w:tr>
    </w:tbl>
    <w:p>
      <w:pPr>
        <w:outlineLvl w:val="1"/>
        <w:rPr>
          <w:rFonts w:ascii="仿宋" w:hAnsi="仿宋" w:eastAsia="仿宋" w:cs="仿宋"/>
          <w:b/>
          <w:bCs/>
          <w:sz w:val="32"/>
          <w:szCs w:val="32"/>
        </w:rPr>
      </w:pPr>
      <w:bookmarkStart w:id="203" w:name="_Toc24259"/>
      <w:r>
        <w:rPr>
          <w:rFonts w:hint="eastAsia" w:ascii="仿宋" w:hAnsi="仿宋" w:eastAsia="仿宋" w:cs="仿宋"/>
          <w:b/>
          <w:bCs/>
          <w:sz w:val="32"/>
          <w:szCs w:val="32"/>
        </w:rPr>
        <w:t>附件三  应急小组组织机构图</w:t>
      </w:r>
      <w:bookmarkEnd w:id="203"/>
    </w:p>
    <w:p>
      <w:pPr>
        <w:outlineLvl w:val="1"/>
        <w:rPr>
          <w:rFonts w:hint="eastAsia" w:ascii="仿宋" w:hAnsi="仿宋" w:eastAsia="仿宋" w:cs="仿宋"/>
          <w:b/>
          <w:bCs/>
          <w:sz w:val="32"/>
          <w:szCs w:val="40"/>
        </w:rPr>
      </w:pPr>
      <w:bookmarkStart w:id="204" w:name="_Toc21936"/>
      <w:r>
        <w:rPr>
          <w:rFonts w:hint="eastAsia" w:ascii="仿宋" w:hAnsi="仿宋" w:eastAsia="仿宋" w:cs="仿宋"/>
          <w:b/>
          <w:bCs/>
          <w:sz w:val="32"/>
          <w:szCs w:val="40"/>
        </w:rPr>
        <w:t>附件四  应急物资分布图</w:t>
      </w:r>
      <w:bookmarkEnd w:id="204"/>
      <w:bookmarkStart w:id="205" w:name="_Toc29539"/>
      <w:bookmarkStart w:id="206" w:name="_Toc8477"/>
      <w:bookmarkStart w:id="207" w:name="_Toc2066"/>
    </w:p>
    <w:p>
      <w:pPr>
        <w:outlineLvl w:val="1"/>
        <w:rPr>
          <w:rFonts w:ascii="仿宋" w:hAnsi="仿宋" w:eastAsia="仿宋" w:cs="仿宋"/>
          <w:b/>
          <w:bCs/>
          <w:sz w:val="28"/>
          <w:szCs w:val="36"/>
        </w:rPr>
      </w:pPr>
      <w:r>
        <w:rPr>
          <w:rFonts w:hint="eastAsia" w:ascii="仿宋" w:hAnsi="仿宋" w:eastAsia="仿宋" w:cs="仿宋"/>
          <w:b/>
          <w:bCs/>
          <w:sz w:val="32"/>
          <w:szCs w:val="40"/>
        </w:rPr>
        <w:t>附件五  应急物资清单</w:t>
      </w:r>
      <w:bookmarkEnd w:id="205"/>
      <w:bookmarkEnd w:id="206"/>
      <w:bookmarkEnd w:id="207"/>
      <w:bookmarkStart w:id="208" w:name="_GoBack"/>
      <w:bookmarkEnd w:id="208"/>
    </w:p>
    <w:sectPr>
      <w:footerReference r:id="rId10"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32D63F"/>
    <w:multiLevelType w:val="singleLevel"/>
    <w:tmpl w:val="B032D63F"/>
    <w:lvl w:ilvl="0" w:tentative="0">
      <w:start w:val="1"/>
      <w:numFmt w:val="decimal"/>
      <w:suff w:val="nothing"/>
      <w:lvlText w:val="（%1）"/>
      <w:lvlJc w:val="left"/>
    </w:lvl>
  </w:abstractNum>
  <w:abstractNum w:abstractNumId="1">
    <w:nsid w:val="DC0EB1CE"/>
    <w:multiLevelType w:val="singleLevel"/>
    <w:tmpl w:val="DC0EB1CE"/>
    <w:lvl w:ilvl="0" w:tentative="0">
      <w:start w:val="1"/>
      <w:numFmt w:val="chineseCounting"/>
      <w:suff w:val="nothing"/>
      <w:lvlText w:val="%1、"/>
      <w:lvlJc w:val="left"/>
      <w:rPr>
        <w:rFonts w:hint="eastAsia"/>
      </w:rPr>
    </w:lvl>
  </w:abstractNum>
  <w:abstractNum w:abstractNumId="2">
    <w:nsid w:val="165F60A6"/>
    <w:multiLevelType w:val="singleLevel"/>
    <w:tmpl w:val="165F60A6"/>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7D95CD8"/>
    <w:rsid w:val="00362AAD"/>
    <w:rsid w:val="0049418A"/>
    <w:rsid w:val="00957065"/>
    <w:rsid w:val="04866C6D"/>
    <w:rsid w:val="05D64736"/>
    <w:rsid w:val="07D95CD8"/>
    <w:rsid w:val="09F77185"/>
    <w:rsid w:val="0A2F481D"/>
    <w:rsid w:val="0ACC7786"/>
    <w:rsid w:val="0E9F4929"/>
    <w:rsid w:val="0FD822F8"/>
    <w:rsid w:val="0FFB48DC"/>
    <w:rsid w:val="1395758B"/>
    <w:rsid w:val="15942B91"/>
    <w:rsid w:val="16FF46CC"/>
    <w:rsid w:val="18D90022"/>
    <w:rsid w:val="25C20BB6"/>
    <w:rsid w:val="26281D64"/>
    <w:rsid w:val="267D0482"/>
    <w:rsid w:val="26E547B0"/>
    <w:rsid w:val="288A1BE7"/>
    <w:rsid w:val="28BA4C77"/>
    <w:rsid w:val="2C0B0AD3"/>
    <w:rsid w:val="2EE418E2"/>
    <w:rsid w:val="306F5D22"/>
    <w:rsid w:val="31F02953"/>
    <w:rsid w:val="32D263B9"/>
    <w:rsid w:val="33602AAC"/>
    <w:rsid w:val="38DA5AE7"/>
    <w:rsid w:val="3A422813"/>
    <w:rsid w:val="3E6477CA"/>
    <w:rsid w:val="3F9866EC"/>
    <w:rsid w:val="46911DAB"/>
    <w:rsid w:val="46D8204C"/>
    <w:rsid w:val="47E02D23"/>
    <w:rsid w:val="48CC4538"/>
    <w:rsid w:val="4B303267"/>
    <w:rsid w:val="517E50E3"/>
    <w:rsid w:val="5651374B"/>
    <w:rsid w:val="57834885"/>
    <w:rsid w:val="5A6074A9"/>
    <w:rsid w:val="5E2007E5"/>
    <w:rsid w:val="63F01542"/>
    <w:rsid w:val="658C33E0"/>
    <w:rsid w:val="68511891"/>
    <w:rsid w:val="692C48AA"/>
    <w:rsid w:val="6CBE6546"/>
    <w:rsid w:val="6EF12C14"/>
    <w:rsid w:val="6F274EB3"/>
    <w:rsid w:val="70BD3297"/>
    <w:rsid w:val="74B75130"/>
    <w:rsid w:val="75D2666F"/>
    <w:rsid w:val="7D177F63"/>
    <w:rsid w:val="7D433B0E"/>
    <w:rsid w:val="7D9421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line="416" w:lineRule="auto"/>
      <w:outlineLvl w:val="1"/>
    </w:pPr>
    <w:rPr>
      <w:rFonts w:ascii="Arial" w:hAnsi="Arial"/>
      <w:b/>
      <w:bCs/>
      <w:sz w:val="28"/>
      <w:szCs w:val="32"/>
    </w:rPr>
  </w:style>
  <w:style w:type="paragraph" w:styleId="4">
    <w:name w:val="heading 3"/>
    <w:basedOn w:val="1"/>
    <w:next w:val="1"/>
    <w:unhideWhenUsed/>
    <w:qFormat/>
    <w:uiPriority w:val="0"/>
    <w:pPr>
      <w:keepNext/>
      <w:keepLines/>
      <w:spacing w:line="416" w:lineRule="auto"/>
      <w:outlineLvl w:val="2"/>
    </w:pPr>
    <w:rPr>
      <w:b/>
      <w:bCs/>
      <w:sz w:val="24"/>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spacing w:line="360" w:lineRule="auto"/>
      <w:ind w:firstLine="480" w:firstLineChars="200"/>
    </w:pPr>
    <w:rPr>
      <w:sz w:val="24"/>
    </w:rPr>
  </w:style>
  <w:style w:type="paragraph" w:styleId="6">
    <w:name w:val="Body Text"/>
    <w:basedOn w:val="1"/>
    <w:qFormat/>
    <w:uiPriority w:val="0"/>
    <w:pPr>
      <w:spacing w:after="120"/>
    </w:pPr>
  </w:style>
  <w:style w:type="paragraph" w:styleId="7">
    <w:name w:val="toc 3"/>
    <w:basedOn w:val="1"/>
    <w:next w:val="1"/>
    <w:qFormat/>
    <w:uiPriority w:val="0"/>
    <w:pPr>
      <w:ind w:left="840" w:leftChars="400"/>
    </w:pPr>
  </w:style>
  <w:style w:type="paragraph" w:styleId="8">
    <w:name w:val="Plain Text"/>
    <w:basedOn w:val="1"/>
    <w:link w:val="22"/>
    <w:qFormat/>
    <w:uiPriority w:val="0"/>
    <w:rPr>
      <w:rFonts w:ascii="宋体" w:hAnsi="Courier New"/>
    </w:rPr>
  </w:style>
  <w:style w:type="paragraph" w:styleId="9">
    <w:name w:val="Date"/>
    <w:basedOn w:val="1"/>
    <w:next w:val="1"/>
    <w:qFormat/>
    <w:uiPriority w:val="0"/>
    <w:pPr>
      <w:ind w:left="100" w:leftChars="25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toc 4"/>
    <w:basedOn w:val="1"/>
    <w:next w:val="1"/>
    <w:qFormat/>
    <w:uiPriority w:val="0"/>
    <w:pPr>
      <w:ind w:left="1260" w:leftChars="600"/>
    </w:pPr>
  </w:style>
  <w:style w:type="paragraph" w:styleId="14">
    <w:name w:val="Body Text Indent 3"/>
    <w:basedOn w:val="1"/>
    <w:qFormat/>
    <w:uiPriority w:val="0"/>
    <w:pPr>
      <w:ind w:firstLine="524" w:firstLineChars="187"/>
    </w:pPr>
    <w:rPr>
      <w:rFonts w:ascii="宋体" w:hAnsi="宋体"/>
      <w:sz w:val="28"/>
    </w:rPr>
  </w:style>
  <w:style w:type="paragraph" w:styleId="15">
    <w:name w:val="toc 2"/>
    <w:basedOn w:val="1"/>
    <w:next w:val="1"/>
    <w:qFormat/>
    <w:uiPriority w:val="0"/>
    <w:pPr>
      <w:ind w:left="420" w:leftChars="200"/>
    </w:pPr>
  </w:style>
  <w:style w:type="paragraph" w:styleId="16">
    <w:name w:val="HTML Preformatted"/>
    <w:basedOn w:val="1"/>
    <w:qFormat/>
    <w:uiPriority w:val="0"/>
    <w:pPr>
      <w:spacing w:line="300" w:lineRule="auto"/>
    </w:pPr>
    <w:rPr>
      <w:rFonts w:ascii="Courier New" w:hAnsi="Courier New" w:cs="Courier New"/>
      <w:b/>
      <w:sz w:val="20"/>
      <w:szCs w:val="20"/>
    </w:rPr>
  </w:style>
  <w:style w:type="paragraph" w:styleId="17">
    <w:name w:val="Normal (Web)"/>
    <w:basedOn w:val="1"/>
    <w:qFormat/>
    <w:uiPriority w:val="0"/>
    <w:pPr>
      <w:widowControl/>
      <w:spacing w:before="100" w:beforeAutospacing="1" w:after="100" w:afterAutospacing="1"/>
      <w:jc w:val="left"/>
    </w:pPr>
    <w:rPr>
      <w:rFonts w:ascii="宋体" w:hAnsi="宋体"/>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1">
    <w:name w:val="样式 正文文本缩进 + (符号) 宋体 行距: 固定值 26 磅"/>
    <w:next w:val="16"/>
    <w:qFormat/>
    <w:uiPriority w:val="99"/>
    <w:pPr>
      <w:spacing w:line="520" w:lineRule="exact"/>
    </w:pPr>
    <w:rPr>
      <w:rFonts w:ascii="宋体" w:hAnsi="宋体" w:cs="宋体" w:eastAsiaTheme="minorEastAsia"/>
      <w:bCs/>
      <w:sz w:val="24"/>
      <w:szCs w:val="22"/>
      <w:lang w:val="en-US" w:eastAsia="zh-CN" w:bidi="ar-SA"/>
    </w:rPr>
  </w:style>
  <w:style w:type="character" w:customStyle="1" w:styleId="22">
    <w:name w:val="纯文本 Char"/>
    <w:link w:val="8"/>
    <w:qFormat/>
    <w:uiPriority w:val="0"/>
    <w:rPr>
      <w:rFonts w:ascii="宋体" w:hAnsi="Courier New"/>
    </w:rPr>
  </w:style>
  <w:style w:type="character" w:customStyle="1" w:styleId="23">
    <w:name w:val="样式 宋体 四号 Char"/>
    <w:link w:val="24"/>
    <w:qFormat/>
    <w:uiPriority w:val="0"/>
    <w:rPr>
      <w:rFonts w:ascii="宋体" w:hAnsi="宋体"/>
      <w:sz w:val="24"/>
      <w:szCs w:val="28"/>
      <w:lang w:val="en-US" w:eastAsia="zh-CN" w:bidi="ar-SA"/>
    </w:rPr>
  </w:style>
  <w:style w:type="paragraph" w:customStyle="1" w:styleId="24">
    <w:name w:val="样式 宋体 四号"/>
    <w:next w:val="16"/>
    <w:link w:val="23"/>
    <w:qFormat/>
    <w:uiPriority w:val="0"/>
    <w:pPr>
      <w:autoSpaceDE w:val="0"/>
      <w:autoSpaceDN w:val="0"/>
      <w:adjustRightInd w:val="0"/>
      <w:spacing w:line="300" w:lineRule="auto"/>
      <w:ind w:firstLine="567"/>
    </w:pPr>
    <w:rPr>
      <w:rFonts w:ascii="宋体" w:hAnsi="宋体" w:eastAsiaTheme="minorEastAsia" w:cstheme="minorBidi"/>
      <w:sz w:val="24"/>
      <w:szCs w:val="28"/>
      <w:lang w:val="en-US" w:eastAsia="zh-CN" w:bidi="ar-SA"/>
    </w:rPr>
  </w:style>
  <w:style w:type="paragraph" w:customStyle="1" w:styleId="25">
    <w:name w:val="表格"/>
    <w:basedOn w:val="1"/>
    <w:qFormat/>
    <w:uiPriority w:val="0"/>
    <w:pPr>
      <w:spacing w:before="50" w:after="50"/>
      <w:jc w:val="center"/>
    </w:pPr>
    <w:rPr>
      <w:rFonts w:ascii="宋体"/>
      <w:szCs w:val="20"/>
    </w:rPr>
  </w:style>
  <w:style w:type="paragraph" w:customStyle="1" w:styleId="26">
    <w:name w:val="表格标题"/>
    <w:basedOn w:val="1"/>
    <w:qFormat/>
    <w:uiPriority w:val="0"/>
    <w:pPr>
      <w:snapToGrid w:val="0"/>
      <w:spacing w:line="360" w:lineRule="auto"/>
      <w:jc w:val="center"/>
    </w:pPr>
    <w:rPr>
      <w:b/>
    </w:rPr>
  </w:style>
  <w:style w:type="paragraph" w:customStyle="1" w:styleId="27">
    <w:name w:val="图表头"/>
    <w:basedOn w:val="1"/>
    <w:qFormat/>
    <w:uiPriority w:val="0"/>
    <w:pPr>
      <w:spacing w:beforeLines="50" w:line="360" w:lineRule="auto"/>
      <w:jc w:val="center"/>
    </w:pPr>
    <w:rPr>
      <w:rFonts w:ascii="Times New Roman" w:hAnsi="Times New Roman" w:eastAsia="宋体"/>
      <w:b/>
    </w:rPr>
  </w:style>
  <w:style w:type="paragraph" w:customStyle="1" w:styleId="28">
    <w:name w:val="zw"/>
    <w:basedOn w:val="1"/>
    <w:qFormat/>
    <w:uiPriority w:val="0"/>
    <w:pPr>
      <w:widowControl/>
      <w:spacing w:before="100" w:beforeAutospacing="1" w:after="100" w:afterAutospacing="1" w:line="440" w:lineRule="atLeast"/>
      <w:jc w:val="left"/>
    </w:pPr>
    <w:rPr>
      <w:rFonts w:ascii="宋体" w:hAnsi="宋体" w:cs="宋体"/>
      <w:kern w:val="0"/>
      <w:sz w:val="22"/>
      <w:szCs w:val="22"/>
    </w:rPr>
  </w:style>
  <w:style w:type="character" w:customStyle="1" w:styleId="29">
    <w:name w:val="zw1"/>
    <w:qFormat/>
    <w:uiPriority w:val="0"/>
    <w:rPr>
      <w:rFonts w:hint="eastAsia" w:ascii="宋体" w:hAnsi="宋体" w:eastAsia="宋体"/>
      <w:sz w:val="22"/>
      <w:szCs w:val="22"/>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2">
    <w:name w:val="WPSOffice手动目录 3"/>
    <w:qFormat/>
    <w:uiPriority w:val="0"/>
    <w:pPr>
      <w:ind w:left="400" w:leftChars="4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5" Type="http://schemas.openxmlformats.org/officeDocument/2006/relationships/fontTable" Target="fontTable.xml"/><Relationship Id="rId94" Type="http://schemas.openxmlformats.org/officeDocument/2006/relationships/numbering" Target="numbering.xml"/><Relationship Id="rId93" Type="http://schemas.openxmlformats.org/officeDocument/2006/relationships/customXml" Target="../customXml/item1.xml"/><Relationship Id="rId92" Type="http://schemas.openxmlformats.org/officeDocument/2006/relationships/image" Target="media/image41.wmf"/><Relationship Id="rId91" Type="http://schemas.openxmlformats.org/officeDocument/2006/relationships/oleObject" Target="embeddings/oleObject40.bin"/><Relationship Id="rId90" Type="http://schemas.openxmlformats.org/officeDocument/2006/relationships/image" Target="media/image40.wmf"/><Relationship Id="rId9" Type="http://schemas.openxmlformats.org/officeDocument/2006/relationships/footer" Target="footer4.xml"/><Relationship Id="rId89" Type="http://schemas.openxmlformats.org/officeDocument/2006/relationships/oleObject" Target="embeddings/oleObject39.bin"/><Relationship Id="rId88" Type="http://schemas.openxmlformats.org/officeDocument/2006/relationships/image" Target="media/image39.wmf"/><Relationship Id="rId87" Type="http://schemas.openxmlformats.org/officeDocument/2006/relationships/oleObject" Target="embeddings/oleObject38.bin"/><Relationship Id="rId86" Type="http://schemas.openxmlformats.org/officeDocument/2006/relationships/image" Target="media/image38.wmf"/><Relationship Id="rId85" Type="http://schemas.openxmlformats.org/officeDocument/2006/relationships/oleObject" Target="embeddings/oleObject37.bin"/><Relationship Id="rId84" Type="http://schemas.openxmlformats.org/officeDocument/2006/relationships/image" Target="media/image37.wmf"/><Relationship Id="rId83" Type="http://schemas.openxmlformats.org/officeDocument/2006/relationships/oleObject" Target="embeddings/oleObject36.bin"/><Relationship Id="rId82" Type="http://schemas.openxmlformats.org/officeDocument/2006/relationships/image" Target="media/image36.wmf"/><Relationship Id="rId81" Type="http://schemas.openxmlformats.org/officeDocument/2006/relationships/oleObject" Target="embeddings/oleObject35.bin"/><Relationship Id="rId80" Type="http://schemas.openxmlformats.org/officeDocument/2006/relationships/image" Target="media/image35.wmf"/><Relationship Id="rId8" Type="http://schemas.openxmlformats.org/officeDocument/2006/relationships/footer" Target="footer3.xml"/><Relationship Id="rId79" Type="http://schemas.openxmlformats.org/officeDocument/2006/relationships/oleObject" Target="embeddings/oleObject34.bin"/><Relationship Id="rId78" Type="http://schemas.openxmlformats.org/officeDocument/2006/relationships/image" Target="media/image34.wmf"/><Relationship Id="rId77" Type="http://schemas.openxmlformats.org/officeDocument/2006/relationships/oleObject" Target="embeddings/oleObject33.bin"/><Relationship Id="rId76" Type="http://schemas.openxmlformats.org/officeDocument/2006/relationships/image" Target="media/image33.wmf"/><Relationship Id="rId75" Type="http://schemas.openxmlformats.org/officeDocument/2006/relationships/oleObject" Target="embeddings/oleObject32.bin"/><Relationship Id="rId74" Type="http://schemas.openxmlformats.org/officeDocument/2006/relationships/image" Target="media/image32.wmf"/><Relationship Id="rId73" Type="http://schemas.openxmlformats.org/officeDocument/2006/relationships/oleObject" Target="embeddings/oleObject31.bin"/><Relationship Id="rId72" Type="http://schemas.openxmlformats.org/officeDocument/2006/relationships/image" Target="media/image31.wmf"/><Relationship Id="rId71" Type="http://schemas.openxmlformats.org/officeDocument/2006/relationships/oleObject" Target="embeddings/oleObject30.bin"/><Relationship Id="rId70" Type="http://schemas.openxmlformats.org/officeDocument/2006/relationships/image" Target="media/image30.wmf"/><Relationship Id="rId7" Type="http://schemas.openxmlformats.org/officeDocument/2006/relationships/footer" Target="footer2.xml"/><Relationship Id="rId69" Type="http://schemas.openxmlformats.org/officeDocument/2006/relationships/oleObject" Target="embeddings/oleObject29.bin"/><Relationship Id="rId68" Type="http://schemas.openxmlformats.org/officeDocument/2006/relationships/image" Target="media/image29.wmf"/><Relationship Id="rId67" Type="http://schemas.openxmlformats.org/officeDocument/2006/relationships/oleObject" Target="embeddings/oleObject28.bin"/><Relationship Id="rId66" Type="http://schemas.openxmlformats.org/officeDocument/2006/relationships/image" Target="media/image28.wmf"/><Relationship Id="rId65" Type="http://schemas.openxmlformats.org/officeDocument/2006/relationships/oleObject" Target="embeddings/oleObject27.bin"/><Relationship Id="rId64" Type="http://schemas.openxmlformats.org/officeDocument/2006/relationships/image" Target="media/image27.wmf"/><Relationship Id="rId63" Type="http://schemas.openxmlformats.org/officeDocument/2006/relationships/oleObject" Target="embeddings/oleObject26.bin"/><Relationship Id="rId62" Type="http://schemas.openxmlformats.org/officeDocument/2006/relationships/image" Target="media/image26.wmf"/><Relationship Id="rId61" Type="http://schemas.openxmlformats.org/officeDocument/2006/relationships/oleObject" Target="embeddings/oleObject25.bin"/><Relationship Id="rId60" Type="http://schemas.openxmlformats.org/officeDocument/2006/relationships/image" Target="media/image25.wmf"/><Relationship Id="rId6" Type="http://schemas.openxmlformats.org/officeDocument/2006/relationships/footer" Target="footer1.xml"/><Relationship Id="rId59" Type="http://schemas.openxmlformats.org/officeDocument/2006/relationships/oleObject" Target="embeddings/oleObject24.bin"/><Relationship Id="rId58" Type="http://schemas.openxmlformats.org/officeDocument/2006/relationships/image" Target="media/image24.wmf"/><Relationship Id="rId57" Type="http://schemas.openxmlformats.org/officeDocument/2006/relationships/oleObject" Target="embeddings/oleObject23.bin"/><Relationship Id="rId56" Type="http://schemas.openxmlformats.org/officeDocument/2006/relationships/image" Target="media/image23.wmf"/><Relationship Id="rId55" Type="http://schemas.openxmlformats.org/officeDocument/2006/relationships/oleObject" Target="embeddings/oleObject22.bin"/><Relationship Id="rId54" Type="http://schemas.openxmlformats.org/officeDocument/2006/relationships/image" Target="media/image22.wmf"/><Relationship Id="rId53" Type="http://schemas.openxmlformats.org/officeDocument/2006/relationships/oleObject" Target="embeddings/oleObject21.bin"/><Relationship Id="rId52" Type="http://schemas.openxmlformats.org/officeDocument/2006/relationships/image" Target="media/image21.wmf"/><Relationship Id="rId51" Type="http://schemas.openxmlformats.org/officeDocument/2006/relationships/oleObject" Target="embeddings/oleObject20.bin"/><Relationship Id="rId50" Type="http://schemas.openxmlformats.org/officeDocument/2006/relationships/image" Target="media/image20.wmf"/><Relationship Id="rId5" Type="http://schemas.openxmlformats.org/officeDocument/2006/relationships/header" Target="header3.xml"/><Relationship Id="rId49" Type="http://schemas.openxmlformats.org/officeDocument/2006/relationships/oleObject" Target="embeddings/oleObject19.bin"/><Relationship Id="rId48" Type="http://schemas.openxmlformats.org/officeDocument/2006/relationships/image" Target="media/image19.wmf"/><Relationship Id="rId47" Type="http://schemas.openxmlformats.org/officeDocument/2006/relationships/oleObject" Target="embeddings/oleObject18.bin"/><Relationship Id="rId46" Type="http://schemas.openxmlformats.org/officeDocument/2006/relationships/image" Target="media/image18.wmf"/><Relationship Id="rId45" Type="http://schemas.openxmlformats.org/officeDocument/2006/relationships/oleObject" Target="embeddings/oleObject17.bin"/><Relationship Id="rId44" Type="http://schemas.openxmlformats.org/officeDocument/2006/relationships/image" Target="media/image17.wmf"/><Relationship Id="rId43" Type="http://schemas.openxmlformats.org/officeDocument/2006/relationships/oleObject" Target="embeddings/oleObject16.bin"/><Relationship Id="rId42" Type="http://schemas.openxmlformats.org/officeDocument/2006/relationships/image" Target="media/image16.wmf"/><Relationship Id="rId41" Type="http://schemas.openxmlformats.org/officeDocument/2006/relationships/oleObject" Target="embeddings/oleObject15.bin"/><Relationship Id="rId40" Type="http://schemas.openxmlformats.org/officeDocument/2006/relationships/image" Target="media/image15.wmf"/><Relationship Id="rId4" Type="http://schemas.openxmlformats.org/officeDocument/2006/relationships/header" Target="header2.xml"/><Relationship Id="rId39" Type="http://schemas.openxmlformats.org/officeDocument/2006/relationships/oleObject" Target="embeddings/oleObject14.bin"/><Relationship Id="rId38" Type="http://schemas.openxmlformats.org/officeDocument/2006/relationships/image" Target="media/image14.wmf"/><Relationship Id="rId37" Type="http://schemas.openxmlformats.org/officeDocument/2006/relationships/oleObject" Target="embeddings/oleObject13.bin"/><Relationship Id="rId36" Type="http://schemas.openxmlformats.org/officeDocument/2006/relationships/image" Target="media/image13.wmf"/><Relationship Id="rId35" Type="http://schemas.openxmlformats.org/officeDocument/2006/relationships/oleObject" Target="embeddings/oleObject12.bin"/><Relationship Id="rId34" Type="http://schemas.openxmlformats.org/officeDocument/2006/relationships/image" Target="media/image12.wmf"/><Relationship Id="rId33" Type="http://schemas.openxmlformats.org/officeDocument/2006/relationships/oleObject" Target="embeddings/oleObject11.bin"/><Relationship Id="rId32" Type="http://schemas.openxmlformats.org/officeDocument/2006/relationships/image" Target="media/image11.wmf"/><Relationship Id="rId31" Type="http://schemas.openxmlformats.org/officeDocument/2006/relationships/oleObject" Target="embeddings/oleObject10.bin"/><Relationship Id="rId30" Type="http://schemas.openxmlformats.org/officeDocument/2006/relationships/image" Target="media/image10.wmf"/><Relationship Id="rId3" Type="http://schemas.openxmlformats.org/officeDocument/2006/relationships/header" Target="header1.xml"/><Relationship Id="rId29" Type="http://schemas.openxmlformats.org/officeDocument/2006/relationships/oleObject" Target="embeddings/oleObject9.bin"/><Relationship Id="rId28" Type="http://schemas.openxmlformats.org/officeDocument/2006/relationships/image" Target="media/image9.wmf"/><Relationship Id="rId27" Type="http://schemas.openxmlformats.org/officeDocument/2006/relationships/oleObject" Target="embeddings/oleObject8.bin"/><Relationship Id="rId26" Type="http://schemas.openxmlformats.org/officeDocument/2006/relationships/image" Target="media/image8.wmf"/><Relationship Id="rId25" Type="http://schemas.openxmlformats.org/officeDocument/2006/relationships/oleObject" Target="embeddings/oleObject7.bin"/><Relationship Id="rId24" Type="http://schemas.openxmlformats.org/officeDocument/2006/relationships/image" Target="media/image7.wmf"/><Relationship Id="rId23" Type="http://schemas.openxmlformats.org/officeDocument/2006/relationships/oleObject" Target="embeddings/oleObject6.bin"/><Relationship Id="rId22" Type="http://schemas.openxmlformats.org/officeDocument/2006/relationships/image" Target="media/image6.wmf"/><Relationship Id="rId21" Type="http://schemas.openxmlformats.org/officeDocument/2006/relationships/oleObject" Target="embeddings/oleObject5.bin"/><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4.wmf"/><Relationship Id="rId17" Type="http://schemas.openxmlformats.org/officeDocument/2006/relationships/oleObject" Target="embeddings/oleObject3.bin"/><Relationship Id="rId16" Type="http://schemas.openxmlformats.org/officeDocument/2006/relationships/image" Target="media/image3.wmf"/><Relationship Id="rId15" Type="http://schemas.openxmlformats.org/officeDocument/2006/relationships/oleObject" Target="embeddings/oleObject2.bin"/><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102"/>
    <customShpInfo spid="_x0000_s1101"/>
    <customShpInfo spid="_x0000_s1100"/>
    <customShpInfo spid="_x0000_s109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30055</Words>
  <Characters>31961</Characters>
  <Lines>274</Lines>
  <Paragraphs>77</Paragraphs>
  <TotalTime>2</TotalTime>
  <ScaleCrop>false</ScaleCrop>
  <LinksUpToDate>false</LinksUpToDate>
  <CharactersWithSpaces>32452</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2018-01-16T04:54:00Z</dcterms:created>
  <dc:creator>逍遥海</dc:creator>
  <cp:lastModifiedBy>A呀土豆baby</cp:lastModifiedBy>
  <dcterms:modified xsi:type="dcterms:W3CDTF">2022-01-06T12:01:01Z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96713623FA0B4C21AE3B9C7E3D7DE5CF</vt:lpwstr>
  </property>
</Properties>
</file>