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9AE" w:rsidRDefault="002509AE">
      <w:pPr>
        <w:pStyle w:val="1"/>
        <w:widowControl/>
        <w:spacing w:beforeAutospacing="0" w:afterAutospacing="0" w:line="560" w:lineRule="exact"/>
        <w:ind w:left="1980" w:hangingChars="450" w:hanging="1980"/>
        <w:rPr>
          <w:rFonts w:ascii="Times New Roman" w:eastAsia="黑体" w:hAnsi="Times New Roman"/>
          <w:b w:val="0"/>
          <w:color w:val="000000"/>
          <w:sz w:val="44"/>
          <w:szCs w:val="44"/>
        </w:rPr>
      </w:pPr>
    </w:p>
    <w:p w:rsidR="002509AE" w:rsidRDefault="002509AE">
      <w:pPr>
        <w:pStyle w:val="1"/>
        <w:widowControl/>
        <w:spacing w:beforeAutospacing="0" w:afterAutospacing="0" w:line="560" w:lineRule="exact"/>
        <w:ind w:left="1980" w:hangingChars="450" w:hanging="1980"/>
        <w:rPr>
          <w:rFonts w:ascii="Times New Roman" w:eastAsia="黑体" w:hAnsi="Times New Roman" w:hint="default"/>
          <w:b w:val="0"/>
          <w:color w:val="000000"/>
          <w:sz w:val="44"/>
          <w:szCs w:val="44"/>
        </w:rPr>
      </w:pPr>
    </w:p>
    <w:p w:rsidR="002509AE" w:rsidRDefault="002509AE">
      <w:pPr>
        <w:rPr>
          <w:rFonts w:ascii="Times New Roman" w:hAnsi="Times New Roman" w:cs="Times New Roman"/>
        </w:rPr>
      </w:pPr>
    </w:p>
    <w:p w:rsidR="002509AE" w:rsidRDefault="002509AE">
      <w:pPr>
        <w:rPr>
          <w:rFonts w:ascii="Times New Roman" w:hAnsi="Times New Roman" w:cs="Times New Roman"/>
        </w:rPr>
      </w:pPr>
    </w:p>
    <w:p w:rsidR="002509AE" w:rsidRDefault="007F4352">
      <w:pPr>
        <w:pStyle w:val="1"/>
        <w:widowControl/>
        <w:spacing w:beforeAutospacing="0" w:afterAutospacing="0" w:line="560" w:lineRule="exact"/>
        <w:jc w:val="center"/>
        <w:rPr>
          <w:rFonts w:ascii="Times New Roman" w:eastAsia="华文中宋" w:hAnsi="Times New Roman" w:hint="default"/>
          <w:bCs/>
          <w:color w:val="000000"/>
          <w:sz w:val="44"/>
          <w:szCs w:val="44"/>
        </w:rPr>
      </w:pPr>
      <w:r>
        <w:rPr>
          <w:rFonts w:ascii="Times New Roman" w:eastAsia="华文中宋" w:hAnsi="Times New Roman"/>
          <w:bCs/>
          <w:color w:val="000000"/>
          <w:sz w:val="44"/>
          <w:szCs w:val="44"/>
        </w:rPr>
        <w:t>XXXXX</w:t>
      </w:r>
      <w:r>
        <w:rPr>
          <w:rFonts w:ascii="Times New Roman" w:eastAsia="华文中宋" w:hAnsi="Times New Roman" w:hint="default"/>
          <w:bCs/>
          <w:color w:val="000000"/>
          <w:sz w:val="44"/>
          <w:szCs w:val="44"/>
        </w:rPr>
        <w:t>有限公司</w:t>
      </w:r>
    </w:p>
    <w:p w:rsidR="002509AE" w:rsidRDefault="002509AE">
      <w:pPr>
        <w:rPr>
          <w:rFonts w:ascii="Times New Roman" w:eastAsia="华文中宋" w:hAnsi="Times New Roman" w:cs="Times New Roman"/>
          <w:b/>
          <w:bCs/>
          <w:color w:val="000000"/>
          <w:sz w:val="44"/>
          <w:szCs w:val="44"/>
        </w:rPr>
      </w:pPr>
    </w:p>
    <w:p w:rsidR="002509AE" w:rsidRDefault="007F4352">
      <w:pPr>
        <w:pStyle w:val="1"/>
        <w:widowControl/>
        <w:spacing w:beforeAutospacing="0" w:afterAutospacing="0" w:line="560" w:lineRule="exact"/>
        <w:jc w:val="center"/>
        <w:rPr>
          <w:rFonts w:ascii="Times New Roman" w:eastAsia="华文中宋" w:hAnsi="Times New Roman" w:hint="default"/>
          <w:bCs/>
          <w:color w:val="000000"/>
          <w:sz w:val="44"/>
          <w:szCs w:val="44"/>
        </w:rPr>
      </w:pPr>
      <w:r>
        <w:rPr>
          <w:rFonts w:ascii="Times New Roman" w:eastAsia="华文中宋" w:hAnsi="Times New Roman" w:hint="default"/>
          <w:bCs/>
          <w:color w:val="000000"/>
          <w:sz w:val="44"/>
          <w:szCs w:val="44"/>
        </w:rPr>
        <w:t>风险分级管控及隐患排查管理体系建设</w:t>
      </w:r>
    </w:p>
    <w:p w:rsidR="002509AE" w:rsidRDefault="002509AE">
      <w:pPr>
        <w:rPr>
          <w:rFonts w:ascii="Times New Roman" w:eastAsia="华文中宋" w:hAnsi="Times New Roman" w:cs="Times New Roman"/>
          <w:b/>
          <w:bCs/>
          <w:color w:val="000000"/>
          <w:sz w:val="44"/>
          <w:szCs w:val="44"/>
        </w:rPr>
      </w:pPr>
    </w:p>
    <w:p w:rsidR="002509AE" w:rsidRDefault="007F4352">
      <w:pPr>
        <w:pStyle w:val="1"/>
        <w:widowControl/>
        <w:spacing w:beforeAutospacing="0" w:afterAutospacing="0" w:line="560" w:lineRule="exact"/>
        <w:jc w:val="center"/>
        <w:rPr>
          <w:rFonts w:ascii="Times New Roman" w:eastAsia="华文中宋" w:hAnsi="Times New Roman" w:hint="default"/>
          <w:bCs/>
          <w:color w:val="000000"/>
          <w:sz w:val="44"/>
          <w:szCs w:val="44"/>
        </w:rPr>
      </w:pPr>
      <w:r>
        <w:rPr>
          <w:rFonts w:ascii="Times New Roman" w:eastAsia="华文中宋" w:hAnsi="Times New Roman" w:hint="default"/>
          <w:bCs/>
          <w:color w:val="000000"/>
          <w:sz w:val="44"/>
          <w:szCs w:val="44"/>
        </w:rPr>
        <w:t>作业</w:t>
      </w:r>
      <w:r>
        <w:rPr>
          <w:rFonts w:ascii="Times New Roman" w:eastAsia="华文中宋" w:hAnsi="Times New Roman" w:hint="default"/>
          <w:bCs/>
          <w:color w:val="000000"/>
          <w:sz w:val="44"/>
          <w:szCs w:val="44"/>
        </w:rPr>
        <w:t>指导书</w:t>
      </w: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44"/>
          <w:szCs w:val="44"/>
        </w:rPr>
      </w:pPr>
    </w:p>
    <w:p w:rsidR="002509AE" w:rsidRDefault="007F4352">
      <w:pPr>
        <w:jc w:val="center"/>
        <w:rPr>
          <w:rFonts w:ascii="Times New Roman" w:eastAsia="宋体" w:hAnsi="Times New Roman" w:cs="Times New Roman"/>
          <w:b/>
          <w:sz w:val="32"/>
          <w:szCs w:val="32"/>
        </w:rPr>
      </w:pPr>
      <w:r>
        <w:rPr>
          <w:rFonts w:ascii="Times New Roman" w:eastAsia="宋体" w:hAnsi="Times New Roman" w:cs="Times New Roman"/>
          <w:b/>
          <w:sz w:val="32"/>
          <w:szCs w:val="32"/>
        </w:rPr>
        <w:t>20XX</w:t>
      </w:r>
      <w:r>
        <w:rPr>
          <w:rFonts w:ascii="Times New Roman" w:eastAsia="宋体" w:hAnsi="Times New Roman" w:cs="Times New Roman"/>
          <w:b/>
          <w:sz w:val="32"/>
          <w:szCs w:val="32"/>
        </w:rPr>
        <w:t>年</w:t>
      </w:r>
      <w:r>
        <w:rPr>
          <w:rFonts w:ascii="Times New Roman" w:eastAsia="宋体" w:hAnsi="Times New Roman" w:cs="Times New Roman"/>
          <w:b/>
          <w:sz w:val="32"/>
          <w:szCs w:val="32"/>
        </w:rPr>
        <w:t>7</w:t>
      </w:r>
      <w:r>
        <w:rPr>
          <w:rFonts w:ascii="Times New Roman" w:eastAsia="宋体" w:hAnsi="Times New Roman" w:cs="Times New Roman"/>
          <w:b/>
          <w:sz w:val="32"/>
          <w:szCs w:val="32"/>
        </w:rPr>
        <w:t>月</w:t>
      </w:r>
      <w:r>
        <w:rPr>
          <w:rFonts w:ascii="Times New Roman" w:eastAsia="宋体" w:hAnsi="Times New Roman" w:cs="Times New Roman"/>
          <w:b/>
          <w:sz w:val="32"/>
          <w:szCs w:val="32"/>
        </w:rPr>
        <w:t>16</w:t>
      </w:r>
      <w:r>
        <w:rPr>
          <w:rFonts w:ascii="Times New Roman" w:eastAsia="宋体" w:hAnsi="Times New Roman" w:cs="Times New Roman"/>
          <w:b/>
          <w:sz w:val="32"/>
          <w:szCs w:val="32"/>
        </w:rPr>
        <w:t>日</w:t>
      </w:r>
    </w:p>
    <w:p w:rsidR="002509AE" w:rsidRDefault="002509AE">
      <w:pPr>
        <w:rPr>
          <w:rFonts w:ascii="Times New Roman" w:eastAsia="华文中宋" w:hAnsi="Times New Roman" w:cs="Times New Roman"/>
          <w:b/>
          <w:bCs/>
          <w:color w:val="000000"/>
          <w:sz w:val="44"/>
          <w:szCs w:val="44"/>
        </w:rPr>
      </w:pPr>
    </w:p>
    <w:p w:rsidR="002509AE" w:rsidRDefault="002509AE">
      <w:pPr>
        <w:rPr>
          <w:rFonts w:ascii="Times New Roman" w:eastAsia="华文中宋" w:hAnsi="Times New Roman" w:cs="Times New Roman"/>
          <w:b/>
          <w:bCs/>
          <w:color w:val="000000"/>
          <w:sz w:val="32"/>
          <w:szCs w:val="32"/>
        </w:rPr>
      </w:pP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lastRenderedPageBreak/>
        <w:t>范围</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本指导书规定了</w:t>
      </w:r>
      <w:r>
        <w:rPr>
          <w:rFonts w:ascii="Times New Roman" w:hAnsi="Times New Roman" w:cs="Times New Roman"/>
          <w:sz w:val="28"/>
          <w:szCs w:val="28"/>
        </w:rPr>
        <w:t>XXXXXX</w:t>
      </w:r>
      <w:r>
        <w:rPr>
          <w:rFonts w:ascii="Times New Roman" w:hAnsi="Times New Roman" w:cs="Times New Roman"/>
          <w:sz w:val="28"/>
          <w:szCs w:val="28"/>
        </w:rPr>
        <w:t>有限公司风险分级管控体系和隐患排查治理体系建设的基本要求。</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本指导书适用于指导</w:t>
      </w:r>
      <w:r>
        <w:rPr>
          <w:rFonts w:ascii="Times New Roman" w:hAnsi="Times New Roman" w:cs="Times New Roman"/>
          <w:sz w:val="28"/>
          <w:szCs w:val="28"/>
        </w:rPr>
        <w:t>XXXXXX</w:t>
      </w:r>
      <w:r>
        <w:rPr>
          <w:rFonts w:ascii="Times New Roman" w:hAnsi="Times New Roman" w:cs="Times New Roman"/>
          <w:sz w:val="28"/>
          <w:szCs w:val="28"/>
        </w:rPr>
        <w:t>有限公司风险分级管控体系和隐患排查治理体系的开展。</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引用文件</w:t>
      </w:r>
    </w:p>
    <w:p w:rsidR="002509AE" w:rsidRDefault="007F4352">
      <w:pPr>
        <w:rPr>
          <w:rFonts w:ascii="Times New Roman" w:hAnsi="Times New Roman" w:cs="Times New Roman"/>
          <w:sz w:val="28"/>
          <w:szCs w:val="28"/>
        </w:rPr>
      </w:pPr>
      <w:r>
        <w:rPr>
          <w:rFonts w:ascii="Times New Roman" w:hAnsi="Times New Roman" w:cs="Times New Roman"/>
          <w:sz w:val="28"/>
          <w:szCs w:val="28"/>
        </w:rPr>
        <w:t>《安全生产风险分级管控体系通则》</w:t>
      </w:r>
      <w:r>
        <w:rPr>
          <w:rFonts w:ascii="Times New Roman" w:hAnsi="Times New Roman" w:cs="Times New Roman"/>
          <w:sz w:val="28"/>
          <w:szCs w:val="28"/>
        </w:rPr>
        <w:t xml:space="preserve">DB37/T </w:t>
      </w:r>
      <w:r>
        <w:rPr>
          <w:rFonts w:ascii="Times New Roman" w:hAnsi="Times New Roman" w:cs="Times New Roman"/>
          <w:sz w:val="28"/>
          <w:szCs w:val="28"/>
        </w:rPr>
        <w:t>2882—2016</w:t>
      </w:r>
    </w:p>
    <w:p w:rsidR="002509AE" w:rsidRDefault="007F4352">
      <w:pPr>
        <w:rPr>
          <w:rFonts w:ascii="Times New Roman" w:hAnsi="Times New Roman" w:cs="Times New Roman"/>
          <w:sz w:val="28"/>
          <w:szCs w:val="28"/>
        </w:rPr>
      </w:pPr>
      <w:r>
        <w:rPr>
          <w:rFonts w:ascii="Times New Roman" w:hAnsi="Times New Roman" w:cs="Times New Roman"/>
          <w:sz w:val="28"/>
          <w:szCs w:val="28"/>
        </w:rPr>
        <w:t>《生产安全事故隐患排查治理体系通则》</w:t>
      </w:r>
      <w:r>
        <w:rPr>
          <w:rFonts w:ascii="Times New Roman" w:hAnsi="Times New Roman" w:cs="Times New Roman"/>
          <w:sz w:val="28"/>
          <w:szCs w:val="28"/>
        </w:rPr>
        <w:t>DB37/T 2883—2016</w:t>
      </w:r>
    </w:p>
    <w:p w:rsidR="002509AE" w:rsidRDefault="007F4352">
      <w:pPr>
        <w:rPr>
          <w:rFonts w:ascii="Times New Roman" w:hAnsi="Times New Roman" w:cs="Times New Roman"/>
          <w:sz w:val="28"/>
          <w:szCs w:val="28"/>
        </w:rPr>
      </w:pPr>
      <w:r>
        <w:rPr>
          <w:rFonts w:ascii="Times New Roman" w:hAnsi="Times New Roman" w:cs="Times New Roman"/>
          <w:sz w:val="28"/>
          <w:szCs w:val="28"/>
        </w:rPr>
        <w:t>《化工企业安全生产风险分级管控体系细则》</w:t>
      </w:r>
      <w:r>
        <w:rPr>
          <w:rFonts w:ascii="Times New Roman" w:hAnsi="Times New Roman" w:cs="Times New Roman"/>
          <w:sz w:val="28"/>
          <w:szCs w:val="28"/>
        </w:rPr>
        <w:t>DB37/T 2971—2017</w:t>
      </w:r>
    </w:p>
    <w:p w:rsidR="002509AE" w:rsidRDefault="007F4352">
      <w:pPr>
        <w:rPr>
          <w:rFonts w:ascii="Times New Roman" w:hAnsi="Times New Roman" w:cs="Times New Roman"/>
          <w:sz w:val="28"/>
          <w:szCs w:val="28"/>
        </w:rPr>
      </w:pPr>
      <w:r>
        <w:rPr>
          <w:rFonts w:ascii="Times New Roman" w:hAnsi="Times New Roman" w:cs="Times New Roman" w:hint="eastAsia"/>
          <w:sz w:val="28"/>
          <w:szCs w:val="28"/>
        </w:rPr>
        <w:t>《生产安全事故隐患排查治理导则》</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w:t>
      </w:r>
      <w:r>
        <w:rPr>
          <w:rFonts w:ascii="宋体" w:hAnsi="宋体"/>
          <w:sz w:val="28"/>
          <w:szCs w:val="28"/>
        </w:rPr>
        <w:t>中华人民共和国安全生产法</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《中华人民共和国职业病防治法》</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《中华人民共和国消防法》</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《山东省安全生产条例》</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《中华人民共和国特种设备安全法》</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《山东省生产经营单位安全生产主体责任规定》</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《山东省工业生产建设项目安全设施监督管理办法》</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《企业伤亡事故分类》（</w:t>
      </w:r>
      <w:r>
        <w:rPr>
          <w:rFonts w:ascii="宋体" w:hAnsi="宋体" w:hint="eastAsia"/>
          <w:sz w:val="28"/>
          <w:szCs w:val="28"/>
        </w:rPr>
        <w:t>GB6441</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《低压配电设计规范》（</w:t>
      </w:r>
      <w:r>
        <w:rPr>
          <w:rFonts w:ascii="宋体" w:hAnsi="宋体" w:hint="eastAsia"/>
          <w:sz w:val="28"/>
          <w:szCs w:val="28"/>
        </w:rPr>
        <w:t>GB50054</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《生产过程危险和有害因素分类与代码》（</w:t>
      </w:r>
      <w:r>
        <w:rPr>
          <w:rFonts w:ascii="宋体" w:hAnsi="宋体" w:hint="eastAsia"/>
          <w:sz w:val="28"/>
          <w:szCs w:val="28"/>
        </w:rPr>
        <w:t>GB/T 13861-2009</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《风险管理原则与实施指南》（</w:t>
      </w:r>
      <w:r>
        <w:rPr>
          <w:rFonts w:ascii="宋体" w:hAnsi="宋体" w:hint="eastAsia"/>
          <w:sz w:val="28"/>
          <w:szCs w:val="28"/>
        </w:rPr>
        <w:t>GB/T 24353-2009</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《风险管理风险评估技术》（</w:t>
      </w:r>
      <w:r>
        <w:rPr>
          <w:rFonts w:ascii="宋体" w:hAnsi="宋体" w:hint="eastAsia"/>
          <w:sz w:val="28"/>
          <w:szCs w:val="28"/>
        </w:rPr>
        <w:t>GB/T 27921-2011</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《企业安全生产标准化基本规范》（</w:t>
      </w:r>
      <w:r>
        <w:rPr>
          <w:rFonts w:ascii="宋体" w:hAnsi="宋体" w:hint="eastAsia"/>
          <w:sz w:val="28"/>
          <w:szCs w:val="28"/>
        </w:rPr>
        <w:t>AQ/T 9006</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sz w:val="28"/>
          <w:szCs w:val="28"/>
        </w:rPr>
      </w:pPr>
      <w:r>
        <w:rPr>
          <w:rFonts w:ascii="宋体" w:hAnsi="宋体" w:hint="eastAsia"/>
          <w:sz w:val="28"/>
          <w:szCs w:val="28"/>
        </w:rPr>
        <w:t>《生产安全风险分级管控体系通则》（</w:t>
      </w:r>
      <w:r>
        <w:rPr>
          <w:rFonts w:ascii="宋体" w:hAnsi="宋体" w:hint="eastAsia"/>
          <w:sz w:val="28"/>
          <w:szCs w:val="28"/>
        </w:rPr>
        <w:t>DB/37</w:t>
      </w:r>
      <w:r>
        <w:rPr>
          <w:rFonts w:ascii="宋体" w:hAnsi="宋体" w:hint="eastAsia"/>
          <w:sz w:val="28"/>
          <w:szCs w:val="28"/>
        </w:rPr>
        <w:t>）</w:t>
      </w:r>
    </w:p>
    <w:p w:rsidR="002509AE" w:rsidRDefault="007F4352">
      <w:pPr>
        <w:adjustRightInd w:val="0"/>
        <w:snapToGrid w:val="0"/>
        <w:spacing w:line="520" w:lineRule="exact"/>
        <w:ind w:firstLineChars="200" w:firstLine="560"/>
        <w:rPr>
          <w:rFonts w:ascii="宋体" w:hAnsi="宋体" w:cs="宋体"/>
          <w:sz w:val="28"/>
          <w:szCs w:val="28"/>
        </w:rPr>
      </w:pPr>
      <w:r>
        <w:rPr>
          <w:rFonts w:ascii="宋体" w:hAnsi="宋体" w:cs="宋体" w:hint="eastAsia"/>
          <w:sz w:val="28"/>
          <w:szCs w:val="28"/>
        </w:rPr>
        <w:t>《山东省危险化学品建设项目安全审查要点（试行）》（</w:t>
      </w:r>
      <w:r>
        <w:rPr>
          <w:rFonts w:ascii="宋体" w:hAnsi="宋体" w:cs="宋体"/>
          <w:sz w:val="28"/>
          <w:szCs w:val="28"/>
        </w:rPr>
        <w:t>鲁安监</w:t>
      </w:r>
      <w:r>
        <w:rPr>
          <w:rFonts w:ascii="宋体" w:hAnsi="宋体" w:cs="宋体"/>
          <w:sz w:val="28"/>
          <w:szCs w:val="28"/>
        </w:rPr>
        <w:lastRenderedPageBreak/>
        <w:t>发</w:t>
      </w:r>
      <w:r>
        <w:rPr>
          <w:rFonts w:ascii="宋体" w:hAnsi="宋体" w:cs="宋体"/>
          <w:sz w:val="28"/>
          <w:szCs w:val="28"/>
        </w:rPr>
        <w:t>[2010]10</w:t>
      </w:r>
      <w:r>
        <w:rPr>
          <w:rFonts w:ascii="宋体" w:hAnsi="宋体" w:cs="宋体"/>
          <w:sz w:val="28"/>
          <w:szCs w:val="28"/>
        </w:rPr>
        <w:t>号</w:t>
      </w:r>
      <w:r>
        <w:rPr>
          <w:rFonts w:ascii="宋体" w:hAnsi="宋体" w:cs="宋体" w:hint="eastAsia"/>
          <w:sz w:val="28"/>
          <w:szCs w:val="28"/>
        </w:rPr>
        <w:t>）</w:t>
      </w:r>
    </w:p>
    <w:p w:rsidR="002509AE" w:rsidRDefault="007F4352">
      <w:pPr>
        <w:adjustRightInd w:val="0"/>
        <w:snapToGrid w:val="0"/>
        <w:spacing w:line="520" w:lineRule="exact"/>
        <w:ind w:firstLineChars="200" w:firstLine="560"/>
        <w:rPr>
          <w:rFonts w:ascii="Times New Roman" w:hAnsi="Times New Roman" w:cs="Times New Roman"/>
          <w:sz w:val="28"/>
          <w:szCs w:val="28"/>
        </w:rPr>
      </w:pPr>
      <w:r>
        <w:rPr>
          <w:rFonts w:ascii="宋体" w:hAnsi="宋体" w:cs="宋体" w:hint="eastAsia"/>
          <w:sz w:val="28"/>
          <w:szCs w:val="28"/>
        </w:rPr>
        <w:t>《危险化学品重大危险源辨识》（</w:t>
      </w:r>
      <w:r>
        <w:rPr>
          <w:rFonts w:ascii="宋体" w:hAnsi="宋体" w:cs="宋体" w:hint="eastAsia"/>
          <w:sz w:val="28"/>
          <w:szCs w:val="28"/>
        </w:rPr>
        <w:t>GB18218</w:t>
      </w:r>
      <w:r>
        <w:rPr>
          <w:rFonts w:ascii="宋体" w:hAnsi="宋体" w:cs="宋体" w:hint="eastAsia"/>
          <w:sz w:val="28"/>
          <w:szCs w:val="28"/>
        </w:rPr>
        <w:t>）</w:t>
      </w:r>
    </w:p>
    <w:p w:rsidR="002509AE" w:rsidRDefault="007F4352">
      <w:pPr>
        <w:numPr>
          <w:ilvl w:val="0"/>
          <w:numId w:val="8"/>
        </w:numPr>
        <w:rPr>
          <w:rFonts w:ascii="Times New Roman" w:hAnsi="Times New Roman" w:cs="Times New Roman"/>
          <w:b/>
          <w:bCs/>
          <w:sz w:val="32"/>
          <w:szCs w:val="32"/>
        </w:rPr>
      </w:pPr>
      <w:bookmarkStart w:id="0" w:name="_Toc465773998"/>
      <w:bookmarkStart w:id="1" w:name="_Toc466564000"/>
      <w:bookmarkStart w:id="2" w:name="_Toc465773974"/>
      <w:bookmarkStart w:id="3" w:name="_Toc465773661"/>
      <w:r>
        <w:rPr>
          <w:rFonts w:ascii="Times New Roman" w:hAnsi="Times New Roman" w:cs="Times New Roman"/>
          <w:b/>
          <w:bCs/>
          <w:sz w:val="32"/>
          <w:szCs w:val="32"/>
        </w:rPr>
        <w:t>术语和定义</w:t>
      </w:r>
      <w:bookmarkEnd w:id="0"/>
      <w:bookmarkEnd w:id="1"/>
      <w:bookmarkEnd w:id="2"/>
      <w:bookmarkEnd w:id="3"/>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3.1</w:t>
      </w:r>
      <w:r>
        <w:rPr>
          <w:rFonts w:ascii="Times New Roman" w:hAnsi="Times New Roman" w:cs="Times New Roman"/>
          <w:sz w:val="28"/>
          <w:szCs w:val="28"/>
        </w:rPr>
        <w:t xml:space="preserve">　风险　</w:t>
      </w:r>
      <w:r>
        <w:rPr>
          <w:rFonts w:ascii="Times New Roman" w:hAnsi="Times New Roman" w:cs="Times New Roman"/>
          <w:sz w:val="28"/>
          <w:szCs w:val="28"/>
        </w:rPr>
        <w:t>risk</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生产安全事故或健康损害事件发生的可能性和严重性的组合。可能性，是指事故（事件）发生的概率。严重性，是指事故（事件）一旦发生后，将造成的人员伤害和经济损失的严重程度。风险</w:t>
      </w:r>
      <w:r>
        <w:rPr>
          <w:rFonts w:ascii="Times New Roman" w:hAnsi="Times New Roman" w:cs="Times New Roman"/>
          <w:sz w:val="28"/>
          <w:szCs w:val="28"/>
        </w:rPr>
        <w:t>=</w:t>
      </w:r>
      <w:r>
        <w:rPr>
          <w:rFonts w:ascii="Times New Roman" w:hAnsi="Times New Roman" w:cs="Times New Roman"/>
          <w:sz w:val="28"/>
          <w:szCs w:val="28"/>
        </w:rPr>
        <w:t>可能性</w:t>
      </w:r>
      <w:r>
        <w:rPr>
          <w:rFonts w:ascii="Times New Roman" w:hAnsi="Times New Roman" w:cs="Times New Roman"/>
          <w:sz w:val="28"/>
          <w:szCs w:val="28"/>
        </w:rPr>
        <w:t>×</w:t>
      </w:r>
      <w:r>
        <w:rPr>
          <w:rFonts w:ascii="Times New Roman" w:hAnsi="Times New Roman" w:cs="Times New Roman"/>
          <w:sz w:val="28"/>
          <w:szCs w:val="28"/>
        </w:rPr>
        <w:t>严重性。</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3.2</w:t>
      </w:r>
      <w:r>
        <w:rPr>
          <w:rFonts w:ascii="Times New Roman" w:hAnsi="Times New Roman" w:cs="Times New Roman"/>
          <w:sz w:val="28"/>
          <w:szCs w:val="28"/>
        </w:rPr>
        <w:t xml:space="preserve">　可接受风险　</w:t>
      </w:r>
      <w:r>
        <w:rPr>
          <w:rFonts w:ascii="Times New Roman" w:hAnsi="Times New Roman" w:cs="Times New Roman"/>
          <w:sz w:val="28"/>
          <w:szCs w:val="28"/>
        </w:rPr>
        <w:t>acceptable risk</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根据企业法律义务和职业健康安全方针已被企业降至可容许程度的风险。</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3.3</w:t>
      </w:r>
      <w:r>
        <w:rPr>
          <w:rFonts w:ascii="Times New Roman" w:hAnsi="Times New Roman" w:cs="Times New Roman"/>
          <w:sz w:val="28"/>
          <w:szCs w:val="28"/>
        </w:rPr>
        <w:t xml:space="preserve">　重大风险　</w:t>
      </w:r>
      <w:r>
        <w:rPr>
          <w:rFonts w:ascii="Times New Roman" w:hAnsi="Times New Roman" w:cs="Times New Roman"/>
          <w:sz w:val="28"/>
          <w:szCs w:val="28"/>
        </w:rPr>
        <w:t>major risk</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发生事故可能性与事故后果二者结合后风险值被认定为重大的风险类型。</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 xml:space="preserve">3.4  </w:t>
      </w:r>
      <w:r>
        <w:rPr>
          <w:rFonts w:ascii="Times New Roman" w:hAnsi="Times New Roman" w:cs="Times New Roman"/>
          <w:sz w:val="28"/>
          <w:szCs w:val="28"/>
        </w:rPr>
        <w:t xml:space="preserve">危险源　</w:t>
      </w:r>
      <w:r>
        <w:rPr>
          <w:rFonts w:ascii="Times New Roman" w:hAnsi="Times New Roman" w:cs="Times New Roman"/>
          <w:sz w:val="28"/>
          <w:szCs w:val="28"/>
        </w:rPr>
        <w:t>hazard</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可能导致人身伤害和（或）健康损害和（或）财产损失的根源、状态或行为，</w:t>
      </w:r>
      <w:r>
        <w:rPr>
          <w:rFonts w:ascii="Times New Roman" w:hAnsi="Times New Roman" w:cs="Times New Roman"/>
          <w:sz w:val="28"/>
          <w:szCs w:val="28"/>
        </w:rPr>
        <w:t>或它们的组合。</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在分析生产过程中对人造成伤亡、影响人的身体健康甚至导致疾病的因素时，危险源可称为危险有害因素，分为人的因素、物的因素、环境因素和管理因素四类。</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3.5</w:t>
      </w:r>
      <w:r>
        <w:rPr>
          <w:rFonts w:ascii="Times New Roman" w:hAnsi="Times New Roman" w:cs="Times New Roman"/>
          <w:sz w:val="28"/>
          <w:szCs w:val="28"/>
        </w:rPr>
        <w:t xml:space="preserve">　风险点　</w:t>
      </w:r>
      <w:r>
        <w:rPr>
          <w:rFonts w:ascii="Times New Roman" w:hAnsi="Times New Roman" w:cs="Times New Roman"/>
          <w:sz w:val="28"/>
          <w:szCs w:val="28"/>
        </w:rPr>
        <w:t>risk site</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风险伴随的设施、部位、场所和区域，以及在设施、部位、场所和区域实施的伴随风险的作业活动，或以上两者的组合。</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3.6</w:t>
      </w:r>
      <w:r>
        <w:rPr>
          <w:rFonts w:ascii="Times New Roman" w:hAnsi="Times New Roman" w:cs="Times New Roman"/>
          <w:sz w:val="28"/>
          <w:szCs w:val="28"/>
        </w:rPr>
        <w:t xml:space="preserve">　危险源辨识　</w:t>
      </w:r>
      <w:r>
        <w:rPr>
          <w:rFonts w:ascii="Times New Roman" w:hAnsi="Times New Roman" w:cs="Times New Roman"/>
          <w:sz w:val="28"/>
          <w:szCs w:val="28"/>
        </w:rPr>
        <w:t>hazard identification</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识别危险源的存在并确定其分布和特性的过程。</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3.7</w:t>
      </w:r>
      <w:r>
        <w:rPr>
          <w:rFonts w:ascii="Times New Roman" w:hAnsi="Times New Roman" w:cs="Times New Roman"/>
          <w:sz w:val="28"/>
          <w:szCs w:val="28"/>
        </w:rPr>
        <w:t xml:space="preserve">　风险评价　</w:t>
      </w:r>
      <w:r>
        <w:rPr>
          <w:rFonts w:ascii="Times New Roman" w:hAnsi="Times New Roman" w:cs="Times New Roman"/>
          <w:sz w:val="28"/>
          <w:szCs w:val="28"/>
        </w:rPr>
        <w:t>risk assessment</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对危险源导致的风险进行分析、评估、分级，对现有控制</w:t>
      </w:r>
      <w:r>
        <w:rPr>
          <w:rFonts w:ascii="Times New Roman" w:hAnsi="Times New Roman" w:cs="Times New Roman"/>
          <w:sz w:val="28"/>
          <w:szCs w:val="28"/>
        </w:rPr>
        <w:t>措施的充分性加以考虑，以及对风险是否可接受予以确定的过程。</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 xml:space="preserve">　风险分级　</w:t>
      </w:r>
      <w:r>
        <w:rPr>
          <w:rFonts w:ascii="Times New Roman" w:hAnsi="Times New Roman" w:cs="Times New Roman"/>
          <w:sz w:val="28"/>
          <w:szCs w:val="28"/>
        </w:rPr>
        <w:t>risk classification</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通过采用科学、合理方法对危险源所伴随的风险进行定性或定量评价，根据评价结果划分等级。</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3.9</w:t>
      </w:r>
      <w:r>
        <w:rPr>
          <w:rFonts w:ascii="Times New Roman" w:hAnsi="Times New Roman" w:cs="Times New Roman"/>
          <w:sz w:val="28"/>
          <w:szCs w:val="28"/>
        </w:rPr>
        <w:t xml:space="preserve">　风险分级管控　</w:t>
      </w:r>
      <w:r>
        <w:rPr>
          <w:rFonts w:ascii="Times New Roman" w:hAnsi="Times New Roman" w:cs="Times New Roman"/>
          <w:sz w:val="28"/>
          <w:szCs w:val="28"/>
        </w:rPr>
        <w:t>risk classification management and control</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按照风险不同级别、所需管控资源、管控能力、管控措施复杂及难易程度等因素而确定不同管控层级的风险管控方式。</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3.10</w:t>
      </w:r>
      <w:r>
        <w:rPr>
          <w:rFonts w:ascii="Times New Roman" w:hAnsi="Times New Roman" w:cs="Times New Roman"/>
          <w:sz w:val="28"/>
          <w:szCs w:val="28"/>
        </w:rPr>
        <w:t xml:space="preserve">　风险控制措施　</w:t>
      </w:r>
      <w:r>
        <w:rPr>
          <w:rFonts w:ascii="Times New Roman" w:hAnsi="Times New Roman" w:cs="Times New Roman"/>
          <w:sz w:val="28"/>
          <w:szCs w:val="28"/>
        </w:rPr>
        <w:t>risk control measure</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企业为将风险降低至可接受程度，针对该风险而采取的相应控制方法和手段。</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3.11</w:t>
      </w:r>
      <w:r>
        <w:rPr>
          <w:rFonts w:ascii="Times New Roman" w:hAnsi="Times New Roman" w:cs="Times New Roman"/>
          <w:sz w:val="28"/>
          <w:szCs w:val="28"/>
        </w:rPr>
        <w:t xml:space="preserve">　风险信息　</w:t>
      </w:r>
      <w:r>
        <w:rPr>
          <w:rFonts w:ascii="Times New Roman" w:hAnsi="Times New Roman" w:cs="Times New Roman"/>
          <w:sz w:val="28"/>
          <w:szCs w:val="28"/>
        </w:rPr>
        <w:t>risk information</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风险点名称、危险源名称、类型、所在位置、当前状态以及伴随风险大小、等级、所需管控措施、责任单位、责任人等一系列信息的综合。</w:t>
      </w:r>
    </w:p>
    <w:p w:rsidR="002509AE" w:rsidRDefault="007F4352">
      <w:pPr>
        <w:spacing w:line="360" w:lineRule="auto"/>
        <w:rPr>
          <w:rFonts w:ascii="Times New Roman" w:hAnsi="Times New Roman" w:cs="Times New Roman"/>
          <w:sz w:val="28"/>
          <w:szCs w:val="28"/>
        </w:rPr>
      </w:pPr>
      <w:r>
        <w:rPr>
          <w:rFonts w:ascii="Times New Roman" w:hAnsi="Times New Roman" w:cs="Times New Roman"/>
          <w:sz w:val="28"/>
          <w:szCs w:val="28"/>
        </w:rPr>
        <w:t>3.12</w:t>
      </w:r>
      <w:r>
        <w:rPr>
          <w:rFonts w:ascii="Times New Roman" w:hAnsi="Times New Roman" w:cs="Times New Roman"/>
          <w:sz w:val="28"/>
          <w:szCs w:val="28"/>
        </w:rPr>
        <w:t xml:space="preserve">　风险分级管控清单　</w:t>
      </w:r>
      <w:r>
        <w:rPr>
          <w:rFonts w:ascii="Times New Roman" w:hAnsi="Times New Roman" w:cs="Times New Roman"/>
          <w:sz w:val="28"/>
          <w:szCs w:val="28"/>
        </w:rPr>
        <w:t>risk classification control list</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企业各类风险信息（</w:t>
      </w:r>
      <w:r>
        <w:rPr>
          <w:rFonts w:ascii="Times New Roman" w:hAnsi="Times New Roman" w:cs="Times New Roman"/>
          <w:sz w:val="28"/>
          <w:szCs w:val="28"/>
        </w:rPr>
        <w:t>3.11</w:t>
      </w:r>
      <w:r>
        <w:rPr>
          <w:rFonts w:ascii="Times New Roman" w:hAnsi="Times New Roman" w:cs="Times New Roman"/>
          <w:sz w:val="28"/>
          <w:szCs w:val="28"/>
        </w:rPr>
        <w:t>）的集合。</w:t>
      </w:r>
    </w:p>
    <w:p w:rsidR="002509AE" w:rsidRDefault="007F4352">
      <w:pPr>
        <w:numPr>
          <w:ilvl w:val="0"/>
          <w:numId w:val="8"/>
        </w:numPr>
        <w:rPr>
          <w:rFonts w:ascii="Times New Roman" w:hAnsi="Times New Roman" w:cs="Times New Roman"/>
          <w:b/>
          <w:bCs/>
          <w:sz w:val="32"/>
          <w:szCs w:val="32"/>
        </w:rPr>
      </w:pPr>
      <w:bookmarkStart w:id="4" w:name="_Toc2809"/>
      <w:bookmarkStart w:id="5" w:name="_Toc483486621"/>
      <w:bookmarkStart w:id="6" w:name="_Toc483486531"/>
      <w:bookmarkEnd w:id="4"/>
      <w:r>
        <w:rPr>
          <w:rFonts w:ascii="Times New Roman" w:hAnsi="Times New Roman" w:cs="Times New Roman"/>
          <w:b/>
          <w:bCs/>
          <w:sz w:val="32"/>
          <w:szCs w:val="32"/>
        </w:rPr>
        <w:t>成立组织机构</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明确危险源辨识、风险评价和分级管控的主管部门，明确组织及</w:t>
      </w:r>
      <w:r>
        <w:rPr>
          <w:rFonts w:ascii="Times New Roman" w:hAnsi="Times New Roman" w:cs="Times New Roman"/>
          <w:sz w:val="28"/>
          <w:szCs w:val="28"/>
        </w:rPr>
        <w:lastRenderedPageBreak/>
        <w:t>成员职责、目标与任务。主要负责人应全面负责危险源辨识、风险评价</w:t>
      </w:r>
      <w:r>
        <w:rPr>
          <w:rFonts w:ascii="Times New Roman" w:hAnsi="Times New Roman" w:cs="Times New Roman"/>
          <w:sz w:val="28"/>
          <w:szCs w:val="28"/>
        </w:rPr>
        <w:t>和分级管控工作；</w:t>
      </w:r>
      <w:r>
        <w:rPr>
          <w:rFonts w:ascii="Times New Roman" w:hAnsi="Times New Roman" w:cs="Times New Roman" w:hint="eastAsia"/>
          <w:sz w:val="28"/>
          <w:szCs w:val="28"/>
        </w:rPr>
        <w:t>部室</w:t>
      </w:r>
      <w:r>
        <w:rPr>
          <w:rFonts w:ascii="Times New Roman" w:hAnsi="Times New Roman" w:cs="Times New Roman"/>
          <w:sz w:val="28"/>
          <w:szCs w:val="28"/>
        </w:rPr>
        <w:t>负责人应负责组织分管范围内的危险源辨识、风险评价和分级管控工作。组织成员应包括：生产系统各部室、车间单位领导、班组长、各岗位主要操作人员、工艺、设备、电气、仪表、安全、仓储、质检、人资、办公室、营销、采购、财务等专业技术人员组成。</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实施全员培训</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制定风险分级管控培训计划，分层次、分阶段培训学习，掌握危险源辨识、风险评价的方法，保留培训记录。</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编写体系文件</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建立风险管控制度，编制危险源辨识、风险评价作业指导书、风险点清单、作业活动清单、设备设施清单、工作危害分析（</w:t>
      </w:r>
      <w:r>
        <w:rPr>
          <w:rFonts w:ascii="Times New Roman" w:hAnsi="Times New Roman" w:cs="Times New Roman"/>
          <w:sz w:val="28"/>
          <w:szCs w:val="28"/>
        </w:rPr>
        <w:t>JHA</w:t>
      </w:r>
      <w:r>
        <w:rPr>
          <w:rFonts w:ascii="Times New Roman" w:hAnsi="Times New Roman" w:cs="Times New Roman"/>
          <w:sz w:val="28"/>
          <w:szCs w:val="28"/>
        </w:rPr>
        <w:t>）评价记录、安全检查</w:t>
      </w:r>
      <w:r>
        <w:rPr>
          <w:rFonts w:ascii="Times New Roman" w:hAnsi="Times New Roman" w:cs="Times New Roman"/>
          <w:sz w:val="28"/>
          <w:szCs w:val="28"/>
        </w:rPr>
        <w:t>表分析（</w:t>
      </w:r>
      <w:r>
        <w:rPr>
          <w:rFonts w:ascii="Times New Roman" w:hAnsi="Times New Roman" w:cs="Times New Roman"/>
          <w:sz w:val="28"/>
          <w:szCs w:val="28"/>
        </w:rPr>
        <w:t>SCL</w:t>
      </w:r>
      <w:r>
        <w:rPr>
          <w:rFonts w:ascii="Times New Roman" w:hAnsi="Times New Roman" w:cs="Times New Roman"/>
          <w:sz w:val="28"/>
          <w:szCs w:val="28"/>
        </w:rPr>
        <w:t>）评价记录、风险分级管控清单、危险源统计表等有关记录文件。</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风险识别评价</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7</w:t>
      </w:r>
      <w:r>
        <w:rPr>
          <w:rFonts w:ascii="Times New Roman" w:hAnsi="Times New Roman" w:cs="Times New Roman"/>
          <w:b/>
          <w:bCs/>
          <w:sz w:val="32"/>
          <w:szCs w:val="32"/>
        </w:rPr>
        <w:t>.1</w:t>
      </w:r>
      <w:r>
        <w:rPr>
          <w:rFonts w:ascii="Times New Roman" w:hAnsi="Times New Roman" w:cs="Times New Roman"/>
          <w:b/>
          <w:bCs/>
          <w:sz w:val="32"/>
          <w:szCs w:val="32"/>
        </w:rPr>
        <w:t xml:space="preserve">　风险点确定</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7</w:t>
      </w:r>
      <w:r>
        <w:rPr>
          <w:rFonts w:ascii="Times New Roman" w:hAnsi="Times New Roman" w:cs="Times New Roman"/>
          <w:b/>
          <w:bCs/>
          <w:sz w:val="32"/>
          <w:szCs w:val="32"/>
        </w:rPr>
        <w:t>.1.1</w:t>
      </w:r>
      <w:r>
        <w:rPr>
          <w:rFonts w:ascii="Times New Roman" w:hAnsi="Times New Roman" w:cs="Times New Roman"/>
          <w:b/>
          <w:bCs/>
          <w:sz w:val="32"/>
          <w:szCs w:val="32"/>
        </w:rPr>
        <w:t xml:space="preserve">　风险点划分原则</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对化工装置风险点的划分，应遵循大小适中、便于分类、功能独立、易于管理、范围清晰的原则，可按照生产装置、储存罐区、装卸站台、作业场所等功能分区进行。</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对操作及作业活动等风险点的划分，应当涵盖生产经营全过程所有常规和非常规状态的作业活动。对于系统或大型机组开、停车，检</w:t>
      </w:r>
      <w:r>
        <w:rPr>
          <w:rFonts w:ascii="Times New Roman" w:hAnsi="Times New Roman" w:cs="Times New Roman"/>
          <w:sz w:val="28"/>
          <w:szCs w:val="28"/>
        </w:rPr>
        <w:lastRenderedPageBreak/>
        <w:t>维修，动火、受限空间等操作难度大、技术含量高、风险等级高、可能导致严重后果的作业活动应进行重点考虑。</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7</w:t>
      </w:r>
      <w:r>
        <w:rPr>
          <w:rFonts w:ascii="Times New Roman" w:hAnsi="Times New Roman" w:cs="Times New Roman"/>
          <w:b/>
          <w:bCs/>
          <w:sz w:val="32"/>
          <w:szCs w:val="32"/>
        </w:rPr>
        <w:t>.1.2</w:t>
      </w:r>
      <w:r>
        <w:rPr>
          <w:rFonts w:ascii="Times New Roman" w:hAnsi="Times New Roman" w:cs="Times New Roman"/>
          <w:b/>
          <w:bCs/>
          <w:sz w:val="32"/>
          <w:szCs w:val="32"/>
        </w:rPr>
        <w:t xml:space="preserve">　风险点排查</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应组织对</w:t>
      </w:r>
      <w:r>
        <w:rPr>
          <w:rFonts w:ascii="Times New Roman" w:hAnsi="Times New Roman" w:cs="Times New Roman" w:hint="eastAsia"/>
          <w:sz w:val="28"/>
          <w:szCs w:val="28"/>
        </w:rPr>
        <w:t>本单位</w:t>
      </w:r>
      <w:r>
        <w:rPr>
          <w:rFonts w:ascii="Times New Roman" w:hAnsi="Times New Roman" w:cs="Times New Roman"/>
          <w:sz w:val="28"/>
          <w:szCs w:val="28"/>
        </w:rPr>
        <w:t>全过程进行风险点排查，形成包括风险点名称、区域位置、可能导致事故类型等内容的基本信息，并建立《风险点登记台账》（参见附录</w:t>
      </w:r>
      <w:r>
        <w:rPr>
          <w:rFonts w:ascii="Times New Roman" w:hAnsi="Times New Roman" w:cs="Times New Roman"/>
          <w:sz w:val="28"/>
          <w:szCs w:val="28"/>
        </w:rPr>
        <w:t>A.1</w:t>
      </w:r>
      <w:r>
        <w:rPr>
          <w:rFonts w:ascii="Times New Roman" w:hAnsi="Times New Roman" w:cs="Times New Roman"/>
          <w:sz w:val="28"/>
          <w:szCs w:val="28"/>
        </w:rPr>
        <w:t>），为下一步进行风险分析做好准备。</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风险点排查应按生产（工作）流程的阶段、场所、装置、设施、作业活动或上述几种方法的结合等进行。</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危险源辨识分析</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8.</w:t>
      </w:r>
      <w:r>
        <w:rPr>
          <w:rFonts w:ascii="Times New Roman" w:hAnsi="Times New Roman" w:cs="Times New Roman"/>
          <w:b/>
          <w:bCs/>
          <w:sz w:val="32"/>
          <w:szCs w:val="32"/>
        </w:rPr>
        <w:t>1</w:t>
      </w:r>
      <w:r>
        <w:rPr>
          <w:rFonts w:ascii="Times New Roman" w:hAnsi="Times New Roman" w:cs="Times New Roman"/>
          <w:b/>
          <w:bCs/>
          <w:sz w:val="32"/>
          <w:szCs w:val="32"/>
        </w:rPr>
        <w:t xml:space="preserve">　危险源辨识</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危险源辨识应覆盖风险点内全部设备设施和作业活动，建立《作业活动清单》（参见附录</w:t>
      </w:r>
      <w:r>
        <w:rPr>
          <w:rFonts w:ascii="Times New Roman" w:hAnsi="Times New Roman" w:cs="Times New Roman"/>
          <w:sz w:val="28"/>
          <w:szCs w:val="28"/>
        </w:rPr>
        <w:t>A.2</w:t>
      </w:r>
      <w:r>
        <w:rPr>
          <w:rFonts w:ascii="Times New Roman" w:hAnsi="Times New Roman" w:cs="Times New Roman"/>
          <w:sz w:val="28"/>
          <w:szCs w:val="28"/>
        </w:rPr>
        <w:t>）及《设备设施清单》（参见附录</w:t>
      </w:r>
      <w:r>
        <w:rPr>
          <w:rFonts w:ascii="Times New Roman" w:hAnsi="Times New Roman" w:cs="Times New Roman"/>
          <w:sz w:val="28"/>
          <w:szCs w:val="28"/>
        </w:rPr>
        <w:t>A.3</w:t>
      </w:r>
      <w:r>
        <w:rPr>
          <w:rFonts w:ascii="Times New Roman" w:hAnsi="Times New Roman" w:cs="Times New Roman"/>
          <w:sz w:val="28"/>
          <w:szCs w:val="28"/>
        </w:rPr>
        <w:t>）。宜采用以下几种常用辨识方法：</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对于作业活动，宜采用工作危害分析法（简称</w:t>
      </w:r>
      <w:r>
        <w:rPr>
          <w:rFonts w:ascii="Times New Roman" w:hAnsi="Times New Roman" w:cs="Times New Roman"/>
          <w:sz w:val="28"/>
          <w:szCs w:val="28"/>
        </w:rPr>
        <w:t>JHA</w:t>
      </w:r>
      <w:r>
        <w:rPr>
          <w:rFonts w:ascii="Times New Roman" w:hAnsi="Times New Roman" w:cs="Times New Roman"/>
          <w:sz w:val="28"/>
          <w:szCs w:val="28"/>
        </w:rPr>
        <w:t>）进行辨识，分析步骤和要求参见附录</w:t>
      </w:r>
      <w:r>
        <w:rPr>
          <w:rFonts w:ascii="Times New Roman" w:hAnsi="Times New Roman" w:cs="Times New Roman"/>
          <w:sz w:val="28"/>
          <w:szCs w:val="28"/>
        </w:rPr>
        <w:t>B</w:t>
      </w:r>
      <w:r>
        <w:rPr>
          <w:rFonts w:ascii="Times New Roman" w:hAnsi="Times New Roman" w:cs="Times New Roman"/>
          <w:sz w:val="28"/>
          <w:szCs w:val="28"/>
        </w:rPr>
        <w:t>；</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对于设备设施，宜采用安全检查表法（简称</w:t>
      </w:r>
      <w:r>
        <w:rPr>
          <w:rFonts w:ascii="Times New Roman" w:hAnsi="Times New Roman" w:cs="Times New Roman"/>
          <w:sz w:val="28"/>
          <w:szCs w:val="28"/>
        </w:rPr>
        <w:t>SCL</w:t>
      </w:r>
      <w:r>
        <w:rPr>
          <w:rFonts w:ascii="Times New Roman" w:hAnsi="Times New Roman" w:cs="Times New Roman"/>
          <w:sz w:val="28"/>
          <w:szCs w:val="28"/>
        </w:rPr>
        <w:t>）进行辨识，分析步骤和要求参见附录</w:t>
      </w:r>
      <w:r>
        <w:rPr>
          <w:rFonts w:ascii="Times New Roman" w:hAnsi="Times New Roman" w:cs="Times New Roman"/>
          <w:sz w:val="28"/>
          <w:szCs w:val="28"/>
        </w:rPr>
        <w:t>C</w:t>
      </w:r>
      <w:r>
        <w:rPr>
          <w:rFonts w:ascii="Times New Roman" w:hAnsi="Times New Roman" w:cs="Times New Roman"/>
          <w:sz w:val="28"/>
          <w:szCs w:val="28"/>
        </w:rPr>
        <w:t>；</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对于复杂的化工工艺，应采用危险与可操作性分析法（简称</w:t>
      </w:r>
      <w:r>
        <w:rPr>
          <w:rFonts w:ascii="Times New Roman" w:hAnsi="Times New Roman" w:cs="Times New Roman"/>
          <w:sz w:val="28"/>
          <w:szCs w:val="28"/>
        </w:rPr>
        <w:t>HAZOP</w:t>
      </w:r>
      <w:r>
        <w:rPr>
          <w:rFonts w:ascii="Times New Roman" w:hAnsi="Times New Roman" w:cs="Times New Roman"/>
          <w:sz w:val="28"/>
          <w:szCs w:val="28"/>
        </w:rPr>
        <w:t>）等方法进行辨识。</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8</w:t>
      </w:r>
      <w:r>
        <w:rPr>
          <w:rFonts w:ascii="Times New Roman" w:hAnsi="Times New Roman" w:cs="Times New Roman"/>
          <w:b/>
          <w:bCs/>
          <w:sz w:val="32"/>
          <w:szCs w:val="32"/>
        </w:rPr>
        <w:t>.2</w:t>
      </w:r>
      <w:r>
        <w:rPr>
          <w:rFonts w:ascii="Times New Roman" w:hAnsi="Times New Roman" w:cs="Times New Roman"/>
          <w:b/>
          <w:bCs/>
          <w:sz w:val="32"/>
          <w:szCs w:val="32"/>
        </w:rPr>
        <w:t xml:space="preserve">　危险源辨识范围</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危险源辨识范围应包括：</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规划、设计、建设、投产、运行等阶段；</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常规和非常规作业活动；</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事故及潜在的紧急情况；</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所有进入作业场所人员的活动；</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原材料、产品的运输和使用过程；</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作业场所的设施、设备、车辆、安全防护用品；</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工艺、设备、管理、人员等变更；</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丢弃、废弃、拆除与处置；</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气候、地质及环境影响等。</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8</w:t>
      </w:r>
      <w:r>
        <w:rPr>
          <w:rFonts w:ascii="Times New Roman" w:hAnsi="Times New Roman" w:cs="Times New Roman"/>
          <w:b/>
          <w:bCs/>
          <w:sz w:val="32"/>
          <w:szCs w:val="32"/>
        </w:rPr>
        <w:t>.3</w:t>
      </w:r>
      <w:r>
        <w:rPr>
          <w:rFonts w:ascii="Times New Roman" w:hAnsi="Times New Roman" w:cs="Times New Roman"/>
          <w:b/>
          <w:bCs/>
          <w:sz w:val="32"/>
          <w:szCs w:val="32"/>
        </w:rPr>
        <w:t xml:space="preserve">　危险源辨识实施</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对潜在的人的不安全行为、物的不安全状态、环境缺陷和管理缺陷等危害因素进行辨识，充分考虑危害因素的根源和性质。</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辨识危险源也可以从能量和物质的角度进行提示。其中从能量的角度可以考虑机械能、电能、化学能、热能和辐射能等。</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风险控制措施</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应依据</w:t>
      </w:r>
      <w:r>
        <w:rPr>
          <w:rFonts w:ascii="Times New Roman" w:hAnsi="Times New Roman" w:cs="Times New Roman"/>
          <w:sz w:val="28"/>
          <w:szCs w:val="28"/>
        </w:rPr>
        <w:t>DB37/T 2882—2016</w:t>
      </w:r>
      <w:r>
        <w:rPr>
          <w:rFonts w:ascii="Times New Roman" w:hAnsi="Times New Roman" w:cs="Times New Roman"/>
          <w:sz w:val="28"/>
          <w:szCs w:val="28"/>
        </w:rPr>
        <w:t>规定的风险控制措施类别和基本原则，并结合化工生产特点分析制定风险控制措施。</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风险控制措施应从工程技术（或工程控制）措施、管理措施、培训教育、个体防护、应急处置等方面识别并评估现有控制措施的有效性。现有控制措施不足以控制此项风险，应提出建议或改进的控制措施。</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风险控制措施应考虑可行性、可靠性、先进性、安全性、经济合理性、经营运行情况及可靠的技术保证。</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设备设施类危险源的控制措施应包括：报警、联锁、安全阀、液位、温度、压力等工艺设备本身带有的控制措施和消防、检查、检验等常规的管理措施。</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作业活动类危险源的控制措施应包括：制度完备性、管理流程合理性、作业环境可控性、作业对象完好状态及作</w:t>
      </w:r>
      <w:r>
        <w:rPr>
          <w:rFonts w:ascii="Times New Roman" w:hAnsi="Times New Roman" w:cs="Times New Roman"/>
          <w:sz w:val="28"/>
          <w:szCs w:val="28"/>
        </w:rPr>
        <w:t>业人员素质等方面。</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重大风险控制措施应符合</w:t>
      </w:r>
      <w:r>
        <w:rPr>
          <w:rFonts w:ascii="Times New Roman" w:hAnsi="Times New Roman" w:cs="Times New Roman"/>
          <w:sz w:val="28"/>
          <w:szCs w:val="28"/>
        </w:rPr>
        <w:t>DB37/T 2882—2016</w:t>
      </w:r>
      <w:r>
        <w:rPr>
          <w:rFonts w:ascii="Times New Roman" w:hAnsi="Times New Roman" w:cs="Times New Roman" w:hint="eastAsia"/>
          <w:sz w:val="28"/>
          <w:szCs w:val="28"/>
        </w:rPr>
        <w:t>中的</w:t>
      </w:r>
      <w:r>
        <w:rPr>
          <w:rFonts w:ascii="Times New Roman" w:hAnsi="Times New Roman" w:cs="Times New Roman"/>
          <w:sz w:val="28"/>
          <w:szCs w:val="28"/>
        </w:rPr>
        <w:t>要求。不同级别的风险要结合实际采取一种或多种措施进行控制，直至风险可以接受。</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风险控制措施在实施前应组织评审。</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风险评价</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10</w:t>
      </w:r>
      <w:r>
        <w:rPr>
          <w:rFonts w:ascii="Times New Roman" w:hAnsi="Times New Roman" w:cs="Times New Roman"/>
          <w:b/>
          <w:bCs/>
          <w:sz w:val="32"/>
          <w:szCs w:val="32"/>
        </w:rPr>
        <w:t>.1</w:t>
      </w:r>
      <w:r>
        <w:rPr>
          <w:rFonts w:ascii="Times New Roman" w:hAnsi="Times New Roman" w:cs="Times New Roman"/>
          <w:b/>
          <w:bCs/>
          <w:sz w:val="32"/>
          <w:szCs w:val="32"/>
        </w:rPr>
        <w:t xml:space="preserve">　风险评价方法</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选择风险矩阵分析法（</w:t>
      </w:r>
      <w:r>
        <w:rPr>
          <w:rFonts w:ascii="Times New Roman" w:hAnsi="Times New Roman" w:cs="Times New Roman"/>
          <w:sz w:val="28"/>
          <w:szCs w:val="28"/>
        </w:rPr>
        <w:t>LS</w:t>
      </w:r>
      <w:r>
        <w:rPr>
          <w:rFonts w:ascii="Times New Roman" w:hAnsi="Times New Roman" w:cs="Times New Roman" w:hint="eastAsia"/>
          <w:sz w:val="28"/>
          <w:szCs w:val="28"/>
        </w:rPr>
        <w:t>法</w:t>
      </w:r>
      <w:r>
        <w:rPr>
          <w:rFonts w:ascii="Times New Roman" w:hAnsi="Times New Roman" w:cs="Times New Roman"/>
          <w:sz w:val="28"/>
          <w:szCs w:val="28"/>
        </w:rPr>
        <w:t>）（参见附录</w:t>
      </w:r>
      <w:r>
        <w:rPr>
          <w:rFonts w:ascii="Times New Roman" w:hAnsi="Times New Roman" w:cs="Times New Roman"/>
          <w:sz w:val="28"/>
          <w:szCs w:val="28"/>
        </w:rPr>
        <w:t>D</w:t>
      </w:r>
      <w:r>
        <w:rPr>
          <w:rFonts w:ascii="Times New Roman" w:hAnsi="Times New Roman" w:cs="Times New Roman"/>
          <w:sz w:val="28"/>
          <w:szCs w:val="28"/>
        </w:rPr>
        <w:t>），针对辨识的危险源潜在的风险进行定性、定量评价，并填写工作危害分析评价记录（参见附录</w:t>
      </w:r>
      <w:r>
        <w:rPr>
          <w:rFonts w:ascii="Times New Roman" w:hAnsi="Times New Roman" w:cs="Times New Roman"/>
          <w:sz w:val="28"/>
          <w:szCs w:val="28"/>
        </w:rPr>
        <w:t>A.4</w:t>
      </w:r>
      <w:r>
        <w:rPr>
          <w:rFonts w:ascii="Times New Roman" w:hAnsi="Times New Roman" w:cs="Times New Roman"/>
          <w:sz w:val="28"/>
          <w:szCs w:val="28"/>
        </w:rPr>
        <w:t>）和安全检查表分析评价记录（参见附录</w:t>
      </w:r>
      <w:r>
        <w:rPr>
          <w:rFonts w:ascii="Times New Roman" w:hAnsi="Times New Roman" w:cs="Times New Roman"/>
          <w:sz w:val="28"/>
          <w:szCs w:val="28"/>
        </w:rPr>
        <w:t>A</w:t>
      </w:r>
      <w:r>
        <w:rPr>
          <w:rFonts w:ascii="Times New Roman" w:hAnsi="Times New Roman" w:cs="Times New Roman"/>
          <w:sz w:val="28"/>
          <w:szCs w:val="28"/>
        </w:rPr>
        <w:t>中表</w:t>
      </w:r>
      <w:r>
        <w:rPr>
          <w:rFonts w:ascii="Times New Roman" w:hAnsi="Times New Roman" w:cs="Times New Roman"/>
          <w:sz w:val="28"/>
          <w:szCs w:val="28"/>
        </w:rPr>
        <w:t>A5-1</w:t>
      </w:r>
      <w:r>
        <w:rPr>
          <w:rFonts w:ascii="Times New Roman" w:hAnsi="Times New Roman" w:cs="Times New Roman"/>
          <w:sz w:val="28"/>
          <w:szCs w:val="28"/>
        </w:rPr>
        <w:t>或</w:t>
      </w:r>
      <w:r>
        <w:rPr>
          <w:rFonts w:ascii="Times New Roman" w:hAnsi="Times New Roman" w:cs="Times New Roman"/>
          <w:sz w:val="28"/>
          <w:szCs w:val="28"/>
        </w:rPr>
        <w:t>A5-2</w:t>
      </w:r>
      <w:r>
        <w:rPr>
          <w:rFonts w:ascii="Times New Roman" w:hAnsi="Times New Roman" w:cs="Times New Roman"/>
          <w:sz w:val="28"/>
          <w:szCs w:val="28"/>
        </w:rPr>
        <w:t>）</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10</w:t>
      </w:r>
      <w:r>
        <w:rPr>
          <w:rFonts w:ascii="Times New Roman" w:hAnsi="Times New Roman" w:cs="Times New Roman"/>
          <w:b/>
          <w:bCs/>
          <w:sz w:val="32"/>
          <w:szCs w:val="32"/>
        </w:rPr>
        <w:t>.2</w:t>
      </w:r>
      <w:r>
        <w:rPr>
          <w:rFonts w:ascii="Times New Roman" w:hAnsi="Times New Roman" w:cs="Times New Roman"/>
          <w:b/>
          <w:bCs/>
          <w:sz w:val="32"/>
          <w:szCs w:val="32"/>
        </w:rPr>
        <w:t xml:space="preserve">　风险评价准则</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制定风险评价准则时应结合生产特点，并充分考虑以下要求：</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有关安全生产法律、法规；</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设计规范、技术标准；</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本单位的安全管理、技术标准；</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本单位的安全生产方针和目标等；</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相关方的诉求等。</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在对风险点和各类危险源进行风险评价时，应考虑人、财产和环境等三个方面存在的可能性和后果严重程度的影响，并结合生产特点和自身实际，明确事故（事件）发生的可能性、严重性和风险度取值标准，确定风险判定准则（参见附录</w:t>
      </w:r>
      <w:r>
        <w:rPr>
          <w:rFonts w:ascii="Times New Roman" w:hAnsi="Times New Roman" w:cs="Times New Roman"/>
          <w:sz w:val="28"/>
          <w:szCs w:val="28"/>
        </w:rPr>
        <w:t>D</w:t>
      </w:r>
      <w:r>
        <w:rPr>
          <w:rFonts w:ascii="Times New Roman" w:hAnsi="Times New Roman" w:cs="Times New Roman"/>
          <w:sz w:val="28"/>
          <w:szCs w:val="28"/>
        </w:rPr>
        <w:t>），进行风险分析。</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风险分级管控</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.1</w:t>
      </w:r>
      <w:r>
        <w:rPr>
          <w:rFonts w:ascii="Times New Roman" w:hAnsi="Times New Roman" w:cs="Times New Roman"/>
          <w:b/>
          <w:bCs/>
          <w:sz w:val="32"/>
          <w:szCs w:val="32"/>
        </w:rPr>
        <w:t xml:space="preserve">　管控原则</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风险分析评价和风险等级判定时，应对每项控制措施进行评审，确定可行性、有效性。</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存在缺失、失效的状况，</w:t>
      </w:r>
      <w:r>
        <w:rPr>
          <w:rFonts w:ascii="Times New Roman" w:hAnsi="Times New Roman" w:cs="Times New Roman"/>
          <w:sz w:val="28"/>
          <w:szCs w:val="28"/>
        </w:rPr>
        <w:t>应制定落实改进措施，降低风险。</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上级负责管控的风险，下级应同时负责管控，逐级落实具体措施。</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应结合本单位机构设置，合理确定风险的管控层级。</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.2</w:t>
      </w:r>
      <w:r>
        <w:rPr>
          <w:rFonts w:ascii="Times New Roman" w:hAnsi="Times New Roman" w:cs="Times New Roman"/>
          <w:b/>
          <w:bCs/>
          <w:sz w:val="32"/>
          <w:szCs w:val="32"/>
        </w:rPr>
        <w:t xml:space="preserve">　确定风险等级</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依据风险判定准则确定风险等级，风险等级判定应遵循从严从高的原则。化工企业风险按照从高到低分为</w:t>
      </w:r>
      <w:r>
        <w:rPr>
          <w:rFonts w:ascii="Times New Roman" w:hAnsi="Times New Roman" w:cs="Times New Roman"/>
          <w:sz w:val="28"/>
          <w:szCs w:val="28"/>
        </w:rPr>
        <w:t>5</w:t>
      </w:r>
      <w:r>
        <w:rPr>
          <w:rFonts w:ascii="Times New Roman" w:hAnsi="Times New Roman" w:cs="Times New Roman"/>
          <w:sz w:val="28"/>
          <w:szCs w:val="28"/>
        </w:rPr>
        <w:t>级：</w:t>
      </w:r>
      <w:r>
        <w:rPr>
          <w:rFonts w:ascii="Times New Roman" w:hAnsi="Times New Roman" w:cs="Times New Roman"/>
          <w:sz w:val="28"/>
          <w:szCs w:val="28"/>
        </w:rPr>
        <w:t>1</w:t>
      </w:r>
      <w:r>
        <w:rPr>
          <w:rFonts w:ascii="Times New Roman" w:hAnsi="Times New Roman" w:cs="Times New Roman"/>
          <w:sz w:val="28"/>
          <w:szCs w:val="28"/>
        </w:rPr>
        <w:t>、</w:t>
      </w:r>
      <w:r>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sz w:val="28"/>
          <w:szCs w:val="28"/>
        </w:rPr>
        <w:t>3</w:t>
      </w:r>
      <w:r>
        <w:rPr>
          <w:rFonts w:ascii="Times New Roman" w:hAnsi="Times New Roman" w:cs="Times New Roman"/>
          <w:sz w:val="28"/>
          <w:szCs w:val="28"/>
        </w:rPr>
        <w:t>、</w:t>
      </w:r>
      <w:r>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5</w:t>
      </w:r>
      <w:r>
        <w:rPr>
          <w:rFonts w:ascii="Times New Roman" w:hAnsi="Times New Roman" w:cs="Times New Roman"/>
          <w:sz w:val="28"/>
          <w:szCs w:val="28"/>
        </w:rPr>
        <w:t>或</w:t>
      </w:r>
      <w:r>
        <w:rPr>
          <w:rFonts w:ascii="Times New Roman" w:hAnsi="Times New Roman" w:cs="Times New Roman"/>
          <w:sz w:val="28"/>
          <w:szCs w:val="28"/>
        </w:rPr>
        <w:t>A</w:t>
      </w:r>
      <w:r>
        <w:rPr>
          <w:rFonts w:ascii="Times New Roman" w:hAnsi="Times New Roman" w:cs="Times New Roman"/>
          <w:sz w:val="28"/>
          <w:szCs w:val="28"/>
        </w:rPr>
        <w:t>、</w:t>
      </w:r>
      <w:r>
        <w:rPr>
          <w:rFonts w:ascii="Times New Roman" w:hAnsi="Times New Roman" w:cs="Times New Roman"/>
          <w:sz w:val="28"/>
          <w:szCs w:val="28"/>
        </w:rPr>
        <w:t>B</w:t>
      </w:r>
      <w:r>
        <w:rPr>
          <w:rFonts w:ascii="Times New Roman" w:hAnsi="Times New Roman" w:cs="Times New Roman"/>
          <w:sz w:val="28"/>
          <w:szCs w:val="28"/>
        </w:rPr>
        <w:t>、</w:t>
      </w:r>
      <w:r>
        <w:rPr>
          <w:rFonts w:ascii="Times New Roman" w:hAnsi="Times New Roman" w:cs="Times New Roman"/>
          <w:sz w:val="28"/>
          <w:szCs w:val="28"/>
        </w:rPr>
        <w:t>C</w:t>
      </w:r>
      <w:r>
        <w:rPr>
          <w:rFonts w:ascii="Times New Roman" w:hAnsi="Times New Roman" w:cs="Times New Roman"/>
          <w:sz w:val="28"/>
          <w:szCs w:val="28"/>
        </w:rPr>
        <w:t>、</w:t>
      </w:r>
      <w:r>
        <w:rPr>
          <w:rFonts w:ascii="Times New Roman" w:hAnsi="Times New Roman" w:cs="Times New Roman"/>
          <w:sz w:val="28"/>
          <w:szCs w:val="28"/>
        </w:rPr>
        <w:t>D</w:t>
      </w:r>
      <w:r>
        <w:rPr>
          <w:rFonts w:ascii="Times New Roman" w:hAnsi="Times New Roman" w:cs="Times New Roman"/>
          <w:sz w:val="28"/>
          <w:szCs w:val="28"/>
        </w:rPr>
        <w:t>、</w:t>
      </w:r>
      <w:r>
        <w:rPr>
          <w:rFonts w:ascii="Times New Roman" w:hAnsi="Times New Roman" w:cs="Times New Roman"/>
          <w:sz w:val="28"/>
          <w:szCs w:val="28"/>
        </w:rPr>
        <w:t>E</w:t>
      </w:r>
      <w:r>
        <w:rPr>
          <w:rFonts w:ascii="Times New Roman" w:hAnsi="Times New Roman" w:cs="Times New Roman"/>
          <w:sz w:val="28"/>
          <w:szCs w:val="28"/>
        </w:rPr>
        <w:t>。其中，</w:t>
      </w:r>
      <w:r>
        <w:rPr>
          <w:rFonts w:ascii="Times New Roman" w:hAnsi="Times New Roman" w:cs="Times New Roman"/>
          <w:sz w:val="28"/>
          <w:szCs w:val="28"/>
        </w:rPr>
        <w:t>1</w:t>
      </w:r>
      <w:r>
        <w:rPr>
          <w:rFonts w:ascii="Times New Roman" w:hAnsi="Times New Roman" w:cs="Times New Roman"/>
          <w:sz w:val="28"/>
          <w:szCs w:val="28"/>
        </w:rPr>
        <w:t>级或</w:t>
      </w:r>
      <w:r>
        <w:rPr>
          <w:rFonts w:ascii="Times New Roman" w:hAnsi="Times New Roman" w:cs="Times New Roman"/>
          <w:sz w:val="28"/>
          <w:szCs w:val="28"/>
        </w:rPr>
        <w:t>A</w:t>
      </w:r>
      <w:r>
        <w:rPr>
          <w:rFonts w:ascii="Times New Roman" w:hAnsi="Times New Roman" w:cs="Times New Roman"/>
          <w:sz w:val="28"/>
          <w:szCs w:val="28"/>
        </w:rPr>
        <w:t>级为最高风险，</w:t>
      </w:r>
      <w:r>
        <w:rPr>
          <w:rFonts w:ascii="Times New Roman" w:hAnsi="Times New Roman" w:cs="Times New Roman"/>
          <w:sz w:val="28"/>
          <w:szCs w:val="28"/>
        </w:rPr>
        <w:t>5</w:t>
      </w:r>
      <w:r>
        <w:rPr>
          <w:rFonts w:ascii="Times New Roman" w:hAnsi="Times New Roman" w:cs="Times New Roman"/>
          <w:sz w:val="28"/>
          <w:szCs w:val="28"/>
        </w:rPr>
        <w:t>级或</w:t>
      </w:r>
      <w:r>
        <w:rPr>
          <w:rFonts w:ascii="Times New Roman" w:hAnsi="Times New Roman" w:cs="Times New Roman"/>
          <w:sz w:val="28"/>
          <w:szCs w:val="28"/>
        </w:rPr>
        <w:t>E</w:t>
      </w:r>
      <w:r>
        <w:rPr>
          <w:rFonts w:ascii="Times New Roman" w:hAnsi="Times New Roman" w:cs="Times New Roman"/>
          <w:sz w:val="28"/>
          <w:szCs w:val="28"/>
        </w:rPr>
        <w:t>级为最低风险。具体风险分级及管控要求参照表</w:t>
      </w:r>
      <w:r>
        <w:rPr>
          <w:rFonts w:ascii="Times New Roman" w:hAnsi="Times New Roman" w:cs="Times New Roman" w:hint="eastAsia"/>
          <w:sz w:val="28"/>
          <w:szCs w:val="28"/>
        </w:rPr>
        <w:t>《风险分级及管控要求》</w:t>
      </w:r>
      <w:r>
        <w:rPr>
          <w:rFonts w:ascii="Times New Roman" w:hAnsi="Times New Roman" w:cs="Times New Roman"/>
          <w:sz w:val="28"/>
          <w:szCs w:val="28"/>
        </w:rPr>
        <w:t>。</w:t>
      </w:r>
    </w:p>
    <w:p w:rsidR="002509AE" w:rsidRDefault="007F4352">
      <w:pPr>
        <w:pStyle w:val="a6"/>
        <w:numPr>
          <w:ilvl w:val="0"/>
          <w:numId w:val="0"/>
        </w:numPr>
        <w:rPr>
          <w:sz w:val="28"/>
          <w:szCs w:val="24"/>
        </w:rPr>
      </w:pPr>
      <w:r>
        <w:rPr>
          <w:rFonts w:hint="eastAsia"/>
          <w:sz w:val="28"/>
          <w:szCs w:val="24"/>
        </w:rPr>
        <w:t>风险分级及管控要求</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1702"/>
        <w:gridCol w:w="6910"/>
      </w:tblGrid>
      <w:tr w:rsidR="002509AE">
        <w:trPr>
          <w:jc w:val="center"/>
        </w:trPr>
        <w:tc>
          <w:tcPr>
            <w:tcW w:w="958" w:type="dxa"/>
            <w:vAlign w:val="center"/>
          </w:tcPr>
          <w:p w:rsidR="002509AE" w:rsidRDefault="007F4352">
            <w:pPr>
              <w:jc w:val="center"/>
              <w:rPr>
                <w:rFonts w:ascii="宋体" w:hAnsi="宋体"/>
                <w:sz w:val="18"/>
                <w:szCs w:val="18"/>
              </w:rPr>
            </w:pPr>
            <w:r>
              <w:rPr>
                <w:rFonts w:ascii="宋体" w:hAnsi="宋体" w:hint="eastAsia"/>
                <w:sz w:val="18"/>
                <w:szCs w:val="18"/>
              </w:rPr>
              <w:t>风险等级</w:t>
            </w:r>
          </w:p>
        </w:tc>
        <w:tc>
          <w:tcPr>
            <w:tcW w:w="1702" w:type="dxa"/>
            <w:vAlign w:val="center"/>
          </w:tcPr>
          <w:p w:rsidR="002509AE" w:rsidRDefault="007F4352">
            <w:pPr>
              <w:jc w:val="center"/>
              <w:rPr>
                <w:rFonts w:ascii="宋体" w:hAnsi="宋体"/>
                <w:sz w:val="18"/>
                <w:szCs w:val="18"/>
              </w:rPr>
            </w:pPr>
            <w:r>
              <w:rPr>
                <w:rFonts w:ascii="宋体" w:hAnsi="宋体" w:hint="eastAsia"/>
                <w:sz w:val="18"/>
                <w:szCs w:val="18"/>
              </w:rPr>
              <w:t>危险程度</w:t>
            </w:r>
          </w:p>
        </w:tc>
        <w:tc>
          <w:tcPr>
            <w:tcW w:w="6910" w:type="dxa"/>
            <w:vAlign w:val="center"/>
          </w:tcPr>
          <w:p w:rsidR="002509AE" w:rsidRDefault="007F4352">
            <w:pPr>
              <w:jc w:val="center"/>
              <w:rPr>
                <w:rFonts w:ascii="宋体" w:hAnsi="宋体"/>
                <w:sz w:val="18"/>
                <w:szCs w:val="18"/>
              </w:rPr>
            </w:pPr>
            <w:r>
              <w:rPr>
                <w:rFonts w:ascii="宋体" w:hAnsi="宋体" w:hint="eastAsia"/>
                <w:sz w:val="18"/>
                <w:szCs w:val="18"/>
              </w:rPr>
              <w:t>管控要求</w:t>
            </w:r>
          </w:p>
        </w:tc>
      </w:tr>
      <w:tr w:rsidR="002509AE">
        <w:trPr>
          <w:jc w:val="center"/>
        </w:trPr>
        <w:tc>
          <w:tcPr>
            <w:tcW w:w="958" w:type="dxa"/>
            <w:vAlign w:val="center"/>
          </w:tcPr>
          <w:p w:rsidR="002509AE" w:rsidRDefault="007F4352">
            <w:pPr>
              <w:jc w:val="center"/>
              <w:rPr>
                <w:rFonts w:ascii="宋体" w:hAnsi="宋体"/>
                <w:sz w:val="18"/>
                <w:szCs w:val="18"/>
              </w:rPr>
            </w:pPr>
            <w:r>
              <w:rPr>
                <w:rFonts w:ascii="宋体" w:hAnsi="宋体" w:hint="eastAsia"/>
                <w:sz w:val="18"/>
                <w:szCs w:val="18"/>
              </w:rPr>
              <w:t>A</w:t>
            </w:r>
            <w:r>
              <w:rPr>
                <w:rFonts w:ascii="宋体" w:hAnsi="宋体" w:hint="eastAsia"/>
                <w:sz w:val="18"/>
                <w:szCs w:val="18"/>
              </w:rPr>
              <w:t>级</w:t>
            </w:r>
            <w:r>
              <w:rPr>
                <w:rFonts w:ascii="宋体" w:hAnsi="宋体"/>
                <w:sz w:val="18"/>
                <w:szCs w:val="18"/>
              </w:rPr>
              <w:t>\1</w:t>
            </w:r>
            <w:r>
              <w:rPr>
                <w:rFonts w:ascii="宋体" w:hAnsi="宋体" w:hint="eastAsia"/>
                <w:sz w:val="18"/>
                <w:szCs w:val="18"/>
              </w:rPr>
              <w:t>级</w:t>
            </w:r>
          </w:p>
        </w:tc>
        <w:tc>
          <w:tcPr>
            <w:tcW w:w="1702" w:type="dxa"/>
            <w:vAlign w:val="center"/>
          </w:tcPr>
          <w:p w:rsidR="002509AE" w:rsidRDefault="007F4352">
            <w:pPr>
              <w:jc w:val="center"/>
              <w:rPr>
                <w:rFonts w:ascii="宋体" w:hAnsi="宋体"/>
                <w:sz w:val="18"/>
                <w:szCs w:val="18"/>
              </w:rPr>
            </w:pPr>
            <w:r>
              <w:rPr>
                <w:rFonts w:ascii="宋体" w:hAnsi="宋体" w:hint="eastAsia"/>
                <w:sz w:val="18"/>
                <w:szCs w:val="18"/>
              </w:rPr>
              <w:t>极其危险</w:t>
            </w:r>
          </w:p>
          <w:p w:rsidR="002509AE" w:rsidRDefault="007F4352">
            <w:pPr>
              <w:jc w:val="center"/>
              <w:rPr>
                <w:rFonts w:ascii="宋体" w:hAnsi="宋体"/>
                <w:sz w:val="18"/>
                <w:szCs w:val="18"/>
              </w:rPr>
            </w:pPr>
            <w:r>
              <w:rPr>
                <w:rFonts w:ascii="宋体" w:hAnsi="宋体" w:hint="eastAsia"/>
                <w:sz w:val="18"/>
                <w:szCs w:val="18"/>
              </w:rPr>
              <w:t>（不可容许风险）</w:t>
            </w:r>
          </w:p>
        </w:tc>
        <w:tc>
          <w:tcPr>
            <w:tcW w:w="6910" w:type="dxa"/>
            <w:vAlign w:val="center"/>
          </w:tcPr>
          <w:p w:rsidR="002509AE" w:rsidRDefault="007F4352">
            <w:pPr>
              <w:ind w:firstLineChars="200" w:firstLine="360"/>
              <w:rPr>
                <w:rFonts w:ascii="宋体" w:hAnsi="宋体"/>
                <w:sz w:val="18"/>
                <w:szCs w:val="18"/>
              </w:rPr>
            </w:pPr>
            <w:r>
              <w:rPr>
                <w:rFonts w:ascii="宋体" w:hAnsi="宋体" w:hint="eastAsia"/>
                <w:sz w:val="18"/>
                <w:szCs w:val="18"/>
              </w:rPr>
              <w:t>应立即整改，不能继续作业。只有当风险已降至可接受或可容许程度后，才能开始或继续工作。</w:t>
            </w:r>
          </w:p>
        </w:tc>
      </w:tr>
      <w:tr w:rsidR="002509AE">
        <w:trPr>
          <w:jc w:val="center"/>
        </w:trPr>
        <w:tc>
          <w:tcPr>
            <w:tcW w:w="958" w:type="dxa"/>
            <w:vAlign w:val="center"/>
          </w:tcPr>
          <w:p w:rsidR="002509AE" w:rsidRDefault="007F4352">
            <w:pPr>
              <w:jc w:val="center"/>
              <w:rPr>
                <w:rFonts w:ascii="宋体" w:hAnsi="宋体"/>
                <w:sz w:val="18"/>
                <w:szCs w:val="18"/>
              </w:rPr>
            </w:pPr>
            <w:r>
              <w:rPr>
                <w:rFonts w:ascii="宋体" w:hAnsi="宋体" w:hint="eastAsia"/>
                <w:sz w:val="18"/>
                <w:szCs w:val="18"/>
              </w:rPr>
              <w:t>B</w:t>
            </w:r>
            <w:r>
              <w:rPr>
                <w:rFonts w:ascii="宋体" w:hAnsi="宋体" w:hint="eastAsia"/>
                <w:sz w:val="18"/>
                <w:szCs w:val="18"/>
              </w:rPr>
              <w:t>级</w:t>
            </w:r>
            <w:r>
              <w:rPr>
                <w:rFonts w:ascii="宋体" w:hAnsi="宋体"/>
                <w:sz w:val="18"/>
                <w:szCs w:val="18"/>
              </w:rPr>
              <w:t>\2</w:t>
            </w:r>
            <w:r>
              <w:rPr>
                <w:rFonts w:ascii="宋体" w:hAnsi="宋体" w:hint="eastAsia"/>
                <w:sz w:val="18"/>
                <w:szCs w:val="18"/>
              </w:rPr>
              <w:t>级</w:t>
            </w:r>
          </w:p>
        </w:tc>
        <w:tc>
          <w:tcPr>
            <w:tcW w:w="1702" w:type="dxa"/>
            <w:vAlign w:val="center"/>
          </w:tcPr>
          <w:p w:rsidR="002509AE" w:rsidRDefault="007F4352">
            <w:pPr>
              <w:jc w:val="center"/>
              <w:rPr>
                <w:rFonts w:ascii="宋体" w:hAnsi="宋体"/>
                <w:sz w:val="18"/>
                <w:szCs w:val="18"/>
              </w:rPr>
            </w:pPr>
            <w:r>
              <w:rPr>
                <w:rFonts w:ascii="宋体" w:hAnsi="宋体" w:hint="eastAsia"/>
                <w:sz w:val="18"/>
                <w:szCs w:val="18"/>
              </w:rPr>
              <w:t>高度危险</w:t>
            </w:r>
          </w:p>
        </w:tc>
        <w:tc>
          <w:tcPr>
            <w:tcW w:w="6910" w:type="dxa"/>
            <w:vAlign w:val="center"/>
          </w:tcPr>
          <w:p w:rsidR="002509AE" w:rsidRDefault="007F4352">
            <w:pPr>
              <w:ind w:firstLineChars="200" w:firstLine="360"/>
              <w:rPr>
                <w:rFonts w:ascii="宋体" w:hAnsi="宋体"/>
                <w:sz w:val="18"/>
                <w:szCs w:val="18"/>
              </w:rPr>
            </w:pPr>
            <w:r>
              <w:rPr>
                <w:rFonts w:ascii="宋体" w:hAnsi="宋体" w:hint="eastAsia"/>
                <w:sz w:val="18"/>
                <w:szCs w:val="18"/>
              </w:rPr>
              <w:t>应制定措施进行控制管理。（公司或厂</w:t>
            </w:r>
            <w:r>
              <w:rPr>
                <w:rFonts w:ascii="宋体" w:hAnsi="宋体" w:hint="eastAsia"/>
                <w:sz w:val="18"/>
                <w:szCs w:val="18"/>
              </w:rPr>
              <w:t>)</w:t>
            </w:r>
            <w:r>
              <w:rPr>
                <w:rFonts w:ascii="宋体" w:hAnsi="宋体" w:hint="eastAsia"/>
                <w:sz w:val="18"/>
                <w:szCs w:val="18"/>
              </w:rPr>
              <w:t>级应重点控制管理，由各专业职能部门根据职责分工具体落实。当风险涉及正在进行中的工作时，应采取应急措施，并根据需求为降低风险制定目标、指标、管理方案或配给资源、限期治理，直至风险降至可接受或可容许程度后才能开始或继续工作。</w:t>
            </w:r>
          </w:p>
        </w:tc>
      </w:tr>
      <w:tr w:rsidR="002509AE">
        <w:trPr>
          <w:jc w:val="center"/>
        </w:trPr>
        <w:tc>
          <w:tcPr>
            <w:tcW w:w="958" w:type="dxa"/>
            <w:vAlign w:val="center"/>
          </w:tcPr>
          <w:p w:rsidR="002509AE" w:rsidRDefault="007F4352">
            <w:pPr>
              <w:jc w:val="center"/>
              <w:rPr>
                <w:rFonts w:ascii="宋体" w:hAnsi="宋体"/>
                <w:sz w:val="18"/>
                <w:szCs w:val="18"/>
              </w:rPr>
            </w:pPr>
            <w:r>
              <w:rPr>
                <w:rFonts w:ascii="宋体" w:hAnsi="宋体"/>
                <w:sz w:val="18"/>
                <w:szCs w:val="18"/>
              </w:rPr>
              <w:t>C</w:t>
            </w:r>
            <w:r>
              <w:rPr>
                <w:rFonts w:ascii="宋体" w:hAnsi="宋体" w:hint="eastAsia"/>
                <w:sz w:val="18"/>
                <w:szCs w:val="18"/>
              </w:rPr>
              <w:t>级</w:t>
            </w:r>
            <w:r>
              <w:rPr>
                <w:rFonts w:ascii="宋体" w:hAnsi="宋体"/>
                <w:sz w:val="18"/>
                <w:szCs w:val="18"/>
              </w:rPr>
              <w:t>\3</w:t>
            </w:r>
            <w:r>
              <w:rPr>
                <w:rFonts w:ascii="宋体" w:hAnsi="宋体" w:hint="eastAsia"/>
                <w:sz w:val="18"/>
                <w:szCs w:val="18"/>
              </w:rPr>
              <w:t>级</w:t>
            </w:r>
          </w:p>
        </w:tc>
        <w:tc>
          <w:tcPr>
            <w:tcW w:w="1702" w:type="dxa"/>
            <w:vAlign w:val="center"/>
          </w:tcPr>
          <w:p w:rsidR="002509AE" w:rsidRDefault="007F4352">
            <w:pPr>
              <w:jc w:val="center"/>
              <w:rPr>
                <w:rFonts w:ascii="宋体" w:hAnsi="宋体"/>
                <w:sz w:val="18"/>
                <w:szCs w:val="18"/>
              </w:rPr>
            </w:pPr>
            <w:r>
              <w:rPr>
                <w:rFonts w:ascii="宋体" w:hAnsi="宋体" w:hint="eastAsia"/>
                <w:sz w:val="18"/>
                <w:szCs w:val="18"/>
              </w:rPr>
              <w:t>显著危险</w:t>
            </w:r>
          </w:p>
        </w:tc>
        <w:tc>
          <w:tcPr>
            <w:tcW w:w="6910" w:type="dxa"/>
            <w:vAlign w:val="center"/>
          </w:tcPr>
          <w:p w:rsidR="002509AE" w:rsidRDefault="007F4352">
            <w:pPr>
              <w:ind w:firstLineChars="200" w:firstLine="360"/>
              <w:rPr>
                <w:rFonts w:ascii="宋体" w:hAnsi="宋体"/>
                <w:sz w:val="18"/>
                <w:szCs w:val="18"/>
              </w:rPr>
            </w:pPr>
            <w:r>
              <w:rPr>
                <w:rFonts w:ascii="宋体" w:hAnsi="宋体" w:hint="eastAsia"/>
                <w:sz w:val="18"/>
                <w:szCs w:val="18"/>
              </w:rPr>
              <w:t>需要控制整改。部（处）室级（车间上级单位）应引起关注，负责危险源的管理，并负责控制管理，所属车间具体落实；应制定管理制度</w:t>
            </w:r>
            <w:r>
              <w:rPr>
                <w:rFonts w:ascii="宋体" w:hAnsi="宋体" w:hint="eastAsia"/>
                <w:sz w:val="18"/>
                <w:szCs w:val="18"/>
              </w:rPr>
              <w:t>、规定进行控制，努力降低风险；应仔细测定并限定预防成本，在规定期限内实施降低风险措施。在严重伤害后果</w:t>
            </w:r>
            <w:r>
              <w:rPr>
                <w:rFonts w:ascii="宋体" w:hAnsi="宋体" w:hint="eastAsia"/>
                <w:sz w:val="18"/>
                <w:szCs w:val="18"/>
              </w:rPr>
              <w:lastRenderedPageBreak/>
              <w:t>相关的场合，必须进一步进行评价，确定伤害的可能性和是否需要改进的控制措施。</w:t>
            </w:r>
          </w:p>
        </w:tc>
      </w:tr>
      <w:tr w:rsidR="002509AE">
        <w:trPr>
          <w:jc w:val="center"/>
        </w:trPr>
        <w:tc>
          <w:tcPr>
            <w:tcW w:w="958" w:type="dxa"/>
            <w:vAlign w:val="center"/>
          </w:tcPr>
          <w:p w:rsidR="002509AE" w:rsidRDefault="007F4352">
            <w:pPr>
              <w:jc w:val="center"/>
              <w:rPr>
                <w:rFonts w:ascii="宋体" w:hAnsi="宋体"/>
                <w:sz w:val="18"/>
                <w:szCs w:val="18"/>
              </w:rPr>
            </w:pPr>
            <w:r>
              <w:rPr>
                <w:rFonts w:ascii="宋体" w:hAnsi="宋体" w:hint="eastAsia"/>
                <w:sz w:val="18"/>
                <w:szCs w:val="18"/>
              </w:rPr>
              <w:lastRenderedPageBreak/>
              <w:t>D</w:t>
            </w:r>
            <w:r>
              <w:rPr>
                <w:rFonts w:ascii="宋体" w:hAnsi="宋体" w:hint="eastAsia"/>
                <w:sz w:val="18"/>
                <w:szCs w:val="18"/>
              </w:rPr>
              <w:t>级</w:t>
            </w:r>
            <w:r>
              <w:rPr>
                <w:rFonts w:ascii="宋体" w:hAnsi="宋体"/>
                <w:sz w:val="18"/>
                <w:szCs w:val="18"/>
              </w:rPr>
              <w:t>\4</w:t>
            </w:r>
            <w:r>
              <w:rPr>
                <w:rFonts w:ascii="宋体" w:hAnsi="宋体" w:hint="eastAsia"/>
                <w:sz w:val="18"/>
                <w:szCs w:val="18"/>
              </w:rPr>
              <w:t>级</w:t>
            </w:r>
          </w:p>
        </w:tc>
        <w:tc>
          <w:tcPr>
            <w:tcW w:w="1702" w:type="dxa"/>
            <w:vAlign w:val="center"/>
          </w:tcPr>
          <w:p w:rsidR="002509AE" w:rsidRDefault="007F4352">
            <w:pPr>
              <w:jc w:val="center"/>
              <w:rPr>
                <w:rFonts w:ascii="宋体" w:hAnsi="宋体"/>
                <w:sz w:val="18"/>
                <w:szCs w:val="18"/>
              </w:rPr>
            </w:pPr>
            <w:r>
              <w:rPr>
                <w:rFonts w:ascii="宋体" w:hAnsi="宋体" w:hint="eastAsia"/>
                <w:sz w:val="18"/>
                <w:szCs w:val="18"/>
              </w:rPr>
              <w:t>轻度危险</w:t>
            </w:r>
          </w:p>
        </w:tc>
        <w:tc>
          <w:tcPr>
            <w:tcW w:w="6910" w:type="dxa"/>
            <w:vAlign w:val="center"/>
          </w:tcPr>
          <w:p w:rsidR="002509AE" w:rsidRDefault="007F4352">
            <w:pPr>
              <w:ind w:firstLineChars="200" w:firstLine="360"/>
              <w:rPr>
                <w:rFonts w:ascii="宋体" w:hAnsi="宋体"/>
                <w:sz w:val="18"/>
                <w:szCs w:val="18"/>
              </w:rPr>
            </w:pPr>
            <w:r>
              <w:rPr>
                <w:rFonts w:ascii="宋体" w:hAnsi="宋体" w:hint="eastAsia"/>
                <w:sz w:val="18"/>
                <w:szCs w:val="18"/>
              </w:rPr>
              <w:t>车间级应引起关注，负责危险源的管理，并负责控制管理，所属工段、班组具体落实；不需要另外的控制措施，应考虑投资效果更佳的解决方案或不增加额外成本的改进措施，需要监视来确保控制措施得以维持现状，保留记录。</w:t>
            </w:r>
          </w:p>
        </w:tc>
      </w:tr>
      <w:tr w:rsidR="002509AE">
        <w:trPr>
          <w:jc w:val="center"/>
        </w:trPr>
        <w:tc>
          <w:tcPr>
            <w:tcW w:w="958" w:type="dxa"/>
            <w:vAlign w:val="center"/>
          </w:tcPr>
          <w:p w:rsidR="002509AE" w:rsidRDefault="007F4352">
            <w:pPr>
              <w:jc w:val="center"/>
              <w:rPr>
                <w:rFonts w:ascii="宋体" w:hAnsi="宋体"/>
                <w:sz w:val="18"/>
                <w:szCs w:val="18"/>
              </w:rPr>
            </w:pPr>
            <w:r>
              <w:rPr>
                <w:rFonts w:ascii="宋体" w:hAnsi="宋体"/>
                <w:sz w:val="18"/>
                <w:szCs w:val="18"/>
              </w:rPr>
              <w:t>E</w:t>
            </w:r>
            <w:r>
              <w:rPr>
                <w:rFonts w:ascii="宋体" w:hAnsi="宋体" w:hint="eastAsia"/>
                <w:sz w:val="18"/>
                <w:szCs w:val="18"/>
              </w:rPr>
              <w:t>级</w:t>
            </w:r>
            <w:r>
              <w:rPr>
                <w:rFonts w:ascii="宋体" w:hAnsi="宋体"/>
                <w:sz w:val="18"/>
                <w:szCs w:val="18"/>
              </w:rPr>
              <w:t>\5</w:t>
            </w:r>
            <w:r>
              <w:rPr>
                <w:rFonts w:ascii="宋体" w:hAnsi="宋体" w:hint="eastAsia"/>
                <w:sz w:val="18"/>
                <w:szCs w:val="18"/>
              </w:rPr>
              <w:t>级</w:t>
            </w:r>
          </w:p>
        </w:tc>
        <w:tc>
          <w:tcPr>
            <w:tcW w:w="1702" w:type="dxa"/>
            <w:vAlign w:val="center"/>
          </w:tcPr>
          <w:p w:rsidR="002509AE" w:rsidRDefault="007F4352">
            <w:pPr>
              <w:jc w:val="center"/>
              <w:rPr>
                <w:rFonts w:ascii="宋体" w:hAnsi="宋体"/>
                <w:sz w:val="18"/>
                <w:szCs w:val="18"/>
              </w:rPr>
            </w:pPr>
            <w:r>
              <w:rPr>
                <w:rFonts w:ascii="宋体" w:hAnsi="宋体" w:hint="eastAsia"/>
                <w:sz w:val="18"/>
                <w:szCs w:val="18"/>
              </w:rPr>
              <w:t>稍有危险</w:t>
            </w:r>
          </w:p>
          <w:p w:rsidR="002509AE" w:rsidRDefault="007F4352">
            <w:pPr>
              <w:jc w:val="center"/>
              <w:rPr>
                <w:rFonts w:ascii="宋体" w:hAnsi="宋体"/>
                <w:sz w:val="18"/>
                <w:szCs w:val="18"/>
              </w:rPr>
            </w:pPr>
            <w:r>
              <w:rPr>
                <w:rFonts w:ascii="宋体" w:hAnsi="宋体" w:hint="eastAsia"/>
                <w:sz w:val="18"/>
                <w:szCs w:val="18"/>
              </w:rPr>
              <w:t>（可忽略风险）</w:t>
            </w:r>
          </w:p>
        </w:tc>
        <w:tc>
          <w:tcPr>
            <w:tcW w:w="6910" w:type="dxa"/>
            <w:vAlign w:val="center"/>
          </w:tcPr>
          <w:p w:rsidR="002509AE" w:rsidRDefault="007F4352">
            <w:pPr>
              <w:ind w:firstLineChars="200" w:firstLine="360"/>
              <w:rPr>
                <w:rFonts w:ascii="宋体" w:hAnsi="宋体"/>
                <w:sz w:val="18"/>
                <w:szCs w:val="18"/>
              </w:rPr>
            </w:pPr>
            <w:r>
              <w:rPr>
                <w:rFonts w:ascii="宋体" w:hAnsi="宋体" w:hint="eastAsia"/>
                <w:sz w:val="18"/>
                <w:szCs w:val="18"/>
              </w:rPr>
              <w:t>员工应引起注意，基层工段、班组负责控制管理，可根据是否在生产场所或实际需要来确定是否制定控制措施及保存记录。需要控制措施的纳入风险监控。</w:t>
            </w:r>
          </w:p>
        </w:tc>
      </w:tr>
    </w:tbl>
    <w:p w:rsidR="002509AE" w:rsidRDefault="002509AE">
      <w:pPr>
        <w:spacing w:line="360" w:lineRule="auto"/>
        <w:ind w:firstLineChars="200" w:firstLine="560"/>
        <w:rPr>
          <w:rFonts w:ascii="Times New Roman" w:hAnsi="Times New Roman" w:cs="Times New Roman"/>
          <w:sz w:val="28"/>
          <w:szCs w:val="28"/>
        </w:rPr>
      </w:pP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.3</w:t>
      </w:r>
      <w:r>
        <w:rPr>
          <w:rFonts w:ascii="Times New Roman" w:hAnsi="Times New Roman" w:cs="Times New Roman"/>
          <w:b/>
          <w:bCs/>
          <w:sz w:val="32"/>
          <w:szCs w:val="32"/>
        </w:rPr>
        <w:t xml:space="preserve">　重大风险判定</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根据生产特点，除</w:t>
      </w:r>
      <w:r>
        <w:rPr>
          <w:rFonts w:ascii="Times New Roman" w:hAnsi="Times New Roman" w:cs="Times New Roman" w:hint="eastAsia"/>
          <w:sz w:val="28"/>
          <w:szCs w:val="28"/>
        </w:rPr>
        <w:t>11</w:t>
      </w:r>
      <w:r>
        <w:rPr>
          <w:rFonts w:ascii="Times New Roman" w:hAnsi="Times New Roman" w:cs="Times New Roman"/>
          <w:sz w:val="28"/>
          <w:szCs w:val="28"/>
        </w:rPr>
        <w:t>.2</w:t>
      </w:r>
      <w:r>
        <w:rPr>
          <w:rFonts w:ascii="Times New Roman" w:hAnsi="Times New Roman" w:cs="Times New Roman"/>
          <w:sz w:val="28"/>
          <w:szCs w:val="28"/>
        </w:rPr>
        <w:t>中分析判定的风险外，属于以下情况之一的，直接判定为重大风险：</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违反法律、法规及国家标准中强制性条款的；</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发生过死亡、重伤、重大财产损失的事故，且现在发生事故的条件依然存在的；</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根据</w:t>
      </w:r>
      <w:r>
        <w:rPr>
          <w:rFonts w:ascii="Times New Roman" w:hAnsi="Times New Roman" w:cs="Times New Roman"/>
          <w:sz w:val="28"/>
          <w:szCs w:val="28"/>
        </w:rPr>
        <w:t>GB 18218</w:t>
      </w:r>
      <w:r>
        <w:rPr>
          <w:rFonts w:ascii="Times New Roman" w:hAnsi="Times New Roman" w:cs="Times New Roman"/>
          <w:sz w:val="28"/>
          <w:szCs w:val="28"/>
        </w:rPr>
        <w:t>评估为重大危险源的储存场所；</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运行装置界区内涉及抢修作业等作业现场</w:t>
      </w:r>
      <w:r>
        <w:rPr>
          <w:rFonts w:ascii="Times New Roman" w:hAnsi="Times New Roman" w:cs="Times New Roman"/>
          <w:sz w:val="28"/>
          <w:szCs w:val="28"/>
        </w:rPr>
        <w:t>10</w:t>
      </w:r>
      <w:r>
        <w:rPr>
          <w:rFonts w:ascii="Times New Roman" w:hAnsi="Times New Roman" w:cs="Times New Roman"/>
          <w:sz w:val="28"/>
          <w:szCs w:val="28"/>
        </w:rPr>
        <w:t>人及以上的；</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.4</w:t>
      </w:r>
      <w:r>
        <w:rPr>
          <w:rFonts w:ascii="Times New Roman" w:hAnsi="Times New Roman" w:cs="Times New Roman"/>
          <w:b/>
          <w:bCs/>
          <w:sz w:val="32"/>
          <w:szCs w:val="32"/>
        </w:rPr>
        <w:t xml:space="preserve">　风险分级管控实施</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选择适当的评价方法进行风险评价分级后，按照附录</w:t>
      </w:r>
      <w:r>
        <w:rPr>
          <w:rFonts w:ascii="Times New Roman" w:hAnsi="Times New Roman" w:cs="Times New Roman"/>
          <w:sz w:val="28"/>
          <w:szCs w:val="28"/>
        </w:rPr>
        <w:t>A.</w:t>
      </w:r>
      <w:r>
        <w:rPr>
          <w:rFonts w:ascii="Times New Roman" w:hAnsi="Times New Roman" w:cs="Times New Roman" w:hint="eastAsia"/>
          <w:sz w:val="28"/>
          <w:szCs w:val="28"/>
        </w:rPr>
        <w:t>4</w:t>
      </w:r>
      <w:r>
        <w:rPr>
          <w:rFonts w:ascii="Times New Roman" w:hAnsi="Times New Roman" w:cs="Times New Roman"/>
          <w:sz w:val="28"/>
          <w:szCs w:val="28"/>
        </w:rPr>
        <w:t>风险等级对照表规定的对应原则，划分为重大风险、较大风险、一般风险和低风险，分别用</w:t>
      </w:r>
      <w:r>
        <w:rPr>
          <w:rFonts w:ascii="Times New Roman" w:hAnsi="Times New Roman" w:cs="Times New Roman"/>
          <w:sz w:val="28"/>
          <w:szCs w:val="28"/>
        </w:rPr>
        <w:t>“</w:t>
      </w:r>
      <w:r>
        <w:rPr>
          <w:rFonts w:ascii="Times New Roman" w:hAnsi="Times New Roman" w:cs="Times New Roman"/>
          <w:sz w:val="28"/>
          <w:szCs w:val="28"/>
        </w:rPr>
        <w:t>红橙黄蓝</w:t>
      </w:r>
      <w:r>
        <w:rPr>
          <w:rFonts w:ascii="Times New Roman" w:hAnsi="Times New Roman" w:cs="Times New Roman"/>
          <w:sz w:val="28"/>
          <w:szCs w:val="28"/>
        </w:rPr>
        <w:t>”</w:t>
      </w:r>
      <w:r>
        <w:rPr>
          <w:rFonts w:ascii="Times New Roman" w:hAnsi="Times New Roman" w:cs="Times New Roman"/>
          <w:sz w:val="28"/>
          <w:szCs w:val="28"/>
        </w:rPr>
        <w:t>四种颜色标识，实施分级管控。</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11</w:t>
      </w:r>
      <w:r>
        <w:rPr>
          <w:rFonts w:ascii="Times New Roman" w:hAnsi="Times New Roman" w:cs="Times New Roman"/>
          <w:b/>
          <w:bCs/>
          <w:sz w:val="32"/>
          <w:szCs w:val="32"/>
        </w:rPr>
        <w:t>.5</w:t>
      </w:r>
      <w:r>
        <w:rPr>
          <w:rFonts w:ascii="Times New Roman" w:hAnsi="Times New Roman" w:cs="Times New Roman"/>
          <w:b/>
          <w:bCs/>
          <w:sz w:val="32"/>
          <w:szCs w:val="32"/>
        </w:rPr>
        <w:t xml:space="preserve">　编制风险分级管控清单</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危险源辨识和风险评价后，应编制风险分级管控清单（参见附录</w:t>
      </w:r>
      <w:r>
        <w:rPr>
          <w:rFonts w:ascii="Times New Roman" w:hAnsi="Times New Roman" w:cs="Times New Roman" w:hint="eastAsia"/>
          <w:sz w:val="28"/>
          <w:szCs w:val="28"/>
        </w:rPr>
        <w:t>表</w:t>
      </w:r>
      <w:r>
        <w:rPr>
          <w:rFonts w:ascii="Times New Roman" w:hAnsi="Times New Roman" w:cs="Times New Roman" w:hint="eastAsia"/>
          <w:sz w:val="28"/>
          <w:szCs w:val="28"/>
        </w:rPr>
        <w:t>6</w:t>
      </w:r>
      <w:r>
        <w:rPr>
          <w:rFonts w:ascii="Times New Roman" w:hAnsi="Times New Roman" w:cs="Times New Roman"/>
          <w:sz w:val="28"/>
          <w:szCs w:val="28"/>
        </w:rPr>
        <w:t>，包括全部风险点和风险信息），逐级汇总、评审、修订、审核、发布、培训、实现信息有效传递。</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成果与应用</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12</w:t>
      </w:r>
      <w:r>
        <w:rPr>
          <w:rFonts w:ascii="Times New Roman" w:hAnsi="Times New Roman" w:cs="Times New Roman"/>
          <w:b/>
          <w:bCs/>
          <w:sz w:val="32"/>
          <w:szCs w:val="32"/>
        </w:rPr>
        <w:t>.1</w:t>
      </w:r>
      <w:r>
        <w:rPr>
          <w:rFonts w:ascii="Times New Roman" w:hAnsi="Times New Roman" w:cs="Times New Roman"/>
          <w:b/>
          <w:bCs/>
          <w:sz w:val="32"/>
          <w:szCs w:val="32"/>
        </w:rPr>
        <w:t xml:space="preserve">　档案记录</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完整保存体现风险管控过程的记录资料，并分类建档管理。至少应包括风险管控制度、风险点登记台账、危险源辨识与风险评价记录，以及风险分级管控清单、危险源登记台账等内容的文件化成果；涉及红色、橙色风险时，其辨识、评价过程记录，风险控制措施及其实施和改进记录等，应单独建档管理。</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12</w:t>
      </w:r>
      <w:r>
        <w:rPr>
          <w:rFonts w:ascii="Times New Roman" w:hAnsi="Times New Roman" w:cs="Times New Roman"/>
          <w:b/>
          <w:bCs/>
          <w:sz w:val="32"/>
          <w:szCs w:val="32"/>
        </w:rPr>
        <w:t>.2</w:t>
      </w:r>
      <w:r>
        <w:rPr>
          <w:rFonts w:ascii="Times New Roman" w:hAnsi="Times New Roman" w:cs="Times New Roman"/>
          <w:b/>
          <w:bCs/>
          <w:sz w:val="32"/>
          <w:szCs w:val="32"/>
        </w:rPr>
        <w:t xml:space="preserve">　风险信息应用</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结合风险评价的结果将制定的风险控制措施告知内部员工和相关方。对企业内员工应进行风险分析结果记录和管控措施的培训，掌握本岗位的风险点包含危险源的风险等级、所需管控措施、责任部门、责任人等信息；对相关方的培训应包括风险点位</w:t>
      </w:r>
      <w:r>
        <w:rPr>
          <w:rFonts w:ascii="Times New Roman" w:hAnsi="Times New Roman" w:cs="Times New Roman"/>
          <w:sz w:val="28"/>
          <w:szCs w:val="28"/>
        </w:rPr>
        <w:t>置、风险等级和管控措施等。</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12.3</w:t>
      </w:r>
      <w:r>
        <w:rPr>
          <w:rFonts w:ascii="Times New Roman" w:hAnsi="Times New Roman" w:cs="Times New Roman"/>
          <w:b/>
          <w:bCs/>
          <w:sz w:val="32"/>
          <w:szCs w:val="32"/>
        </w:rPr>
        <w:t xml:space="preserve">　分级管控的效果</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通过风险分级管控体系建设，应至少在以下方面有所改进：</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每一轮风险辨识和评价后，应使原有管控措施得到改进，或者通过增加新的管控措施提高安全可靠性；</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完善重大风险场所、部位的警示标识；</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涉及重大风险部位的作业、属于重大风险的作业建立了专人监护制度；</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员工对所从事岗位的风险有更充分的认识，安全技能和应急处置能力进一步提高；</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保证风险控制措施持续有效的制度得到改进和完善，风险管控能力得到加强；</w:t>
      </w:r>
    </w:p>
    <w:p w:rsidR="002509AE" w:rsidRDefault="007F4352">
      <w:pPr>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根据改进的风险控制措施，完善隐患排查项目清单</w:t>
      </w:r>
      <w:r>
        <w:rPr>
          <w:rFonts w:ascii="Times New Roman" w:hAnsi="Times New Roman" w:cs="Times New Roman"/>
          <w:sz w:val="28"/>
          <w:szCs w:val="28"/>
        </w:rPr>
        <w:t>，使隐患排查工作更有针对性。</w:t>
      </w:r>
    </w:p>
    <w:p w:rsidR="002509AE" w:rsidRDefault="007F4352">
      <w:pPr>
        <w:numPr>
          <w:ilvl w:val="0"/>
          <w:numId w:val="8"/>
        </w:numPr>
        <w:rPr>
          <w:rFonts w:ascii="Times New Roman" w:hAnsi="Times New Roman" w:cs="Times New Roman"/>
          <w:b/>
          <w:bCs/>
          <w:sz w:val="32"/>
          <w:szCs w:val="32"/>
        </w:rPr>
      </w:pPr>
      <w:r>
        <w:rPr>
          <w:rFonts w:ascii="Times New Roman" w:hAnsi="Times New Roman" w:cs="Times New Roman"/>
          <w:b/>
          <w:bCs/>
          <w:sz w:val="32"/>
          <w:szCs w:val="32"/>
        </w:rPr>
        <w:t>持续改进</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13.1</w:t>
      </w:r>
      <w:r>
        <w:rPr>
          <w:rFonts w:ascii="Times New Roman" w:hAnsi="Times New Roman" w:cs="Times New Roman"/>
          <w:b/>
          <w:bCs/>
          <w:sz w:val="32"/>
          <w:szCs w:val="32"/>
        </w:rPr>
        <w:t xml:space="preserve"> </w:t>
      </w:r>
      <w:r>
        <w:rPr>
          <w:rFonts w:ascii="Times New Roman" w:hAnsi="Times New Roman" w:cs="Times New Roman"/>
          <w:b/>
          <w:bCs/>
          <w:sz w:val="32"/>
          <w:szCs w:val="32"/>
        </w:rPr>
        <w:t>评审</w:t>
      </w:r>
    </w:p>
    <w:p w:rsidR="002509AE" w:rsidRDefault="007F4352">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每年至少对风险分级管控体系进行一次系统性评审或更新。根据非常规作业活动、新增功能性区域、装置或设施等适时开展危险源辨识和风险评价。</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 xml:space="preserve">13.2 </w:t>
      </w:r>
      <w:r>
        <w:rPr>
          <w:rFonts w:ascii="Times New Roman" w:hAnsi="Times New Roman" w:cs="Times New Roman"/>
          <w:b/>
          <w:bCs/>
          <w:sz w:val="32"/>
          <w:szCs w:val="32"/>
        </w:rPr>
        <w:t>更新</w:t>
      </w:r>
    </w:p>
    <w:p w:rsidR="002509AE" w:rsidRDefault="007F4352">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主动根据以下情况变化对风险管控的影响，及时针对变化范围开展风险分析，及时更新风险信息：</w:t>
      </w:r>
    </w:p>
    <w:p w:rsidR="002509AE" w:rsidRDefault="007F4352">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法规、标准等增减、修订变化所引起风险程度的改变；</w:t>
      </w:r>
    </w:p>
    <w:p w:rsidR="002509AE" w:rsidRDefault="007F4352">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发生事故后，有对事故、事件或其他信息的新认识，对相关危险源的再评价；</w:t>
      </w:r>
    </w:p>
    <w:p w:rsidR="002509AE" w:rsidRDefault="007F4352">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组织机构发生重大调整；</w:t>
      </w:r>
    </w:p>
    <w:p w:rsidR="002509AE" w:rsidRDefault="007F4352">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补充新辨识出的危险源评价；</w:t>
      </w:r>
    </w:p>
    <w:p w:rsidR="002509AE" w:rsidRDefault="007F4352">
      <w:pPr>
        <w:spacing w:line="560" w:lineRule="exact"/>
        <w:rPr>
          <w:rFonts w:ascii="Times New Roman" w:hAnsi="Times New Roman" w:cs="Times New Roman"/>
          <w:spacing w:val="4"/>
          <w:sz w:val="28"/>
          <w:szCs w:val="28"/>
        </w:rPr>
      </w:pPr>
      <w:r>
        <w:rPr>
          <w:rFonts w:ascii="Times New Roman" w:hAnsi="Times New Roman" w:cs="Times New Roman"/>
          <w:spacing w:val="4"/>
          <w:sz w:val="28"/>
          <w:szCs w:val="28"/>
        </w:rPr>
        <w:t xml:space="preserve">    </w:t>
      </w:r>
      <w:r>
        <w:rPr>
          <w:rFonts w:ascii="Times New Roman" w:hAnsi="Times New Roman" w:cs="Times New Roman"/>
          <w:spacing w:val="4"/>
          <w:sz w:val="28"/>
          <w:szCs w:val="28"/>
        </w:rPr>
        <w:t>风险程度变化后，需要对风险控制措施的调整。</w:t>
      </w:r>
    </w:p>
    <w:p w:rsidR="002509AE" w:rsidRDefault="007F4352">
      <w:pPr>
        <w:rPr>
          <w:rFonts w:ascii="Times New Roman" w:hAnsi="Times New Roman" w:cs="Times New Roman"/>
          <w:b/>
          <w:bCs/>
          <w:sz w:val="32"/>
          <w:szCs w:val="32"/>
        </w:rPr>
      </w:pPr>
      <w:r>
        <w:rPr>
          <w:rFonts w:ascii="Times New Roman" w:hAnsi="Times New Roman" w:cs="Times New Roman" w:hint="eastAsia"/>
          <w:b/>
          <w:bCs/>
          <w:sz w:val="32"/>
          <w:szCs w:val="32"/>
        </w:rPr>
        <w:t>13.3</w:t>
      </w:r>
      <w:r>
        <w:rPr>
          <w:rFonts w:ascii="Times New Roman" w:hAnsi="Times New Roman" w:cs="Times New Roman"/>
          <w:b/>
          <w:bCs/>
          <w:sz w:val="32"/>
          <w:szCs w:val="32"/>
        </w:rPr>
        <w:t xml:space="preserve"> </w:t>
      </w:r>
      <w:r>
        <w:rPr>
          <w:rFonts w:ascii="Times New Roman" w:hAnsi="Times New Roman" w:cs="Times New Roman"/>
          <w:b/>
          <w:bCs/>
          <w:sz w:val="32"/>
          <w:szCs w:val="32"/>
        </w:rPr>
        <w:t>沟通</w:t>
      </w:r>
    </w:p>
    <w:p w:rsidR="002509AE" w:rsidRDefault="007F4352">
      <w:pPr>
        <w:spacing w:line="560" w:lineRule="exact"/>
        <w:ind w:firstLineChars="200" w:firstLine="576"/>
        <w:rPr>
          <w:rFonts w:ascii="Times New Roman" w:hAnsi="Times New Roman" w:cs="Times New Roman"/>
          <w:spacing w:val="4"/>
          <w:sz w:val="28"/>
          <w:szCs w:val="28"/>
        </w:rPr>
      </w:pPr>
      <w:r>
        <w:rPr>
          <w:rFonts w:ascii="Times New Roman" w:hAnsi="Times New Roman" w:cs="Times New Roman"/>
          <w:spacing w:val="4"/>
          <w:sz w:val="28"/>
          <w:szCs w:val="28"/>
        </w:rPr>
        <w:t>建立不同职能和层级间的内部沟通和用于与相关方的外部风险管控沟通机制，及时有效传递风险信息，树立内外部风险管控信心，提高风险管控效果和效率。重大风险信息更新后应及时组织相关人员进行培训。</w:t>
      </w:r>
    </w:p>
    <w:p w:rsidR="002509AE" w:rsidRDefault="002509AE">
      <w:pPr>
        <w:spacing w:line="560" w:lineRule="exact"/>
        <w:rPr>
          <w:rFonts w:ascii="Times New Roman" w:hAnsi="Times New Roman" w:cs="Times New Roman"/>
          <w:spacing w:val="4"/>
          <w:sz w:val="28"/>
          <w:szCs w:val="28"/>
        </w:rPr>
      </w:pPr>
    </w:p>
    <w:p w:rsidR="002509AE" w:rsidRDefault="002509AE">
      <w:pPr>
        <w:spacing w:line="560" w:lineRule="exact"/>
        <w:ind w:firstLineChars="200" w:firstLine="576"/>
        <w:rPr>
          <w:rFonts w:ascii="Times New Roman" w:hAnsi="Times New Roman" w:cs="Times New Roman"/>
          <w:spacing w:val="4"/>
          <w:sz w:val="28"/>
          <w:szCs w:val="28"/>
        </w:rPr>
      </w:pPr>
    </w:p>
    <w:p w:rsidR="002509AE" w:rsidRDefault="002509AE">
      <w:pPr>
        <w:spacing w:line="560" w:lineRule="exact"/>
        <w:ind w:firstLineChars="200" w:firstLine="576"/>
        <w:rPr>
          <w:rFonts w:ascii="Times New Roman" w:hAnsi="Times New Roman" w:cs="Times New Roman"/>
          <w:spacing w:val="4"/>
          <w:sz w:val="28"/>
          <w:szCs w:val="28"/>
        </w:rPr>
      </w:pPr>
    </w:p>
    <w:p w:rsidR="002509AE" w:rsidRDefault="002509AE">
      <w:pPr>
        <w:spacing w:line="560" w:lineRule="exact"/>
        <w:ind w:firstLineChars="200" w:firstLine="576"/>
        <w:rPr>
          <w:rFonts w:ascii="Times New Roman" w:hAnsi="Times New Roman" w:cs="Times New Roman"/>
          <w:spacing w:val="4"/>
          <w:sz w:val="28"/>
          <w:szCs w:val="28"/>
        </w:rPr>
      </w:pPr>
    </w:p>
    <w:p w:rsidR="002509AE" w:rsidRDefault="002509AE">
      <w:pPr>
        <w:spacing w:line="560" w:lineRule="exact"/>
        <w:ind w:firstLineChars="200" w:firstLine="576"/>
        <w:rPr>
          <w:rFonts w:ascii="Times New Roman" w:hAnsi="Times New Roman" w:cs="Times New Roman"/>
          <w:spacing w:val="4"/>
          <w:sz w:val="28"/>
          <w:szCs w:val="28"/>
        </w:rPr>
      </w:pPr>
    </w:p>
    <w:bookmarkEnd w:id="5"/>
    <w:bookmarkEnd w:id="6"/>
    <w:p w:rsidR="002509AE" w:rsidRDefault="007F4352">
      <w:pPr>
        <w:spacing w:line="560" w:lineRule="exact"/>
        <w:ind w:firstLineChars="200" w:firstLine="420"/>
        <w:jc w:val="center"/>
        <w:rPr>
          <w:sz w:val="28"/>
          <w:szCs w:val="36"/>
        </w:rPr>
      </w:pPr>
      <w:r>
        <w:br/>
      </w:r>
      <w:r>
        <w:rPr>
          <w:rFonts w:hint="eastAsia"/>
          <w:b/>
          <w:bCs/>
          <w:sz w:val="32"/>
          <w:szCs w:val="40"/>
        </w:rPr>
        <w:t>（资料性附录）</w:t>
      </w:r>
      <w:r>
        <w:rPr>
          <w:b/>
          <w:bCs/>
          <w:sz w:val="32"/>
          <w:szCs w:val="40"/>
        </w:rPr>
        <w:br/>
      </w:r>
      <w:r>
        <w:rPr>
          <w:rFonts w:hint="eastAsia"/>
          <w:sz w:val="28"/>
          <w:szCs w:val="36"/>
        </w:rPr>
        <w:t>分析记录表</w:t>
      </w:r>
    </w:p>
    <w:p w:rsidR="002509AE" w:rsidRDefault="007F4352">
      <w:pPr>
        <w:pStyle w:val="a4"/>
        <w:numPr>
          <w:ilvl w:val="1"/>
          <w:numId w:val="0"/>
        </w:numPr>
        <w:tabs>
          <w:tab w:val="clear" w:pos="1440"/>
        </w:tabs>
        <w:spacing w:before="312" w:after="312"/>
      </w:pPr>
      <w:bookmarkStart w:id="7" w:name="_Toc479175342"/>
      <w:bookmarkStart w:id="8" w:name="_Toc479171755"/>
      <w:bookmarkStart w:id="9" w:name="_Toc479257300"/>
      <w:r>
        <w:rPr>
          <w:rFonts w:hint="eastAsia"/>
        </w:rPr>
        <w:t>风险点登记台账</w:t>
      </w:r>
      <w:bookmarkEnd w:id="7"/>
      <w:bookmarkEnd w:id="8"/>
      <w:bookmarkEnd w:id="9"/>
    </w:p>
    <w:p w:rsidR="002509AE" w:rsidRDefault="007F4352">
      <w:pPr>
        <w:tabs>
          <w:tab w:val="left" w:pos="3119"/>
          <w:tab w:val="left" w:pos="7088"/>
        </w:tabs>
        <w:spacing w:line="0" w:lineRule="atLeast"/>
        <w:ind w:firstLineChars="250" w:firstLine="450"/>
        <w:rPr>
          <w:rFonts w:ascii="宋体" w:hAnsi="宋体"/>
          <w:sz w:val="18"/>
          <w:szCs w:val="18"/>
        </w:rPr>
      </w:pPr>
      <w:r>
        <w:rPr>
          <w:rFonts w:ascii="宋体" w:hAnsi="宋体" w:cs="仿宋_GB2312" w:hint="eastAsia"/>
          <w:sz w:val="18"/>
          <w:szCs w:val="18"/>
        </w:rPr>
        <w:t>（记录受控号）单位</w:t>
      </w:r>
      <w:r>
        <w:rPr>
          <w:rFonts w:ascii="宋体" w:hAnsi="宋体" w:cs="仿宋_GB2312"/>
          <w:sz w:val="18"/>
          <w:szCs w:val="18"/>
        </w:rPr>
        <w:t>:</w:t>
      </w:r>
      <w:r>
        <w:rPr>
          <w:rFonts w:ascii="宋体" w:hAnsi="宋体" w:cs="仿宋_GB2312" w:hint="eastAsia"/>
          <w:sz w:val="18"/>
          <w:szCs w:val="18"/>
        </w:rPr>
        <w:t xml:space="preserve">                                                     No</w:t>
      </w:r>
      <w:r>
        <w:rPr>
          <w:rFonts w:ascii="宋体" w:hAnsi="宋体" w:cs="仿宋_GB2312" w:hint="eastAsia"/>
          <w:sz w:val="18"/>
          <w:szCs w:val="18"/>
        </w:rPr>
        <w:t>：</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1385"/>
        <w:gridCol w:w="657"/>
        <w:gridCol w:w="1910"/>
        <w:gridCol w:w="1547"/>
        <w:gridCol w:w="1943"/>
        <w:gridCol w:w="763"/>
      </w:tblGrid>
      <w:tr w:rsidR="002509AE">
        <w:trPr>
          <w:trHeight w:val="568"/>
          <w:jc w:val="center"/>
        </w:trPr>
        <w:tc>
          <w:tcPr>
            <w:tcW w:w="612" w:type="dxa"/>
            <w:vAlign w:val="center"/>
          </w:tcPr>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序号</w:t>
            </w:r>
          </w:p>
        </w:tc>
        <w:tc>
          <w:tcPr>
            <w:tcW w:w="1385" w:type="dxa"/>
            <w:vAlign w:val="center"/>
          </w:tcPr>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风险点名称</w:t>
            </w:r>
          </w:p>
        </w:tc>
        <w:tc>
          <w:tcPr>
            <w:tcW w:w="657" w:type="dxa"/>
            <w:vAlign w:val="center"/>
          </w:tcPr>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类型</w:t>
            </w:r>
          </w:p>
        </w:tc>
        <w:tc>
          <w:tcPr>
            <w:tcW w:w="1910" w:type="dxa"/>
            <w:vAlign w:val="center"/>
          </w:tcPr>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可能导致的</w:t>
            </w:r>
          </w:p>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主要事故类型</w:t>
            </w:r>
          </w:p>
        </w:tc>
        <w:tc>
          <w:tcPr>
            <w:tcW w:w="1547" w:type="dxa"/>
            <w:vAlign w:val="center"/>
          </w:tcPr>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区域位置</w:t>
            </w:r>
          </w:p>
        </w:tc>
        <w:tc>
          <w:tcPr>
            <w:tcW w:w="1943" w:type="dxa"/>
            <w:vAlign w:val="center"/>
          </w:tcPr>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所属单位</w:t>
            </w:r>
          </w:p>
        </w:tc>
        <w:tc>
          <w:tcPr>
            <w:tcW w:w="763" w:type="dxa"/>
            <w:vAlign w:val="center"/>
          </w:tcPr>
          <w:p w:rsidR="002509AE" w:rsidRDefault="007F4352">
            <w:pPr>
              <w:tabs>
                <w:tab w:val="left" w:pos="3119"/>
              </w:tabs>
              <w:spacing w:line="0" w:lineRule="atLeast"/>
              <w:jc w:val="center"/>
              <w:rPr>
                <w:rFonts w:ascii="宋体" w:hAnsi="宋体" w:cs="仿宋_GB2312"/>
                <w:sz w:val="18"/>
                <w:szCs w:val="18"/>
              </w:rPr>
            </w:pPr>
            <w:r>
              <w:rPr>
                <w:rFonts w:ascii="宋体" w:hAnsi="宋体" w:cs="仿宋_GB2312" w:hint="eastAsia"/>
                <w:sz w:val="18"/>
                <w:szCs w:val="18"/>
              </w:rPr>
              <w:t>备注</w:t>
            </w:r>
          </w:p>
        </w:tc>
      </w:tr>
      <w:tr w:rsidR="002509AE">
        <w:trPr>
          <w:trHeight w:val="568"/>
          <w:jc w:val="center"/>
        </w:trPr>
        <w:tc>
          <w:tcPr>
            <w:tcW w:w="612" w:type="dxa"/>
            <w:vAlign w:val="center"/>
          </w:tcPr>
          <w:p w:rsidR="002509AE" w:rsidRDefault="002509AE">
            <w:pPr>
              <w:spacing w:line="0" w:lineRule="atLeast"/>
              <w:jc w:val="center"/>
              <w:rPr>
                <w:rFonts w:ascii="宋体" w:hAnsi="宋体" w:cs="仿宋_GB2312"/>
                <w:sz w:val="18"/>
                <w:szCs w:val="18"/>
              </w:rPr>
            </w:pPr>
          </w:p>
        </w:tc>
        <w:tc>
          <w:tcPr>
            <w:tcW w:w="1385" w:type="dxa"/>
            <w:vAlign w:val="center"/>
          </w:tcPr>
          <w:p w:rsidR="002509AE" w:rsidRDefault="002509AE">
            <w:pPr>
              <w:spacing w:line="0" w:lineRule="atLeast"/>
              <w:jc w:val="center"/>
              <w:rPr>
                <w:rFonts w:ascii="宋体" w:hAnsi="宋体" w:cs="仿宋_GB2312"/>
                <w:sz w:val="18"/>
                <w:szCs w:val="18"/>
              </w:rPr>
            </w:pPr>
          </w:p>
        </w:tc>
        <w:tc>
          <w:tcPr>
            <w:tcW w:w="657" w:type="dxa"/>
          </w:tcPr>
          <w:p w:rsidR="002509AE" w:rsidRDefault="002509AE">
            <w:pPr>
              <w:spacing w:line="0" w:lineRule="atLeast"/>
              <w:jc w:val="center"/>
              <w:rPr>
                <w:rFonts w:ascii="宋体" w:hAnsi="宋体" w:cs="仿宋_GB2312"/>
                <w:sz w:val="18"/>
                <w:szCs w:val="18"/>
              </w:rPr>
            </w:pPr>
          </w:p>
        </w:tc>
        <w:tc>
          <w:tcPr>
            <w:tcW w:w="1910" w:type="dxa"/>
            <w:vAlign w:val="center"/>
          </w:tcPr>
          <w:p w:rsidR="002509AE" w:rsidRDefault="002509AE">
            <w:pPr>
              <w:spacing w:line="0" w:lineRule="atLeast"/>
              <w:jc w:val="center"/>
              <w:rPr>
                <w:rFonts w:ascii="宋体" w:hAnsi="宋体" w:cs="仿宋_GB2312"/>
                <w:sz w:val="18"/>
                <w:szCs w:val="18"/>
              </w:rPr>
            </w:pPr>
          </w:p>
        </w:tc>
        <w:tc>
          <w:tcPr>
            <w:tcW w:w="1547" w:type="dxa"/>
            <w:vAlign w:val="center"/>
          </w:tcPr>
          <w:p w:rsidR="002509AE" w:rsidRDefault="002509AE">
            <w:pPr>
              <w:spacing w:line="0" w:lineRule="atLeast"/>
              <w:jc w:val="center"/>
              <w:rPr>
                <w:rFonts w:ascii="宋体" w:hAnsi="宋体" w:cs="仿宋_GB2312"/>
                <w:sz w:val="18"/>
                <w:szCs w:val="18"/>
              </w:rPr>
            </w:pPr>
          </w:p>
        </w:tc>
        <w:tc>
          <w:tcPr>
            <w:tcW w:w="1943" w:type="dxa"/>
          </w:tcPr>
          <w:p w:rsidR="002509AE" w:rsidRDefault="002509AE">
            <w:pPr>
              <w:spacing w:line="0" w:lineRule="atLeast"/>
              <w:jc w:val="center"/>
              <w:rPr>
                <w:rFonts w:ascii="宋体" w:hAnsi="宋体" w:cs="仿宋_GB2312"/>
                <w:sz w:val="18"/>
                <w:szCs w:val="18"/>
              </w:rPr>
            </w:pPr>
          </w:p>
        </w:tc>
        <w:tc>
          <w:tcPr>
            <w:tcW w:w="763" w:type="dxa"/>
            <w:vAlign w:val="center"/>
          </w:tcPr>
          <w:p w:rsidR="002509AE" w:rsidRDefault="002509AE">
            <w:pPr>
              <w:spacing w:line="0" w:lineRule="atLeast"/>
              <w:jc w:val="center"/>
              <w:rPr>
                <w:rFonts w:ascii="宋体" w:hAnsi="宋体" w:cs="仿宋_GB2312"/>
                <w:sz w:val="18"/>
                <w:szCs w:val="18"/>
              </w:rPr>
            </w:pPr>
          </w:p>
        </w:tc>
      </w:tr>
    </w:tbl>
    <w:p w:rsidR="002509AE" w:rsidRDefault="007F4352">
      <w:pPr>
        <w:tabs>
          <w:tab w:val="left" w:pos="1985"/>
        </w:tabs>
        <w:spacing w:line="0" w:lineRule="atLeast"/>
        <w:ind w:firstLineChars="300" w:firstLine="540"/>
        <w:rPr>
          <w:rFonts w:ascii="宋体" w:hAnsi="宋体" w:cs="仿宋_GB2312"/>
          <w:sz w:val="18"/>
          <w:szCs w:val="18"/>
        </w:rPr>
      </w:pPr>
      <w:r>
        <w:rPr>
          <w:rFonts w:ascii="宋体" w:hAnsi="宋体" w:cs="仿宋_GB2312" w:hint="eastAsia"/>
          <w:sz w:val="18"/>
          <w:szCs w:val="18"/>
        </w:rPr>
        <w:t>填表人：</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审核日期：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p>
    <w:p w:rsidR="002509AE" w:rsidRDefault="007F4352">
      <w:pPr>
        <w:tabs>
          <w:tab w:val="left" w:pos="3119"/>
        </w:tabs>
        <w:spacing w:line="0" w:lineRule="atLeast"/>
        <w:ind w:firstLineChars="250" w:firstLine="450"/>
      </w:pPr>
      <w:r>
        <w:rPr>
          <w:rFonts w:ascii="宋体" w:hAnsi="宋体" w:cs="仿宋_GB2312" w:hint="eastAsia"/>
          <w:sz w:val="18"/>
          <w:szCs w:val="18"/>
        </w:rPr>
        <w:t>（此表是初步划分风险点时的记录表格。可能导致事故类型：参照</w:t>
      </w:r>
      <w:r>
        <w:rPr>
          <w:rFonts w:ascii="宋体" w:hAnsi="宋体" w:cs="仿宋_GB2312" w:hint="eastAsia"/>
          <w:sz w:val="18"/>
          <w:szCs w:val="18"/>
        </w:rPr>
        <w:t>GB6441</w:t>
      </w:r>
      <w:r>
        <w:rPr>
          <w:rFonts w:ascii="宋体" w:hAnsi="宋体" w:cs="仿宋_GB2312"/>
          <w:sz w:val="18"/>
          <w:szCs w:val="18"/>
        </w:rPr>
        <w:t>《企业职工伤亡事故分类标准》</w:t>
      </w:r>
      <w:r>
        <w:rPr>
          <w:rFonts w:ascii="宋体" w:hAnsi="宋体" w:cs="仿宋_GB2312" w:hint="eastAsia"/>
          <w:sz w:val="18"/>
          <w:szCs w:val="18"/>
        </w:rPr>
        <w:t>填写。）</w:t>
      </w:r>
    </w:p>
    <w:p w:rsidR="002509AE" w:rsidRDefault="007F4352">
      <w:pPr>
        <w:pStyle w:val="a4"/>
        <w:numPr>
          <w:ilvl w:val="1"/>
          <w:numId w:val="0"/>
        </w:numPr>
        <w:tabs>
          <w:tab w:val="clear" w:pos="1440"/>
        </w:tabs>
        <w:spacing w:before="312" w:after="312"/>
      </w:pPr>
      <w:bookmarkStart w:id="10" w:name="_Toc479257301"/>
      <w:bookmarkStart w:id="11" w:name="_Toc479175343"/>
      <w:bookmarkStart w:id="12" w:name="_Toc479171756"/>
      <w:r>
        <w:rPr>
          <w:rFonts w:hint="eastAsia"/>
        </w:rPr>
        <w:t>作业活动清单</w:t>
      </w:r>
      <w:bookmarkEnd w:id="10"/>
      <w:bookmarkEnd w:id="11"/>
      <w:bookmarkEnd w:id="12"/>
    </w:p>
    <w:p w:rsidR="002509AE" w:rsidRDefault="007F4352">
      <w:pPr>
        <w:tabs>
          <w:tab w:val="left" w:pos="3119"/>
        </w:tabs>
        <w:spacing w:line="0" w:lineRule="atLeast"/>
        <w:ind w:firstLineChars="250" w:firstLine="450"/>
        <w:rPr>
          <w:rFonts w:ascii="宋体" w:hAnsi="宋体"/>
          <w:sz w:val="18"/>
          <w:szCs w:val="18"/>
        </w:rPr>
      </w:pPr>
      <w:r>
        <w:rPr>
          <w:rFonts w:ascii="宋体" w:hAnsi="宋体" w:cs="仿宋_GB2312" w:hint="eastAsia"/>
          <w:sz w:val="18"/>
          <w:szCs w:val="18"/>
        </w:rPr>
        <w:t>（记录受控号）单位</w:t>
      </w:r>
      <w:r>
        <w:rPr>
          <w:rFonts w:ascii="宋体" w:hAnsi="宋体" w:cs="仿宋_GB2312"/>
          <w:sz w:val="18"/>
          <w:szCs w:val="18"/>
        </w:rPr>
        <w:t>:</w:t>
      </w:r>
      <w:r>
        <w:rPr>
          <w:rFonts w:ascii="宋体" w:hAnsi="宋体" w:cs="仿宋_GB2312" w:hint="eastAsia"/>
          <w:sz w:val="18"/>
          <w:szCs w:val="18"/>
        </w:rPr>
        <w:t xml:space="preserve">                                                     No</w:t>
      </w:r>
      <w:r>
        <w:rPr>
          <w:rFonts w:ascii="宋体" w:hAnsi="宋体" w:cs="仿宋_GB2312" w:hint="eastAsia"/>
          <w:sz w:val="18"/>
          <w:szCs w:val="18"/>
        </w:rPr>
        <w:t>：</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1377"/>
        <w:gridCol w:w="1826"/>
        <w:gridCol w:w="1658"/>
        <w:gridCol w:w="1238"/>
        <w:gridCol w:w="1493"/>
        <w:gridCol w:w="669"/>
      </w:tblGrid>
      <w:tr w:rsidR="002509AE">
        <w:trPr>
          <w:trHeight w:val="488"/>
          <w:jc w:val="center"/>
        </w:trPr>
        <w:tc>
          <w:tcPr>
            <w:tcW w:w="609" w:type="dxa"/>
            <w:vAlign w:val="center"/>
          </w:tcPr>
          <w:p w:rsidR="002509AE" w:rsidRDefault="007F4352">
            <w:pPr>
              <w:spacing w:line="0" w:lineRule="atLeast"/>
              <w:jc w:val="center"/>
              <w:rPr>
                <w:rFonts w:ascii="宋体" w:hAnsi="宋体"/>
                <w:bCs/>
                <w:sz w:val="18"/>
                <w:szCs w:val="18"/>
              </w:rPr>
            </w:pPr>
            <w:r>
              <w:rPr>
                <w:rFonts w:ascii="宋体" w:hAnsi="宋体" w:cs="仿宋_GB2312" w:hint="eastAsia"/>
                <w:bCs/>
                <w:sz w:val="18"/>
                <w:szCs w:val="18"/>
              </w:rPr>
              <w:t>序号</w:t>
            </w:r>
          </w:p>
        </w:tc>
        <w:tc>
          <w:tcPr>
            <w:tcW w:w="1377" w:type="dxa"/>
            <w:vAlign w:val="center"/>
          </w:tcPr>
          <w:p w:rsidR="002509AE" w:rsidRDefault="007F4352">
            <w:pPr>
              <w:spacing w:line="0" w:lineRule="atLeast"/>
              <w:jc w:val="center"/>
              <w:rPr>
                <w:rFonts w:ascii="宋体" w:hAnsi="宋体" w:cs="仿宋_GB2312"/>
                <w:bCs/>
                <w:sz w:val="18"/>
                <w:szCs w:val="18"/>
              </w:rPr>
            </w:pPr>
            <w:r>
              <w:rPr>
                <w:rFonts w:ascii="宋体" w:hAnsi="宋体" w:cs="仿宋_GB2312" w:hint="eastAsia"/>
                <w:bCs/>
                <w:sz w:val="18"/>
                <w:szCs w:val="18"/>
              </w:rPr>
              <w:t>作业活动名称</w:t>
            </w:r>
          </w:p>
        </w:tc>
        <w:tc>
          <w:tcPr>
            <w:tcW w:w="1826" w:type="dxa"/>
            <w:vAlign w:val="center"/>
          </w:tcPr>
          <w:p w:rsidR="002509AE" w:rsidRDefault="007F4352">
            <w:pPr>
              <w:spacing w:line="0" w:lineRule="atLeast"/>
              <w:jc w:val="center"/>
              <w:rPr>
                <w:rFonts w:ascii="宋体" w:hAnsi="宋体"/>
                <w:bCs/>
                <w:sz w:val="18"/>
                <w:szCs w:val="18"/>
              </w:rPr>
            </w:pPr>
            <w:r>
              <w:rPr>
                <w:rFonts w:ascii="宋体" w:hAnsi="宋体" w:cs="仿宋_GB2312" w:hint="eastAsia"/>
                <w:bCs/>
                <w:sz w:val="18"/>
                <w:szCs w:val="18"/>
              </w:rPr>
              <w:t>作业活动内容</w:t>
            </w:r>
          </w:p>
        </w:tc>
        <w:tc>
          <w:tcPr>
            <w:tcW w:w="1658" w:type="dxa"/>
            <w:vAlign w:val="center"/>
          </w:tcPr>
          <w:p w:rsidR="002509AE" w:rsidRDefault="007F4352">
            <w:pPr>
              <w:spacing w:line="0" w:lineRule="atLeast"/>
              <w:jc w:val="center"/>
              <w:rPr>
                <w:rFonts w:ascii="宋体" w:hAnsi="宋体" w:cs="仿宋_GB2312"/>
                <w:bCs/>
                <w:sz w:val="18"/>
                <w:szCs w:val="18"/>
              </w:rPr>
            </w:pPr>
            <w:r>
              <w:rPr>
                <w:rFonts w:ascii="宋体" w:hAnsi="宋体" w:cs="仿宋_GB2312" w:hint="eastAsia"/>
                <w:bCs/>
                <w:sz w:val="18"/>
                <w:szCs w:val="18"/>
              </w:rPr>
              <w:t>岗位</w:t>
            </w:r>
            <w:r>
              <w:rPr>
                <w:rFonts w:ascii="宋体" w:hAnsi="宋体" w:cs="仿宋_GB2312"/>
                <w:bCs/>
                <w:sz w:val="18"/>
                <w:szCs w:val="18"/>
              </w:rPr>
              <w:t>/</w:t>
            </w:r>
            <w:r>
              <w:rPr>
                <w:rFonts w:ascii="宋体" w:hAnsi="宋体" w:cs="仿宋_GB2312" w:hint="eastAsia"/>
                <w:bCs/>
                <w:sz w:val="18"/>
                <w:szCs w:val="18"/>
              </w:rPr>
              <w:t>地点</w:t>
            </w:r>
          </w:p>
        </w:tc>
        <w:tc>
          <w:tcPr>
            <w:tcW w:w="1238" w:type="dxa"/>
            <w:vAlign w:val="center"/>
          </w:tcPr>
          <w:p w:rsidR="002509AE" w:rsidRDefault="007F4352">
            <w:pPr>
              <w:spacing w:line="0" w:lineRule="atLeast"/>
              <w:jc w:val="center"/>
              <w:rPr>
                <w:rFonts w:ascii="宋体" w:hAnsi="宋体"/>
                <w:bCs/>
                <w:sz w:val="18"/>
                <w:szCs w:val="18"/>
              </w:rPr>
            </w:pPr>
            <w:r>
              <w:rPr>
                <w:rFonts w:ascii="宋体" w:hAnsi="宋体" w:hint="eastAsia"/>
                <w:bCs/>
                <w:sz w:val="18"/>
                <w:szCs w:val="18"/>
              </w:rPr>
              <w:t>实施单位</w:t>
            </w:r>
          </w:p>
        </w:tc>
        <w:tc>
          <w:tcPr>
            <w:tcW w:w="1493" w:type="dxa"/>
            <w:vAlign w:val="center"/>
          </w:tcPr>
          <w:p w:rsidR="002509AE" w:rsidRDefault="007F4352">
            <w:pPr>
              <w:spacing w:line="0" w:lineRule="atLeast"/>
              <w:jc w:val="center"/>
              <w:rPr>
                <w:rFonts w:ascii="宋体" w:hAnsi="宋体"/>
                <w:bCs/>
                <w:sz w:val="18"/>
                <w:szCs w:val="18"/>
              </w:rPr>
            </w:pPr>
            <w:r>
              <w:rPr>
                <w:rFonts w:ascii="宋体" w:hAnsi="宋体" w:cs="仿宋_GB2312" w:hint="eastAsia"/>
                <w:bCs/>
                <w:sz w:val="18"/>
                <w:szCs w:val="18"/>
              </w:rPr>
              <w:t>活动频率</w:t>
            </w:r>
          </w:p>
        </w:tc>
        <w:tc>
          <w:tcPr>
            <w:tcW w:w="669" w:type="dxa"/>
            <w:vAlign w:val="center"/>
          </w:tcPr>
          <w:p w:rsidR="002509AE" w:rsidRDefault="007F4352">
            <w:pPr>
              <w:spacing w:line="0" w:lineRule="atLeast"/>
              <w:jc w:val="center"/>
              <w:rPr>
                <w:rFonts w:ascii="宋体" w:hAnsi="宋体"/>
                <w:bCs/>
                <w:sz w:val="18"/>
                <w:szCs w:val="18"/>
              </w:rPr>
            </w:pPr>
            <w:r>
              <w:rPr>
                <w:rFonts w:ascii="宋体" w:hAnsi="宋体" w:cs="仿宋_GB2312" w:hint="eastAsia"/>
                <w:bCs/>
                <w:sz w:val="18"/>
                <w:szCs w:val="18"/>
              </w:rPr>
              <w:t>备注</w:t>
            </w:r>
          </w:p>
        </w:tc>
      </w:tr>
      <w:tr w:rsidR="002509AE">
        <w:trPr>
          <w:trHeight w:val="488"/>
          <w:jc w:val="center"/>
        </w:trPr>
        <w:tc>
          <w:tcPr>
            <w:tcW w:w="609" w:type="dxa"/>
            <w:vAlign w:val="center"/>
          </w:tcPr>
          <w:p w:rsidR="002509AE" w:rsidRDefault="002509AE">
            <w:pPr>
              <w:spacing w:line="0" w:lineRule="atLeast"/>
              <w:jc w:val="center"/>
              <w:rPr>
                <w:rFonts w:ascii="宋体" w:hAnsi="宋体" w:cs="仿宋_GB2312"/>
                <w:sz w:val="18"/>
                <w:szCs w:val="18"/>
              </w:rPr>
            </w:pPr>
          </w:p>
        </w:tc>
        <w:tc>
          <w:tcPr>
            <w:tcW w:w="1377" w:type="dxa"/>
            <w:vAlign w:val="center"/>
          </w:tcPr>
          <w:p w:rsidR="002509AE" w:rsidRDefault="002509AE">
            <w:pPr>
              <w:spacing w:line="0" w:lineRule="atLeast"/>
              <w:jc w:val="center"/>
              <w:rPr>
                <w:rFonts w:ascii="宋体" w:hAnsi="宋体" w:cs="仿宋_GB2312"/>
                <w:sz w:val="18"/>
                <w:szCs w:val="18"/>
              </w:rPr>
            </w:pPr>
          </w:p>
        </w:tc>
        <w:tc>
          <w:tcPr>
            <w:tcW w:w="1826" w:type="dxa"/>
            <w:vAlign w:val="center"/>
          </w:tcPr>
          <w:p w:rsidR="002509AE" w:rsidRDefault="002509AE">
            <w:pPr>
              <w:spacing w:line="0" w:lineRule="atLeast"/>
              <w:jc w:val="center"/>
              <w:rPr>
                <w:rFonts w:ascii="宋体" w:hAnsi="宋体" w:cs="仿宋_GB2312"/>
                <w:sz w:val="18"/>
                <w:szCs w:val="18"/>
              </w:rPr>
            </w:pPr>
          </w:p>
        </w:tc>
        <w:tc>
          <w:tcPr>
            <w:tcW w:w="1658" w:type="dxa"/>
          </w:tcPr>
          <w:p w:rsidR="002509AE" w:rsidRDefault="002509AE">
            <w:pPr>
              <w:spacing w:line="0" w:lineRule="atLeast"/>
              <w:jc w:val="center"/>
              <w:rPr>
                <w:rFonts w:ascii="宋体" w:hAnsi="宋体" w:cs="仿宋_GB2312"/>
                <w:sz w:val="18"/>
                <w:szCs w:val="18"/>
              </w:rPr>
            </w:pPr>
          </w:p>
        </w:tc>
        <w:tc>
          <w:tcPr>
            <w:tcW w:w="1238" w:type="dxa"/>
            <w:vAlign w:val="center"/>
          </w:tcPr>
          <w:p w:rsidR="002509AE" w:rsidRDefault="002509AE">
            <w:pPr>
              <w:spacing w:line="0" w:lineRule="atLeast"/>
              <w:jc w:val="center"/>
              <w:rPr>
                <w:rFonts w:ascii="宋体" w:hAnsi="宋体" w:cs="仿宋_GB2312"/>
                <w:sz w:val="18"/>
                <w:szCs w:val="18"/>
              </w:rPr>
            </w:pPr>
          </w:p>
        </w:tc>
        <w:tc>
          <w:tcPr>
            <w:tcW w:w="1493" w:type="dxa"/>
            <w:vAlign w:val="center"/>
          </w:tcPr>
          <w:p w:rsidR="002509AE" w:rsidRDefault="002509AE">
            <w:pPr>
              <w:spacing w:line="0" w:lineRule="atLeast"/>
              <w:jc w:val="center"/>
              <w:rPr>
                <w:rFonts w:ascii="宋体" w:hAnsi="宋体" w:cs="仿宋_GB2312"/>
                <w:sz w:val="18"/>
                <w:szCs w:val="18"/>
              </w:rPr>
            </w:pPr>
          </w:p>
        </w:tc>
        <w:tc>
          <w:tcPr>
            <w:tcW w:w="669" w:type="dxa"/>
            <w:vAlign w:val="center"/>
          </w:tcPr>
          <w:p w:rsidR="002509AE" w:rsidRDefault="002509AE">
            <w:pPr>
              <w:spacing w:line="0" w:lineRule="atLeast"/>
              <w:jc w:val="center"/>
              <w:rPr>
                <w:rFonts w:ascii="宋体" w:hAnsi="宋体" w:cs="仿宋_GB2312"/>
                <w:sz w:val="18"/>
                <w:szCs w:val="18"/>
              </w:rPr>
            </w:pPr>
          </w:p>
        </w:tc>
      </w:tr>
    </w:tbl>
    <w:p w:rsidR="002509AE" w:rsidRDefault="007F4352">
      <w:pPr>
        <w:tabs>
          <w:tab w:val="left" w:pos="-1985"/>
          <w:tab w:val="center" w:pos="5245"/>
          <w:tab w:val="center" w:pos="6804"/>
        </w:tabs>
        <w:spacing w:line="0" w:lineRule="atLeast"/>
        <w:ind w:firstLineChars="300" w:firstLine="540"/>
        <w:rPr>
          <w:rFonts w:ascii="宋体" w:hAnsi="宋体" w:cs="仿宋_GB2312"/>
          <w:sz w:val="18"/>
          <w:szCs w:val="18"/>
        </w:rPr>
      </w:pPr>
      <w:r>
        <w:rPr>
          <w:rFonts w:ascii="宋体" w:hAnsi="宋体" w:cs="仿宋_GB2312" w:hint="eastAsia"/>
          <w:sz w:val="18"/>
          <w:szCs w:val="18"/>
        </w:rPr>
        <w:t>填表人：</w:t>
      </w:r>
      <w:r>
        <w:rPr>
          <w:rFonts w:ascii="宋体" w:hAnsi="宋体" w:cs="仿宋_GB2312" w:hint="eastAsia"/>
          <w:sz w:val="18"/>
          <w:szCs w:val="18"/>
        </w:rPr>
        <w:t xml:space="preserve">        </w:t>
      </w:r>
      <w:r>
        <w:rPr>
          <w:rFonts w:ascii="宋体" w:hAnsi="宋体" w:cs="仿宋_GB2312" w:hint="eastAsia"/>
          <w:sz w:val="18"/>
          <w:szCs w:val="18"/>
        </w:rPr>
        <w:t>填表日期：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审核日期：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p>
    <w:p w:rsidR="002509AE" w:rsidRDefault="007F4352">
      <w:pPr>
        <w:spacing w:line="0" w:lineRule="atLeast"/>
        <w:ind w:firstLineChars="300" w:firstLine="540"/>
        <w:rPr>
          <w:rFonts w:ascii="宋体" w:hAnsi="宋体"/>
          <w:sz w:val="18"/>
          <w:szCs w:val="18"/>
        </w:rPr>
      </w:pPr>
      <w:r>
        <w:rPr>
          <w:rFonts w:ascii="宋体" w:hAnsi="宋体" w:cs="仿宋_GB2312" w:hint="eastAsia"/>
          <w:sz w:val="18"/>
          <w:szCs w:val="18"/>
        </w:rPr>
        <w:t>（活动频率：频繁进行、特定时间进行、定期进行。）</w:t>
      </w:r>
    </w:p>
    <w:p w:rsidR="002509AE" w:rsidRDefault="007F4352">
      <w:pPr>
        <w:pStyle w:val="a4"/>
        <w:numPr>
          <w:ilvl w:val="1"/>
          <w:numId w:val="0"/>
        </w:numPr>
        <w:tabs>
          <w:tab w:val="clear" w:pos="1440"/>
        </w:tabs>
        <w:spacing w:before="312" w:after="312"/>
      </w:pPr>
      <w:bookmarkStart w:id="13" w:name="_Toc479171757"/>
      <w:bookmarkStart w:id="14" w:name="_Toc479257302"/>
      <w:bookmarkStart w:id="15" w:name="_Toc479175344"/>
      <w:r>
        <w:rPr>
          <w:rFonts w:hint="eastAsia"/>
        </w:rPr>
        <w:t>设备设施清单</w:t>
      </w:r>
      <w:bookmarkEnd w:id="13"/>
      <w:bookmarkEnd w:id="14"/>
      <w:bookmarkEnd w:id="15"/>
    </w:p>
    <w:p w:rsidR="002509AE" w:rsidRDefault="007F4352">
      <w:pPr>
        <w:spacing w:line="0" w:lineRule="atLeast"/>
        <w:ind w:firstLineChars="250" w:firstLine="600"/>
        <w:rPr>
          <w:rFonts w:ascii="宋体" w:hAnsi="宋体" w:cs="仿宋_GB2312"/>
          <w:sz w:val="18"/>
          <w:szCs w:val="18"/>
        </w:rPr>
      </w:pPr>
      <w:r>
        <w:rPr>
          <w:rFonts w:ascii="宋体" w:hAnsi="宋体" w:cs="仿宋_GB2312" w:hint="eastAsia"/>
          <w:sz w:val="24"/>
        </w:rPr>
        <w:t>（</w:t>
      </w:r>
      <w:r>
        <w:rPr>
          <w:rFonts w:ascii="宋体" w:hAnsi="宋体" w:cs="仿宋_GB2312" w:hint="eastAsia"/>
          <w:sz w:val="18"/>
          <w:szCs w:val="18"/>
        </w:rPr>
        <w:t>记录受控号）单位</w:t>
      </w:r>
      <w:r>
        <w:rPr>
          <w:rFonts w:ascii="宋体" w:hAnsi="宋体" w:cs="仿宋_GB2312"/>
          <w:sz w:val="18"/>
          <w:szCs w:val="18"/>
        </w:rPr>
        <w:t>:</w:t>
      </w:r>
      <w:r>
        <w:rPr>
          <w:rFonts w:ascii="宋体" w:hAnsi="宋体" w:cs="仿宋_GB2312" w:hint="eastAsia"/>
          <w:sz w:val="18"/>
          <w:szCs w:val="18"/>
        </w:rPr>
        <w:t xml:space="preserve">                                                   No</w:t>
      </w:r>
      <w:r>
        <w:rPr>
          <w:rFonts w:ascii="宋体" w:hAnsi="宋体" w:cs="仿宋_GB2312" w:hint="eastAsia"/>
          <w:sz w:val="18"/>
          <w:szCs w:val="18"/>
        </w:rPr>
        <w:t>：</w:t>
      </w:r>
    </w:p>
    <w:tbl>
      <w:tblPr>
        <w:tblW w:w="9126" w:type="dxa"/>
        <w:jc w:val="center"/>
        <w:tblLayout w:type="fixed"/>
        <w:tblCellMar>
          <w:left w:w="0" w:type="dxa"/>
          <w:right w:w="0" w:type="dxa"/>
        </w:tblCellMar>
        <w:tblLook w:val="04A0" w:firstRow="1" w:lastRow="0" w:firstColumn="1" w:lastColumn="0" w:noHBand="0" w:noVBand="1"/>
      </w:tblPr>
      <w:tblGrid>
        <w:gridCol w:w="751"/>
        <w:gridCol w:w="1970"/>
        <w:gridCol w:w="1985"/>
        <w:gridCol w:w="1559"/>
        <w:gridCol w:w="992"/>
        <w:gridCol w:w="947"/>
        <w:gridCol w:w="922"/>
      </w:tblGrid>
      <w:tr w:rsidR="002509AE">
        <w:trPr>
          <w:trHeight w:val="323"/>
          <w:jc w:val="center"/>
        </w:trPr>
        <w:tc>
          <w:tcPr>
            <w:tcW w:w="751"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序号</w:t>
            </w:r>
          </w:p>
        </w:tc>
        <w:tc>
          <w:tcPr>
            <w:tcW w:w="197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设备名称</w:t>
            </w:r>
          </w:p>
        </w:tc>
        <w:tc>
          <w:tcPr>
            <w:tcW w:w="198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类别</w:t>
            </w:r>
          </w:p>
        </w:tc>
        <w:tc>
          <w:tcPr>
            <w:tcW w:w="1559"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位号</w:t>
            </w:r>
            <w:r>
              <w:rPr>
                <w:rFonts w:ascii="宋体" w:hAnsi="宋体" w:cs="仿宋_GB2312"/>
                <w:sz w:val="18"/>
                <w:szCs w:val="18"/>
              </w:rPr>
              <w:t>/</w:t>
            </w:r>
            <w:r>
              <w:rPr>
                <w:rFonts w:ascii="宋体" w:hAnsi="宋体" w:cs="仿宋_GB2312" w:hint="eastAsia"/>
                <w:sz w:val="18"/>
                <w:szCs w:val="18"/>
              </w:rPr>
              <w:t>所在部位</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所属单位</w:t>
            </w:r>
          </w:p>
        </w:tc>
        <w:tc>
          <w:tcPr>
            <w:tcW w:w="947" w:type="dxa"/>
            <w:tcBorders>
              <w:top w:val="single" w:sz="4" w:space="0" w:color="auto"/>
              <w:left w:val="single" w:sz="4" w:space="0" w:color="auto"/>
              <w:bottom w:val="single" w:sz="4" w:space="0" w:color="auto"/>
              <w:right w:val="single" w:sz="4" w:space="0" w:color="auto"/>
            </w:tcBorders>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是否特种设备</w:t>
            </w:r>
          </w:p>
        </w:tc>
        <w:tc>
          <w:tcPr>
            <w:tcW w:w="92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2509AE">
        <w:trPr>
          <w:trHeight w:val="420"/>
          <w:jc w:val="center"/>
        </w:trPr>
        <w:tc>
          <w:tcPr>
            <w:tcW w:w="751"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ind w:firstLineChars="250" w:firstLine="450"/>
              <w:rPr>
                <w:rFonts w:ascii="宋体" w:hAnsi="宋体" w:cs="仿宋_GB2312"/>
                <w:sz w:val="18"/>
                <w:szCs w:val="18"/>
              </w:rPr>
            </w:pPr>
          </w:p>
        </w:tc>
        <w:tc>
          <w:tcPr>
            <w:tcW w:w="197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ind w:firstLineChars="250" w:firstLine="450"/>
              <w:rPr>
                <w:rFonts w:ascii="宋体" w:hAnsi="宋体" w:cs="仿宋_GB2312"/>
                <w:sz w:val="18"/>
                <w:szCs w:val="18"/>
              </w:rPr>
            </w:pPr>
          </w:p>
        </w:tc>
        <w:tc>
          <w:tcPr>
            <w:tcW w:w="1985"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ind w:firstLineChars="250" w:firstLine="450"/>
              <w:rPr>
                <w:rFonts w:ascii="宋体" w:hAnsi="宋体" w:cs="仿宋_GB2312"/>
                <w:sz w:val="18"/>
                <w:szCs w:val="18"/>
              </w:rPr>
            </w:pPr>
          </w:p>
        </w:tc>
        <w:tc>
          <w:tcPr>
            <w:tcW w:w="1559"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ind w:firstLineChars="250" w:firstLine="450"/>
              <w:jc w:val="center"/>
              <w:rPr>
                <w:rFonts w:ascii="宋体" w:hAnsi="宋体" w:cs="仿宋_GB2312"/>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spacing w:line="0" w:lineRule="atLeast"/>
              <w:ind w:firstLineChars="250" w:firstLine="450"/>
              <w:jc w:val="center"/>
              <w:rPr>
                <w:rFonts w:ascii="宋体" w:hAnsi="宋体" w:cs="仿宋_GB2312"/>
                <w:sz w:val="18"/>
                <w:szCs w:val="18"/>
              </w:rPr>
            </w:pPr>
          </w:p>
        </w:tc>
        <w:tc>
          <w:tcPr>
            <w:tcW w:w="947" w:type="dxa"/>
            <w:tcBorders>
              <w:top w:val="single" w:sz="4" w:space="0" w:color="auto"/>
              <w:left w:val="single" w:sz="4" w:space="0" w:color="auto"/>
              <w:bottom w:val="single" w:sz="4" w:space="0" w:color="auto"/>
              <w:right w:val="single" w:sz="4" w:space="0" w:color="auto"/>
            </w:tcBorders>
            <w:vAlign w:val="center"/>
          </w:tcPr>
          <w:p w:rsidR="002509AE" w:rsidRDefault="002509AE">
            <w:pPr>
              <w:spacing w:line="0" w:lineRule="atLeast"/>
              <w:ind w:firstLineChars="250" w:firstLine="450"/>
              <w:jc w:val="center"/>
              <w:rPr>
                <w:rFonts w:ascii="宋体" w:hAnsi="宋体" w:cs="仿宋_GB2312"/>
                <w:sz w:val="18"/>
                <w:szCs w:val="18"/>
              </w:rPr>
            </w:pPr>
          </w:p>
        </w:tc>
        <w:tc>
          <w:tcPr>
            <w:tcW w:w="922" w:type="dxa"/>
            <w:tcBorders>
              <w:top w:val="single" w:sz="4" w:space="0" w:color="auto"/>
              <w:left w:val="single" w:sz="4" w:space="0" w:color="auto"/>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ind w:firstLineChars="250" w:firstLine="450"/>
              <w:jc w:val="center"/>
              <w:rPr>
                <w:rFonts w:ascii="宋体" w:hAnsi="宋体" w:cs="仿宋_GB2312"/>
                <w:sz w:val="18"/>
                <w:szCs w:val="18"/>
              </w:rPr>
            </w:pPr>
          </w:p>
        </w:tc>
      </w:tr>
    </w:tbl>
    <w:p w:rsidR="002509AE" w:rsidRDefault="007F4352">
      <w:pPr>
        <w:spacing w:line="0" w:lineRule="atLeast"/>
        <w:ind w:leftChars="202" w:left="424" w:rightChars="269" w:right="565" w:firstLineChars="113" w:firstLine="203"/>
        <w:rPr>
          <w:rFonts w:ascii="宋体" w:hAnsi="宋体" w:cs="仿宋_GB2312"/>
          <w:sz w:val="18"/>
          <w:szCs w:val="18"/>
        </w:rPr>
      </w:pPr>
      <w:r>
        <w:rPr>
          <w:rFonts w:ascii="宋体" w:hAnsi="宋体" w:cs="仿宋_GB2312" w:hint="eastAsia"/>
          <w:sz w:val="18"/>
          <w:szCs w:val="18"/>
        </w:rPr>
        <w:t>填表人：</w:t>
      </w:r>
      <w:r>
        <w:rPr>
          <w:rFonts w:ascii="宋体" w:hAnsi="宋体" w:cs="仿宋_GB2312" w:hint="eastAsia"/>
          <w:sz w:val="18"/>
          <w:szCs w:val="18"/>
        </w:rPr>
        <w:t xml:space="preserve">        </w:t>
      </w:r>
      <w:r>
        <w:rPr>
          <w:rFonts w:ascii="宋体" w:hAnsi="宋体" w:cs="仿宋_GB2312" w:hint="eastAsia"/>
          <w:sz w:val="18"/>
          <w:szCs w:val="18"/>
        </w:rPr>
        <w:t>填表日期：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w:t>
      </w:r>
      <w:r>
        <w:rPr>
          <w:rFonts w:ascii="宋体" w:hAnsi="宋体" w:cs="仿宋_GB2312" w:hint="eastAsia"/>
          <w:sz w:val="18"/>
          <w:szCs w:val="18"/>
        </w:rPr>
        <w:t xml:space="preserve">      </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审核日期：</w:t>
      </w:r>
      <w:r>
        <w:rPr>
          <w:rFonts w:ascii="宋体" w:hAnsi="宋体" w:cs="仿宋_GB2312" w:hint="eastAsia"/>
          <w:sz w:val="18"/>
          <w:szCs w:val="18"/>
        </w:rPr>
        <w:t xml:space="preserve">    </w:t>
      </w:r>
      <w:r>
        <w:rPr>
          <w:rFonts w:ascii="宋体" w:hAnsi="宋体" w:cs="仿宋_GB2312" w:hint="eastAsia"/>
          <w:sz w:val="18"/>
          <w:szCs w:val="18"/>
        </w:rPr>
        <w:t>年</w:t>
      </w:r>
      <w:r>
        <w:rPr>
          <w:rFonts w:ascii="宋体" w:hAnsi="宋体" w:cs="仿宋_GB2312" w:hint="eastAsia"/>
          <w:sz w:val="18"/>
          <w:szCs w:val="18"/>
        </w:rPr>
        <w:t xml:space="preserve">   </w:t>
      </w:r>
      <w:r>
        <w:rPr>
          <w:rFonts w:ascii="宋体" w:hAnsi="宋体" w:cs="仿宋_GB2312" w:hint="eastAsia"/>
          <w:sz w:val="18"/>
          <w:szCs w:val="18"/>
        </w:rPr>
        <w:t>月</w:t>
      </w:r>
      <w:r>
        <w:rPr>
          <w:rFonts w:ascii="宋体" w:hAnsi="宋体" w:cs="仿宋_GB2312" w:hint="eastAsia"/>
          <w:sz w:val="18"/>
          <w:szCs w:val="18"/>
        </w:rPr>
        <w:t xml:space="preserve">   </w:t>
      </w:r>
      <w:r>
        <w:rPr>
          <w:rFonts w:ascii="宋体" w:hAnsi="宋体" w:cs="仿宋_GB2312" w:hint="eastAsia"/>
          <w:sz w:val="18"/>
          <w:szCs w:val="18"/>
        </w:rPr>
        <w:t>日（填表说明：</w:t>
      </w:r>
      <w:r>
        <w:rPr>
          <w:rFonts w:ascii="宋体" w:hAnsi="宋体" w:cs="仿宋_GB2312"/>
          <w:sz w:val="18"/>
          <w:szCs w:val="18"/>
        </w:rPr>
        <w:t>1.</w:t>
      </w:r>
      <w:r>
        <w:rPr>
          <w:rFonts w:ascii="宋体" w:hAnsi="宋体" w:cs="仿宋_GB2312" w:hint="eastAsia"/>
          <w:sz w:val="18"/>
          <w:szCs w:val="18"/>
        </w:rPr>
        <w:t>设备十大类别</w:t>
      </w:r>
      <w:r>
        <w:rPr>
          <w:rFonts w:ascii="宋体" w:hAnsi="宋体" w:cs="仿宋_GB2312"/>
          <w:sz w:val="18"/>
          <w:szCs w:val="18"/>
        </w:rPr>
        <w:t>:</w:t>
      </w:r>
      <w:r>
        <w:rPr>
          <w:rFonts w:ascii="宋体" w:hAnsi="宋体" w:cs="仿宋_GB2312" w:hint="eastAsia"/>
          <w:sz w:val="18"/>
          <w:szCs w:val="18"/>
        </w:rPr>
        <w:t>炉类、塔类、反应器类、储罐及容器类、冷换设备类、通用机械类、动力类、化工机械类、起重运输类、其他设备类。</w:t>
      </w:r>
      <w:r>
        <w:rPr>
          <w:rFonts w:ascii="宋体" w:hAnsi="宋体" w:cs="仿宋_GB2312"/>
          <w:sz w:val="18"/>
          <w:szCs w:val="18"/>
        </w:rPr>
        <w:t>2.</w:t>
      </w:r>
      <w:r>
        <w:rPr>
          <w:rFonts w:ascii="宋体" w:hAnsi="宋体" w:cs="仿宋_GB2312" w:hint="eastAsia"/>
          <w:sz w:val="18"/>
          <w:szCs w:val="18"/>
        </w:rPr>
        <w:t>参照设备设施台帐，按照十大类别归类，按照单元或装置进行划分，同一单元或装置内介质、型号相同的设备设施可合并，在备注内写明数量。</w:t>
      </w:r>
      <w:r>
        <w:rPr>
          <w:rFonts w:ascii="宋体" w:hAnsi="宋体" w:cs="仿宋_GB2312"/>
          <w:sz w:val="18"/>
          <w:szCs w:val="18"/>
        </w:rPr>
        <w:t>3.</w:t>
      </w:r>
      <w:r>
        <w:rPr>
          <w:rFonts w:ascii="宋体" w:hAnsi="宋体" w:cs="仿宋_GB2312" w:hint="eastAsia"/>
          <w:sz w:val="18"/>
          <w:szCs w:val="18"/>
        </w:rPr>
        <w:t>厂房、管廊、手持电动工具、办公楼等可以放在表的最后列出。）</w:t>
      </w:r>
    </w:p>
    <w:p w:rsidR="002509AE" w:rsidRDefault="002509AE">
      <w:pPr>
        <w:pStyle w:val="af6"/>
      </w:pPr>
    </w:p>
    <w:p w:rsidR="002509AE" w:rsidRDefault="002509AE">
      <w:pPr>
        <w:pStyle w:val="af6"/>
      </w:pPr>
    </w:p>
    <w:p w:rsidR="002509AE" w:rsidRDefault="002509AE">
      <w:pPr>
        <w:pStyle w:val="af6"/>
      </w:pPr>
    </w:p>
    <w:p w:rsidR="002509AE" w:rsidRDefault="002509AE">
      <w:pPr>
        <w:pStyle w:val="af6"/>
      </w:pPr>
    </w:p>
    <w:p w:rsidR="002509AE" w:rsidRDefault="002509AE">
      <w:pPr>
        <w:pStyle w:val="af6"/>
      </w:pPr>
    </w:p>
    <w:p w:rsidR="002509AE" w:rsidRDefault="002509AE">
      <w:pPr>
        <w:pStyle w:val="af6"/>
      </w:pPr>
    </w:p>
    <w:p w:rsidR="002509AE" w:rsidRDefault="002509AE">
      <w:pPr>
        <w:pStyle w:val="af6"/>
      </w:pPr>
    </w:p>
    <w:p w:rsidR="002509AE" w:rsidRDefault="002509AE">
      <w:pPr>
        <w:pStyle w:val="af6"/>
      </w:pPr>
    </w:p>
    <w:p w:rsidR="002509AE" w:rsidRDefault="002509AE">
      <w:pPr>
        <w:pStyle w:val="af6"/>
      </w:pPr>
    </w:p>
    <w:p w:rsidR="002509AE" w:rsidRDefault="007F4352">
      <w:pPr>
        <w:pStyle w:val="a5"/>
        <w:numPr>
          <w:ilvl w:val="0"/>
          <w:numId w:val="0"/>
        </w:numPr>
        <w:spacing w:before="156" w:after="156"/>
        <w:rPr>
          <w:rFonts w:ascii="宋体" w:eastAsia="宋体" w:hAnsi="宋体" w:cs="仿宋_GB2312"/>
          <w:sz w:val="18"/>
          <w:szCs w:val="18"/>
        </w:rPr>
      </w:pPr>
      <w:r>
        <w:rPr>
          <w:rFonts w:hint="eastAsia"/>
        </w:rPr>
        <w:t>表</w:t>
      </w:r>
      <w:r>
        <w:rPr>
          <w:rFonts w:hint="eastAsia"/>
        </w:rPr>
        <w:t>4</w:t>
      </w:r>
      <w:r>
        <w:rPr>
          <w:rFonts w:hint="eastAsia"/>
        </w:rPr>
        <w:t>工作危害分析（</w:t>
      </w:r>
      <w:r>
        <w:t>JHA</w:t>
      </w:r>
      <w:r>
        <w:rPr>
          <w:rFonts w:hint="eastAsia"/>
        </w:rPr>
        <w:t>+LS</w:t>
      </w:r>
      <w:r>
        <w:rPr>
          <w:rFonts w:hint="eastAsia"/>
        </w:rPr>
        <w:t>）评价记录</w:t>
      </w:r>
      <w:r>
        <w:rPr>
          <w:rFonts w:hint="eastAsia"/>
        </w:rPr>
        <w:t xml:space="preserve"> </w:t>
      </w:r>
    </w:p>
    <w:p w:rsidR="002509AE" w:rsidRDefault="007F4352">
      <w:pPr>
        <w:spacing w:line="0" w:lineRule="atLeast"/>
        <w:ind w:firstLineChars="250" w:firstLine="450"/>
        <w:rPr>
          <w:rFonts w:ascii="宋体" w:hAnsi="宋体" w:cs="仿宋_GB2312"/>
          <w:sz w:val="18"/>
          <w:szCs w:val="18"/>
        </w:rPr>
      </w:pPr>
      <w:r>
        <w:rPr>
          <w:rFonts w:ascii="宋体" w:hAnsi="宋体" w:cs="仿宋_GB2312" w:hint="eastAsia"/>
          <w:sz w:val="18"/>
          <w:szCs w:val="18"/>
        </w:rPr>
        <w:t>（记录受控号）单位：</w:t>
      </w:r>
      <w:r>
        <w:rPr>
          <w:rFonts w:ascii="宋体" w:hAnsi="宋体" w:cs="仿宋_GB2312" w:hint="eastAsia"/>
          <w:sz w:val="18"/>
          <w:szCs w:val="18"/>
        </w:rPr>
        <w:t xml:space="preserve">              </w:t>
      </w:r>
      <w:r>
        <w:rPr>
          <w:rFonts w:ascii="宋体" w:hAnsi="宋体" w:cs="仿宋_GB2312" w:hint="eastAsia"/>
          <w:sz w:val="18"/>
          <w:szCs w:val="18"/>
        </w:rPr>
        <w:t>岗位：</w:t>
      </w:r>
      <w:r>
        <w:rPr>
          <w:rFonts w:ascii="宋体" w:hAnsi="宋体" w:cs="仿宋_GB2312" w:hint="eastAsia"/>
          <w:sz w:val="18"/>
          <w:szCs w:val="18"/>
        </w:rPr>
        <w:t xml:space="preserve">   </w:t>
      </w:r>
      <w:r>
        <w:rPr>
          <w:rFonts w:ascii="宋体" w:hAnsi="宋体" w:cs="仿宋_GB2312" w:hint="eastAsia"/>
          <w:sz w:val="18"/>
          <w:szCs w:val="18"/>
        </w:rPr>
        <w:t xml:space="preserve">          </w:t>
      </w:r>
      <w:r>
        <w:rPr>
          <w:rFonts w:ascii="宋体" w:hAnsi="宋体" w:cs="仿宋_GB2312" w:hint="eastAsia"/>
          <w:sz w:val="18"/>
          <w:szCs w:val="18"/>
        </w:rPr>
        <w:t>风险点（作业活动）名称：</w:t>
      </w:r>
      <w:r>
        <w:rPr>
          <w:rFonts w:ascii="宋体" w:hAnsi="宋体" w:cs="仿宋_GB2312" w:hint="eastAsia"/>
          <w:sz w:val="18"/>
          <w:szCs w:val="18"/>
        </w:rPr>
        <w:t xml:space="preserve">                No</w:t>
      </w:r>
      <w:r>
        <w:rPr>
          <w:rFonts w:ascii="宋体" w:hAnsi="宋体" w:cs="仿宋_GB2312" w:hint="eastAsia"/>
          <w:sz w:val="18"/>
          <w:szCs w:val="18"/>
        </w:rPr>
        <w:t>：</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654"/>
        <w:gridCol w:w="1276"/>
        <w:gridCol w:w="709"/>
        <w:gridCol w:w="567"/>
        <w:gridCol w:w="425"/>
        <w:gridCol w:w="567"/>
        <w:gridCol w:w="425"/>
        <w:gridCol w:w="425"/>
        <w:gridCol w:w="284"/>
        <w:gridCol w:w="283"/>
        <w:gridCol w:w="284"/>
        <w:gridCol w:w="567"/>
        <w:gridCol w:w="567"/>
        <w:gridCol w:w="2023"/>
        <w:gridCol w:w="611"/>
      </w:tblGrid>
      <w:tr w:rsidR="002509AE">
        <w:trPr>
          <w:trHeight w:val="549"/>
          <w:jc w:val="center"/>
        </w:trPr>
        <w:tc>
          <w:tcPr>
            <w:tcW w:w="314"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序号</w:t>
            </w:r>
          </w:p>
        </w:tc>
        <w:tc>
          <w:tcPr>
            <w:tcW w:w="654"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作业</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步骤</w:t>
            </w:r>
          </w:p>
        </w:tc>
        <w:tc>
          <w:tcPr>
            <w:tcW w:w="1276"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危险源或潜在事件（人、物、作业环境、管理）</w:t>
            </w:r>
          </w:p>
        </w:tc>
        <w:tc>
          <w:tcPr>
            <w:tcW w:w="709"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主要</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后果</w:t>
            </w:r>
          </w:p>
        </w:tc>
        <w:tc>
          <w:tcPr>
            <w:tcW w:w="2409" w:type="dxa"/>
            <w:gridSpan w:val="5"/>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现有控制措施</w:t>
            </w:r>
          </w:p>
        </w:tc>
        <w:tc>
          <w:tcPr>
            <w:tcW w:w="284"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sz w:val="18"/>
                <w:szCs w:val="18"/>
              </w:rPr>
              <w:t>L</w:t>
            </w:r>
          </w:p>
        </w:tc>
        <w:tc>
          <w:tcPr>
            <w:tcW w:w="283"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sz w:val="18"/>
                <w:szCs w:val="18"/>
              </w:rPr>
              <w:t>S</w:t>
            </w:r>
          </w:p>
        </w:tc>
        <w:tc>
          <w:tcPr>
            <w:tcW w:w="284"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sz w:val="18"/>
                <w:szCs w:val="18"/>
              </w:rPr>
              <w:t>R</w:t>
            </w:r>
          </w:p>
        </w:tc>
        <w:tc>
          <w:tcPr>
            <w:tcW w:w="567"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评价级别</w:t>
            </w:r>
          </w:p>
        </w:tc>
        <w:tc>
          <w:tcPr>
            <w:tcW w:w="567"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管控级别</w:t>
            </w:r>
          </w:p>
        </w:tc>
        <w:tc>
          <w:tcPr>
            <w:tcW w:w="2023"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建议新增（改进）措施</w:t>
            </w:r>
          </w:p>
        </w:tc>
        <w:tc>
          <w:tcPr>
            <w:tcW w:w="611" w:type="dxa"/>
            <w:vMerge w:val="restart"/>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2509AE">
        <w:trPr>
          <w:trHeight w:val="247"/>
          <w:jc w:val="center"/>
        </w:trPr>
        <w:tc>
          <w:tcPr>
            <w:tcW w:w="314" w:type="dxa"/>
            <w:vMerge/>
            <w:vAlign w:val="center"/>
          </w:tcPr>
          <w:p w:rsidR="002509AE" w:rsidRDefault="002509AE">
            <w:pPr>
              <w:spacing w:line="0" w:lineRule="atLeast"/>
              <w:jc w:val="center"/>
              <w:rPr>
                <w:rFonts w:ascii="宋体" w:hAnsi="宋体" w:cs="仿宋_GB2312"/>
                <w:sz w:val="18"/>
                <w:szCs w:val="18"/>
              </w:rPr>
            </w:pPr>
          </w:p>
        </w:tc>
        <w:tc>
          <w:tcPr>
            <w:tcW w:w="654" w:type="dxa"/>
            <w:vMerge/>
            <w:vAlign w:val="center"/>
          </w:tcPr>
          <w:p w:rsidR="002509AE" w:rsidRDefault="002509AE">
            <w:pPr>
              <w:spacing w:line="0" w:lineRule="atLeast"/>
              <w:jc w:val="center"/>
              <w:rPr>
                <w:rFonts w:ascii="宋体" w:hAnsi="宋体" w:cs="仿宋_GB2312"/>
                <w:sz w:val="18"/>
                <w:szCs w:val="18"/>
              </w:rPr>
            </w:pPr>
          </w:p>
        </w:tc>
        <w:tc>
          <w:tcPr>
            <w:tcW w:w="1276" w:type="dxa"/>
            <w:vMerge/>
            <w:vAlign w:val="center"/>
          </w:tcPr>
          <w:p w:rsidR="002509AE" w:rsidRDefault="002509AE">
            <w:pPr>
              <w:spacing w:line="0" w:lineRule="atLeast"/>
              <w:jc w:val="center"/>
              <w:rPr>
                <w:rFonts w:ascii="宋体" w:hAnsi="宋体" w:cs="仿宋_GB2312"/>
                <w:sz w:val="18"/>
                <w:szCs w:val="18"/>
              </w:rPr>
            </w:pPr>
          </w:p>
        </w:tc>
        <w:tc>
          <w:tcPr>
            <w:tcW w:w="709" w:type="dxa"/>
            <w:vMerge/>
            <w:vAlign w:val="center"/>
          </w:tcPr>
          <w:p w:rsidR="002509AE" w:rsidRDefault="002509AE">
            <w:pPr>
              <w:spacing w:line="0" w:lineRule="atLeast"/>
              <w:jc w:val="center"/>
              <w:rPr>
                <w:rFonts w:ascii="宋体" w:hAnsi="宋体" w:cs="仿宋_GB2312"/>
                <w:sz w:val="18"/>
                <w:szCs w:val="18"/>
              </w:rPr>
            </w:pPr>
          </w:p>
        </w:tc>
        <w:tc>
          <w:tcPr>
            <w:tcW w:w="567" w:type="dxa"/>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工程技术</w:t>
            </w:r>
          </w:p>
        </w:tc>
        <w:tc>
          <w:tcPr>
            <w:tcW w:w="425" w:type="dxa"/>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管理措施</w:t>
            </w:r>
          </w:p>
        </w:tc>
        <w:tc>
          <w:tcPr>
            <w:tcW w:w="567" w:type="dxa"/>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培训教育</w:t>
            </w:r>
          </w:p>
        </w:tc>
        <w:tc>
          <w:tcPr>
            <w:tcW w:w="425" w:type="dxa"/>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个体防护</w:t>
            </w:r>
          </w:p>
        </w:tc>
        <w:tc>
          <w:tcPr>
            <w:tcW w:w="425" w:type="dxa"/>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应急</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处置</w:t>
            </w:r>
          </w:p>
        </w:tc>
        <w:tc>
          <w:tcPr>
            <w:tcW w:w="284" w:type="dxa"/>
            <w:vMerge/>
            <w:vAlign w:val="center"/>
          </w:tcPr>
          <w:p w:rsidR="002509AE" w:rsidRDefault="002509AE">
            <w:pPr>
              <w:spacing w:line="0" w:lineRule="atLeast"/>
              <w:rPr>
                <w:rFonts w:ascii="宋体" w:hAnsi="宋体" w:cs="仿宋_GB2312"/>
                <w:sz w:val="18"/>
                <w:szCs w:val="18"/>
              </w:rPr>
            </w:pPr>
          </w:p>
        </w:tc>
        <w:tc>
          <w:tcPr>
            <w:tcW w:w="283" w:type="dxa"/>
            <w:vMerge/>
            <w:vAlign w:val="center"/>
          </w:tcPr>
          <w:p w:rsidR="002509AE" w:rsidRDefault="002509AE">
            <w:pPr>
              <w:spacing w:line="0" w:lineRule="atLeast"/>
              <w:rPr>
                <w:rFonts w:ascii="宋体" w:hAnsi="宋体" w:cs="仿宋_GB2312"/>
                <w:sz w:val="18"/>
                <w:szCs w:val="18"/>
              </w:rPr>
            </w:pPr>
          </w:p>
        </w:tc>
        <w:tc>
          <w:tcPr>
            <w:tcW w:w="284" w:type="dxa"/>
            <w:vMerge/>
            <w:vAlign w:val="center"/>
          </w:tcPr>
          <w:p w:rsidR="002509AE" w:rsidRDefault="002509AE">
            <w:pPr>
              <w:spacing w:line="0" w:lineRule="atLeast"/>
              <w:rPr>
                <w:rFonts w:ascii="宋体" w:hAnsi="宋体" w:cs="仿宋_GB2312"/>
                <w:sz w:val="18"/>
                <w:szCs w:val="18"/>
              </w:rPr>
            </w:pPr>
          </w:p>
        </w:tc>
        <w:tc>
          <w:tcPr>
            <w:tcW w:w="567" w:type="dxa"/>
            <w:vMerge/>
            <w:vAlign w:val="center"/>
          </w:tcPr>
          <w:p w:rsidR="002509AE" w:rsidRDefault="002509AE">
            <w:pPr>
              <w:spacing w:line="0" w:lineRule="atLeast"/>
              <w:jc w:val="center"/>
              <w:rPr>
                <w:rFonts w:ascii="宋体" w:hAnsi="宋体" w:cs="仿宋_GB2312"/>
                <w:sz w:val="18"/>
                <w:szCs w:val="18"/>
              </w:rPr>
            </w:pPr>
          </w:p>
        </w:tc>
        <w:tc>
          <w:tcPr>
            <w:tcW w:w="567" w:type="dxa"/>
            <w:vMerge/>
            <w:vAlign w:val="center"/>
          </w:tcPr>
          <w:p w:rsidR="002509AE" w:rsidRDefault="002509AE">
            <w:pPr>
              <w:spacing w:line="0" w:lineRule="atLeast"/>
              <w:jc w:val="center"/>
              <w:rPr>
                <w:rFonts w:ascii="宋体" w:hAnsi="宋体" w:cs="仿宋_GB2312"/>
                <w:sz w:val="18"/>
                <w:szCs w:val="18"/>
              </w:rPr>
            </w:pPr>
          </w:p>
        </w:tc>
        <w:tc>
          <w:tcPr>
            <w:tcW w:w="2023" w:type="dxa"/>
            <w:vMerge/>
            <w:vAlign w:val="center"/>
          </w:tcPr>
          <w:p w:rsidR="002509AE" w:rsidRDefault="002509AE">
            <w:pPr>
              <w:spacing w:line="0" w:lineRule="atLeast"/>
              <w:jc w:val="center"/>
              <w:rPr>
                <w:rFonts w:ascii="宋体" w:hAnsi="宋体" w:cs="仿宋_GB2312"/>
                <w:sz w:val="18"/>
                <w:szCs w:val="18"/>
              </w:rPr>
            </w:pPr>
          </w:p>
        </w:tc>
        <w:tc>
          <w:tcPr>
            <w:tcW w:w="611" w:type="dxa"/>
            <w:vMerge/>
          </w:tcPr>
          <w:p w:rsidR="002509AE" w:rsidRDefault="002509AE">
            <w:pPr>
              <w:spacing w:line="0" w:lineRule="atLeast"/>
              <w:jc w:val="center"/>
              <w:rPr>
                <w:rFonts w:ascii="宋体" w:hAnsi="宋体" w:cs="仿宋_GB2312"/>
                <w:sz w:val="18"/>
                <w:szCs w:val="18"/>
              </w:rPr>
            </w:pPr>
          </w:p>
        </w:tc>
      </w:tr>
      <w:tr w:rsidR="002509AE">
        <w:trPr>
          <w:trHeight w:val="417"/>
          <w:jc w:val="center"/>
        </w:trPr>
        <w:tc>
          <w:tcPr>
            <w:tcW w:w="314" w:type="dxa"/>
            <w:vAlign w:val="center"/>
          </w:tcPr>
          <w:p w:rsidR="002509AE" w:rsidRDefault="002509AE">
            <w:pPr>
              <w:spacing w:line="0" w:lineRule="atLeast"/>
              <w:ind w:firstLineChars="250" w:firstLine="450"/>
              <w:rPr>
                <w:rFonts w:ascii="宋体" w:hAnsi="宋体" w:cs="仿宋_GB2312"/>
                <w:sz w:val="18"/>
                <w:szCs w:val="18"/>
              </w:rPr>
            </w:pPr>
          </w:p>
        </w:tc>
        <w:tc>
          <w:tcPr>
            <w:tcW w:w="654" w:type="dxa"/>
            <w:vAlign w:val="center"/>
          </w:tcPr>
          <w:p w:rsidR="002509AE" w:rsidRDefault="002509AE">
            <w:pPr>
              <w:spacing w:line="0" w:lineRule="atLeast"/>
              <w:ind w:firstLineChars="250" w:firstLine="450"/>
              <w:rPr>
                <w:rFonts w:ascii="宋体" w:hAnsi="宋体" w:cs="仿宋_GB2312"/>
                <w:sz w:val="18"/>
                <w:szCs w:val="18"/>
              </w:rPr>
            </w:pPr>
          </w:p>
        </w:tc>
        <w:tc>
          <w:tcPr>
            <w:tcW w:w="1276" w:type="dxa"/>
            <w:vAlign w:val="center"/>
          </w:tcPr>
          <w:p w:rsidR="002509AE" w:rsidRDefault="002509AE">
            <w:pPr>
              <w:spacing w:line="0" w:lineRule="atLeast"/>
              <w:ind w:firstLineChars="250" w:firstLine="450"/>
              <w:rPr>
                <w:rFonts w:ascii="宋体" w:hAnsi="宋体" w:cs="仿宋_GB2312"/>
                <w:sz w:val="18"/>
                <w:szCs w:val="18"/>
              </w:rPr>
            </w:pPr>
          </w:p>
        </w:tc>
        <w:tc>
          <w:tcPr>
            <w:tcW w:w="709" w:type="dxa"/>
            <w:vAlign w:val="center"/>
          </w:tcPr>
          <w:p w:rsidR="002509AE" w:rsidRDefault="002509AE">
            <w:pPr>
              <w:spacing w:line="0" w:lineRule="atLeast"/>
              <w:ind w:firstLineChars="250" w:firstLine="450"/>
              <w:rPr>
                <w:rFonts w:ascii="宋体" w:hAnsi="宋体" w:cs="仿宋_GB2312"/>
                <w:sz w:val="18"/>
                <w:szCs w:val="18"/>
              </w:rPr>
            </w:pPr>
          </w:p>
        </w:tc>
        <w:tc>
          <w:tcPr>
            <w:tcW w:w="567" w:type="dxa"/>
            <w:vAlign w:val="center"/>
          </w:tcPr>
          <w:p w:rsidR="002509AE" w:rsidRDefault="002509AE">
            <w:pPr>
              <w:spacing w:line="0" w:lineRule="atLeast"/>
              <w:ind w:firstLineChars="250" w:firstLine="450"/>
              <w:rPr>
                <w:rFonts w:ascii="宋体" w:hAnsi="宋体" w:cs="仿宋_GB2312"/>
                <w:sz w:val="18"/>
                <w:szCs w:val="18"/>
              </w:rPr>
            </w:pPr>
          </w:p>
        </w:tc>
        <w:tc>
          <w:tcPr>
            <w:tcW w:w="425" w:type="dxa"/>
            <w:vAlign w:val="center"/>
          </w:tcPr>
          <w:p w:rsidR="002509AE" w:rsidRDefault="002509AE">
            <w:pPr>
              <w:spacing w:line="0" w:lineRule="atLeast"/>
              <w:ind w:firstLineChars="250" w:firstLine="450"/>
              <w:rPr>
                <w:rFonts w:ascii="宋体" w:hAnsi="宋体" w:cs="仿宋_GB2312"/>
                <w:sz w:val="18"/>
                <w:szCs w:val="18"/>
              </w:rPr>
            </w:pPr>
          </w:p>
        </w:tc>
        <w:tc>
          <w:tcPr>
            <w:tcW w:w="567" w:type="dxa"/>
          </w:tcPr>
          <w:p w:rsidR="002509AE" w:rsidRDefault="002509AE">
            <w:pPr>
              <w:spacing w:line="0" w:lineRule="atLeast"/>
              <w:ind w:firstLineChars="250" w:firstLine="450"/>
              <w:rPr>
                <w:rFonts w:ascii="宋体" w:hAnsi="宋体" w:cs="仿宋_GB2312"/>
                <w:sz w:val="18"/>
                <w:szCs w:val="18"/>
              </w:rPr>
            </w:pPr>
          </w:p>
        </w:tc>
        <w:tc>
          <w:tcPr>
            <w:tcW w:w="425" w:type="dxa"/>
            <w:vAlign w:val="center"/>
          </w:tcPr>
          <w:p w:rsidR="002509AE" w:rsidRDefault="002509AE">
            <w:pPr>
              <w:spacing w:line="0" w:lineRule="atLeast"/>
              <w:ind w:firstLineChars="250" w:firstLine="450"/>
              <w:rPr>
                <w:rFonts w:ascii="宋体" w:hAnsi="宋体" w:cs="仿宋_GB2312"/>
                <w:sz w:val="18"/>
                <w:szCs w:val="18"/>
              </w:rPr>
            </w:pPr>
          </w:p>
        </w:tc>
        <w:tc>
          <w:tcPr>
            <w:tcW w:w="425" w:type="dxa"/>
            <w:vAlign w:val="center"/>
          </w:tcPr>
          <w:p w:rsidR="002509AE" w:rsidRDefault="002509AE">
            <w:pPr>
              <w:spacing w:line="0" w:lineRule="atLeast"/>
              <w:ind w:firstLineChars="250" w:firstLine="450"/>
              <w:rPr>
                <w:rFonts w:ascii="宋体" w:hAnsi="宋体" w:cs="仿宋_GB2312"/>
                <w:sz w:val="18"/>
                <w:szCs w:val="18"/>
              </w:rPr>
            </w:pPr>
          </w:p>
        </w:tc>
        <w:tc>
          <w:tcPr>
            <w:tcW w:w="284" w:type="dxa"/>
            <w:vAlign w:val="center"/>
          </w:tcPr>
          <w:p w:rsidR="002509AE" w:rsidRDefault="002509AE">
            <w:pPr>
              <w:spacing w:line="0" w:lineRule="atLeast"/>
              <w:ind w:firstLineChars="250" w:firstLine="450"/>
              <w:rPr>
                <w:rFonts w:ascii="宋体" w:hAnsi="宋体" w:cs="仿宋_GB2312"/>
                <w:sz w:val="18"/>
                <w:szCs w:val="18"/>
              </w:rPr>
            </w:pPr>
          </w:p>
        </w:tc>
        <w:tc>
          <w:tcPr>
            <w:tcW w:w="283" w:type="dxa"/>
            <w:vAlign w:val="center"/>
          </w:tcPr>
          <w:p w:rsidR="002509AE" w:rsidRDefault="002509AE">
            <w:pPr>
              <w:spacing w:line="0" w:lineRule="atLeast"/>
              <w:ind w:firstLineChars="250" w:firstLine="450"/>
              <w:rPr>
                <w:rFonts w:ascii="宋体" w:hAnsi="宋体" w:cs="仿宋_GB2312"/>
                <w:sz w:val="18"/>
                <w:szCs w:val="18"/>
              </w:rPr>
            </w:pPr>
          </w:p>
        </w:tc>
        <w:tc>
          <w:tcPr>
            <w:tcW w:w="284" w:type="dxa"/>
            <w:vAlign w:val="center"/>
          </w:tcPr>
          <w:p w:rsidR="002509AE" w:rsidRDefault="002509AE">
            <w:pPr>
              <w:spacing w:line="0" w:lineRule="atLeast"/>
              <w:ind w:firstLineChars="250" w:firstLine="450"/>
              <w:rPr>
                <w:rFonts w:ascii="宋体" w:hAnsi="宋体" w:cs="仿宋_GB2312"/>
                <w:sz w:val="18"/>
                <w:szCs w:val="18"/>
              </w:rPr>
            </w:pPr>
          </w:p>
        </w:tc>
        <w:tc>
          <w:tcPr>
            <w:tcW w:w="567" w:type="dxa"/>
            <w:vAlign w:val="center"/>
          </w:tcPr>
          <w:p w:rsidR="002509AE" w:rsidRDefault="002509AE">
            <w:pPr>
              <w:spacing w:line="0" w:lineRule="atLeast"/>
              <w:ind w:firstLineChars="250" w:firstLine="450"/>
              <w:rPr>
                <w:rFonts w:ascii="宋体" w:hAnsi="宋体" w:cs="仿宋_GB2312"/>
                <w:sz w:val="18"/>
                <w:szCs w:val="18"/>
              </w:rPr>
            </w:pPr>
          </w:p>
        </w:tc>
        <w:tc>
          <w:tcPr>
            <w:tcW w:w="567" w:type="dxa"/>
            <w:vAlign w:val="center"/>
          </w:tcPr>
          <w:p w:rsidR="002509AE" w:rsidRDefault="002509AE">
            <w:pPr>
              <w:spacing w:line="0" w:lineRule="atLeast"/>
              <w:ind w:firstLineChars="250" w:firstLine="450"/>
              <w:rPr>
                <w:rFonts w:ascii="宋体" w:hAnsi="宋体" w:cs="仿宋_GB2312"/>
                <w:sz w:val="18"/>
                <w:szCs w:val="18"/>
              </w:rPr>
            </w:pPr>
          </w:p>
        </w:tc>
        <w:tc>
          <w:tcPr>
            <w:tcW w:w="2023" w:type="dxa"/>
            <w:vAlign w:val="center"/>
          </w:tcPr>
          <w:p w:rsidR="002509AE" w:rsidRDefault="002509AE">
            <w:pPr>
              <w:spacing w:line="0" w:lineRule="atLeast"/>
              <w:ind w:firstLineChars="250" w:firstLine="450"/>
              <w:rPr>
                <w:rFonts w:ascii="宋体" w:hAnsi="宋体" w:cs="仿宋_GB2312"/>
                <w:sz w:val="18"/>
                <w:szCs w:val="18"/>
              </w:rPr>
            </w:pPr>
          </w:p>
        </w:tc>
        <w:tc>
          <w:tcPr>
            <w:tcW w:w="611" w:type="dxa"/>
          </w:tcPr>
          <w:p w:rsidR="002509AE" w:rsidRDefault="002509AE">
            <w:pPr>
              <w:spacing w:line="0" w:lineRule="atLeast"/>
              <w:ind w:firstLineChars="250" w:firstLine="450"/>
              <w:rPr>
                <w:rFonts w:ascii="宋体" w:hAnsi="宋体" w:cs="仿宋_GB2312"/>
                <w:sz w:val="18"/>
                <w:szCs w:val="18"/>
              </w:rPr>
            </w:pPr>
          </w:p>
        </w:tc>
      </w:tr>
    </w:tbl>
    <w:p w:rsidR="002509AE" w:rsidRDefault="007F4352">
      <w:pPr>
        <w:spacing w:line="0" w:lineRule="atLeast"/>
        <w:ind w:firstLineChars="250" w:firstLine="450"/>
        <w:rPr>
          <w:rFonts w:ascii="宋体" w:hAnsi="宋体" w:cs="仿宋_GB2312"/>
          <w:sz w:val="18"/>
          <w:szCs w:val="18"/>
        </w:rPr>
      </w:pPr>
      <w:r>
        <w:rPr>
          <w:rFonts w:ascii="宋体" w:hAnsi="宋体" w:cs="仿宋_GB2312" w:hint="eastAsia"/>
          <w:sz w:val="18"/>
          <w:szCs w:val="18"/>
        </w:rPr>
        <w:t>分析人：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审定人：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p>
    <w:p w:rsidR="002509AE" w:rsidRDefault="007F4352">
      <w:pPr>
        <w:spacing w:line="0" w:lineRule="atLeast"/>
        <w:ind w:firstLineChars="200" w:firstLine="360"/>
        <w:rPr>
          <w:rFonts w:ascii="宋体" w:hAnsi="宋体" w:cs="仿宋_GB2312"/>
          <w:bCs/>
          <w:sz w:val="18"/>
          <w:szCs w:val="18"/>
        </w:rPr>
      </w:pPr>
      <w:r>
        <w:rPr>
          <w:rFonts w:ascii="宋体" w:hAnsi="宋体" w:cs="仿宋_GB2312" w:hint="eastAsia"/>
          <w:sz w:val="18"/>
          <w:szCs w:val="18"/>
        </w:rPr>
        <w:t>填表说明：</w:t>
      </w:r>
      <w:r>
        <w:rPr>
          <w:rFonts w:ascii="宋体" w:hAnsi="宋体" w:cs="仿宋_GB2312" w:hint="eastAsia"/>
          <w:sz w:val="18"/>
          <w:szCs w:val="18"/>
        </w:rPr>
        <w:t>1</w:t>
      </w:r>
      <w:r>
        <w:rPr>
          <w:rFonts w:ascii="宋体" w:hAnsi="宋体" w:cs="仿宋_GB2312" w:hint="eastAsia"/>
          <w:sz w:val="18"/>
          <w:szCs w:val="18"/>
        </w:rPr>
        <w:t>、审核人为所在岗位</w:t>
      </w:r>
      <w:r>
        <w:rPr>
          <w:rFonts w:ascii="宋体" w:hAnsi="宋体" w:cs="仿宋_GB2312"/>
          <w:sz w:val="18"/>
          <w:szCs w:val="18"/>
        </w:rPr>
        <w:t>/</w:t>
      </w:r>
      <w:r>
        <w:rPr>
          <w:rFonts w:ascii="宋体" w:hAnsi="宋体" w:cs="仿宋_GB2312" w:hint="eastAsia"/>
          <w:sz w:val="18"/>
          <w:szCs w:val="18"/>
        </w:rPr>
        <w:t>工序负责人，审定人为上级负责人。</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2509AE" w:rsidRDefault="002509AE">
      <w:pPr>
        <w:pStyle w:val="af6"/>
      </w:pPr>
    </w:p>
    <w:p w:rsidR="002509AE" w:rsidRDefault="002509AE">
      <w:pPr>
        <w:pStyle w:val="af6"/>
      </w:pPr>
    </w:p>
    <w:p w:rsidR="002509AE" w:rsidRDefault="002509AE">
      <w:pPr>
        <w:pStyle w:val="af6"/>
      </w:pPr>
    </w:p>
    <w:p w:rsidR="002509AE" w:rsidRDefault="007F4352">
      <w:pPr>
        <w:spacing w:line="0" w:lineRule="atLeast"/>
        <w:ind w:firstLineChars="200" w:firstLine="420"/>
        <w:jc w:val="center"/>
        <w:rPr>
          <w:rFonts w:ascii="黑体" w:eastAsia="黑体"/>
          <w:szCs w:val="21"/>
        </w:rPr>
      </w:pPr>
      <w:r>
        <w:rPr>
          <w:rFonts w:ascii="黑体" w:eastAsia="黑体" w:hint="eastAsia"/>
          <w:szCs w:val="21"/>
        </w:rPr>
        <w:t>表</w:t>
      </w:r>
      <w:r>
        <w:rPr>
          <w:rFonts w:ascii="黑体" w:eastAsia="黑体" w:hint="eastAsia"/>
          <w:szCs w:val="21"/>
        </w:rPr>
        <w:t xml:space="preserve">5 </w:t>
      </w:r>
      <w:r>
        <w:rPr>
          <w:rFonts w:ascii="黑体" w:eastAsia="黑体" w:hint="eastAsia"/>
          <w:szCs w:val="21"/>
        </w:rPr>
        <w:t>安全检查表分析（</w:t>
      </w:r>
      <w:r>
        <w:rPr>
          <w:rFonts w:ascii="黑体" w:eastAsia="黑体"/>
          <w:szCs w:val="21"/>
        </w:rPr>
        <w:t>SCL</w:t>
      </w:r>
      <w:r>
        <w:rPr>
          <w:rFonts w:ascii="黑体" w:eastAsia="黑体" w:hint="eastAsia"/>
          <w:szCs w:val="21"/>
        </w:rPr>
        <w:t>+LS</w:t>
      </w:r>
      <w:r>
        <w:rPr>
          <w:rFonts w:ascii="黑体" w:eastAsia="黑体" w:hint="eastAsia"/>
          <w:szCs w:val="21"/>
        </w:rPr>
        <w:t>）评价记录</w:t>
      </w:r>
    </w:p>
    <w:tbl>
      <w:tblPr>
        <w:tblpPr w:leftFromText="180" w:rightFromText="180" w:vertAnchor="text" w:horzAnchor="margin" w:tblpXSpec="center" w:tblpY="244"/>
        <w:tblW w:w="9373" w:type="dxa"/>
        <w:tblLayout w:type="fixed"/>
        <w:tblCellMar>
          <w:left w:w="0" w:type="dxa"/>
          <w:right w:w="0" w:type="dxa"/>
        </w:tblCellMar>
        <w:tblLook w:val="04A0" w:firstRow="1" w:lastRow="0" w:firstColumn="1" w:lastColumn="0" w:noHBand="0" w:noVBand="1"/>
      </w:tblPr>
      <w:tblGrid>
        <w:gridCol w:w="303"/>
        <w:gridCol w:w="850"/>
        <w:gridCol w:w="567"/>
        <w:gridCol w:w="1134"/>
        <w:gridCol w:w="510"/>
        <w:gridCol w:w="510"/>
        <w:gridCol w:w="511"/>
        <w:gridCol w:w="510"/>
        <w:gridCol w:w="511"/>
        <w:gridCol w:w="283"/>
        <w:gridCol w:w="284"/>
        <w:gridCol w:w="283"/>
        <w:gridCol w:w="283"/>
        <w:gridCol w:w="284"/>
        <w:gridCol w:w="1965"/>
        <w:gridCol w:w="585"/>
      </w:tblGrid>
      <w:tr w:rsidR="002509AE">
        <w:trPr>
          <w:trHeight w:val="542"/>
        </w:trPr>
        <w:tc>
          <w:tcPr>
            <w:tcW w:w="303" w:type="dxa"/>
            <w:vMerge w:val="restart"/>
            <w:tcBorders>
              <w:top w:val="single" w:sz="4" w:space="0" w:color="auto"/>
              <w:left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序</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号</w:t>
            </w:r>
          </w:p>
        </w:tc>
        <w:tc>
          <w:tcPr>
            <w:tcW w:w="850"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检查项目</w:t>
            </w:r>
          </w:p>
        </w:tc>
        <w:tc>
          <w:tcPr>
            <w:tcW w:w="567"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标准</w:t>
            </w:r>
          </w:p>
        </w:tc>
        <w:tc>
          <w:tcPr>
            <w:tcW w:w="1134"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不符合标准</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情况及后果</w:t>
            </w:r>
          </w:p>
        </w:tc>
        <w:tc>
          <w:tcPr>
            <w:tcW w:w="2552" w:type="dxa"/>
            <w:gridSpan w:val="5"/>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现有控制措施</w:t>
            </w:r>
          </w:p>
        </w:tc>
        <w:tc>
          <w:tcPr>
            <w:tcW w:w="283"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sz w:val="18"/>
                <w:szCs w:val="18"/>
              </w:rPr>
              <w:t>L</w:t>
            </w:r>
          </w:p>
        </w:tc>
        <w:tc>
          <w:tcPr>
            <w:tcW w:w="284"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S</w:t>
            </w:r>
          </w:p>
        </w:tc>
        <w:tc>
          <w:tcPr>
            <w:tcW w:w="283"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R</w:t>
            </w:r>
          </w:p>
        </w:tc>
        <w:tc>
          <w:tcPr>
            <w:tcW w:w="283"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评价级别</w:t>
            </w:r>
          </w:p>
        </w:tc>
        <w:tc>
          <w:tcPr>
            <w:tcW w:w="284"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管控级别</w:t>
            </w:r>
          </w:p>
        </w:tc>
        <w:tc>
          <w:tcPr>
            <w:tcW w:w="1965"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建议新增（改进）措施</w:t>
            </w:r>
          </w:p>
        </w:tc>
        <w:tc>
          <w:tcPr>
            <w:tcW w:w="585" w:type="dxa"/>
            <w:vMerge w:val="restart"/>
            <w:tcBorders>
              <w:top w:val="single" w:sz="4" w:space="0" w:color="auto"/>
              <w:left w:val="nil"/>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备注</w:t>
            </w:r>
          </w:p>
        </w:tc>
      </w:tr>
      <w:tr w:rsidR="002509AE">
        <w:trPr>
          <w:trHeight w:val="178"/>
        </w:trPr>
        <w:tc>
          <w:tcPr>
            <w:tcW w:w="303" w:type="dxa"/>
            <w:vMerge/>
            <w:tcBorders>
              <w:left w:val="single" w:sz="4" w:space="0" w:color="auto"/>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850"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567"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1134"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51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工程</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技术</w:t>
            </w:r>
          </w:p>
        </w:tc>
        <w:tc>
          <w:tcPr>
            <w:tcW w:w="51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管理</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措施</w:t>
            </w:r>
          </w:p>
        </w:tc>
        <w:tc>
          <w:tcPr>
            <w:tcW w:w="51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培训教育</w:t>
            </w:r>
          </w:p>
        </w:tc>
        <w:tc>
          <w:tcPr>
            <w:tcW w:w="510"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个体防护</w:t>
            </w:r>
          </w:p>
        </w:tc>
        <w:tc>
          <w:tcPr>
            <w:tcW w:w="511" w:type="dxa"/>
            <w:tcBorders>
              <w:top w:val="single" w:sz="4" w:space="0" w:color="auto"/>
              <w:left w:val="nil"/>
              <w:bottom w:val="single" w:sz="4" w:space="0" w:color="auto"/>
              <w:right w:val="single" w:sz="4" w:space="0" w:color="auto"/>
            </w:tcBorders>
            <w:tcMar>
              <w:top w:w="19" w:type="dxa"/>
              <w:left w:w="19" w:type="dxa"/>
              <w:bottom w:w="0" w:type="dxa"/>
              <w:right w:w="19" w:type="dxa"/>
            </w:tcMar>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应急</w:t>
            </w:r>
          </w:p>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处置</w:t>
            </w:r>
          </w:p>
        </w:tc>
        <w:tc>
          <w:tcPr>
            <w:tcW w:w="283"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284"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283"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283"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284"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1965"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c>
          <w:tcPr>
            <w:tcW w:w="585" w:type="dxa"/>
            <w:vMerge/>
            <w:tcBorders>
              <w:left w:val="nil"/>
              <w:bottom w:val="single" w:sz="4" w:space="0" w:color="auto"/>
              <w:right w:val="single" w:sz="4" w:space="0" w:color="auto"/>
            </w:tcBorders>
            <w:tcMar>
              <w:top w:w="19" w:type="dxa"/>
              <w:left w:w="19" w:type="dxa"/>
              <w:bottom w:w="0" w:type="dxa"/>
              <w:right w:w="19" w:type="dxa"/>
            </w:tcMar>
            <w:vAlign w:val="center"/>
          </w:tcPr>
          <w:p w:rsidR="002509AE" w:rsidRDefault="002509AE">
            <w:pPr>
              <w:spacing w:line="0" w:lineRule="atLeast"/>
              <w:jc w:val="center"/>
              <w:rPr>
                <w:rFonts w:ascii="宋体" w:hAnsi="宋体" w:cs="仿宋_GB2312"/>
                <w:sz w:val="18"/>
                <w:szCs w:val="18"/>
              </w:rPr>
            </w:pPr>
          </w:p>
        </w:tc>
      </w:tr>
      <w:tr w:rsidR="002509AE">
        <w:trPr>
          <w:trHeight w:val="452"/>
        </w:trPr>
        <w:tc>
          <w:tcPr>
            <w:tcW w:w="303" w:type="dxa"/>
            <w:tcBorders>
              <w:top w:val="nil"/>
              <w:left w:val="single" w:sz="4" w:space="0" w:color="auto"/>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850"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567"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1134"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510"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510"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511"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510"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511"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283"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284"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283"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283"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284"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1965"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c>
          <w:tcPr>
            <w:tcW w:w="585" w:type="dxa"/>
            <w:tcBorders>
              <w:top w:val="nil"/>
              <w:left w:val="nil"/>
              <w:bottom w:val="single" w:sz="4" w:space="0" w:color="auto"/>
              <w:right w:val="single" w:sz="4" w:space="0" w:color="auto"/>
            </w:tcBorders>
            <w:tcMar>
              <w:top w:w="19" w:type="dxa"/>
              <w:left w:w="19" w:type="dxa"/>
              <w:bottom w:w="0" w:type="dxa"/>
              <w:right w:w="19" w:type="dxa"/>
            </w:tcMar>
          </w:tcPr>
          <w:p w:rsidR="002509AE" w:rsidRDefault="002509AE">
            <w:pPr>
              <w:spacing w:line="0" w:lineRule="atLeast"/>
              <w:jc w:val="center"/>
              <w:rPr>
                <w:rFonts w:ascii="宋体" w:hAnsi="宋体" w:cs="仿宋_GB2312"/>
                <w:sz w:val="18"/>
                <w:szCs w:val="18"/>
              </w:rPr>
            </w:pPr>
          </w:p>
        </w:tc>
      </w:tr>
    </w:tbl>
    <w:p w:rsidR="002509AE" w:rsidRDefault="007F4352">
      <w:pPr>
        <w:spacing w:line="0" w:lineRule="atLeast"/>
        <w:ind w:firstLineChars="100" w:firstLine="180"/>
        <w:rPr>
          <w:rFonts w:ascii="宋体" w:hAnsi="宋体" w:cs="仿宋_GB2312"/>
          <w:sz w:val="18"/>
          <w:szCs w:val="18"/>
        </w:rPr>
      </w:pPr>
      <w:r>
        <w:rPr>
          <w:rFonts w:ascii="宋体" w:hAnsi="宋体" w:cs="仿宋_GB2312" w:hint="eastAsia"/>
          <w:sz w:val="18"/>
          <w:szCs w:val="18"/>
        </w:rPr>
        <w:t>（记录受控号）单位：</w:t>
      </w:r>
      <w:r>
        <w:rPr>
          <w:rFonts w:ascii="宋体" w:hAnsi="宋体" w:cs="仿宋_GB2312" w:hint="eastAsia"/>
          <w:sz w:val="18"/>
          <w:szCs w:val="18"/>
        </w:rPr>
        <w:t xml:space="preserve">           </w:t>
      </w:r>
      <w:r>
        <w:rPr>
          <w:rFonts w:ascii="宋体" w:hAnsi="宋体" w:cs="仿宋_GB2312" w:hint="eastAsia"/>
          <w:sz w:val="18"/>
          <w:szCs w:val="18"/>
        </w:rPr>
        <w:t>岗位：</w:t>
      </w:r>
      <w:r>
        <w:rPr>
          <w:rFonts w:ascii="宋体" w:hAnsi="宋体" w:cs="仿宋_GB2312" w:hint="eastAsia"/>
          <w:sz w:val="18"/>
          <w:szCs w:val="18"/>
        </w:rPr>
        <w:t xml:space="preserve">           </w:t>
      </w:r>
      <w:r>
        <w:rPr>
          <w:rFonts w:ascii="宋体" w:hAnsi="宋体" w:cs="仿宋_GB2312" w:hint="eastAsia"/>
          <w:sz w:val="18"/>
          <w:szCs w:val="18"/>
          <w:lang w:bidi="ar"/>
        </w:rPr>
        <w:t>风险点（区域</w:t>
      </w:r>
      <w:r>
        <w:rPr>
          <w:rFonts w:ascii="宋体" w:hAnsi="宋体" w:cs="仿宋_GB2312" w:hint="eastAsia"/>
          <w:sz w:val="18"/>
          <w:szCs w:val="18"/>
          <w:lang w:bidi="ar"/>
        </w:rPr>
        <w:t>/</w:t>
      </w:r>
      <w:r>
        <w:rPr>
          <w:rFonts w:ascii="宋体" w:hAnsi="宋体" w:cs="仿宋_GB2312" w:hint="eastAsia"/>
          <w:sz w:val="18"/>
          <w:szCs w:val="18"/>
          <w:lang w:bidi="ar"/>
        </w:rPr>
        <w:t>装置</w:t>
      </w:r>
      <w:r>
        <w:rPr>
          <w:rFonts w:ascii="宋体" w:hAnsi="宋体" w:cs="仿宋_GB2312" w:hint="eastAsia"/>
          <w:sz w:val="18"/>
          <w:szCs w:val="18"/>
          <w:lang w:bidi="ar"/>
        </w:rPr>
        <w:t>/</w:t>
      </w:r>
      <w:r>
        <w:rPr>
          <w:rFonts w:ascii="宋体" w:hAnsi="宋体" w:cs="仿宋_GB2312" w:hint="eastAsia"/>
          <w:sz w:val="18"/>
          <w:szCs w:val="18"/>
          <w:lang w:bidi="ar"/>
        </w:rPr>
        <w:t>设备</w:t>
      </w:r>
      <w:r>
        <w:rPr>
          <w:rFonts w:ascii="宋体" w:hAnsi="宋体" w:cs="仿宋_GB2312" w:hint="eastAsia"/>
          <w:sz w:val="18"/>
          <w:szCs w:val="18"/>
          <w:lang w:bidi="ar"/>
        </w:rPr>
        <w:t>/</w:t>
      </w:r>
      <w:r>
        <w:rPr>
          <w:rFonts w:ascii="宋体" w:hAnsi="宋体" w:cs="仿宋_GB2312" w:hint="eastAsia"/>
          <w:sz w:val="18"/>
          <w:szCs w:val="18"/>
          <w:lang w:bidi="ar"/>
        </w:rPr>
        <w:t>设施）名称：</w:t>
      </w:r>
      <w:r>
        <w:rPr>
          <w:rFonts w:ascii="宋体" w:hAnsi="宋体" w:cs="仿宋_GB2312" w:hint="eastAsia"/>
          <w:sz w:val="18"/>
          <w:szCs w:val="18"/>
        </w:rPr>
        <w:t xml:space="preserve">           No</w:t>
      </w:r>
      <w:r>
        <w:rPr>
          <w:rFonts w:ascii="宋体" w:hAnsi="宋体" w:cs="仿宋_GB2312" w:hint="eastAsia"/>
          <w:sz w:val="18"/>
          <w:szCs w:val="18"/>
        </w:rPr>
        <w:t>：</w:t>
      </w:r>
    </w:p>
    <w:p w:rsidR="002509AE" w:rsidRDefault="002509AE">
      <w:pPr>
        <w:spacing w:line="0" w:lineRule="atLeast"/>
        <w:ind w:firstLineChars="200" w:firstLine="360"/>
        <w:rPr>
          <w:rFonts w:ascii="宋体" w:hAnsi="宋体" w:cs="仿宋_GB2312"/>
          <w:sz w:val="18"/>
          <w:szCs w:val="18"/>
        </w:rPr>
      </w:pPr>
    </w:p>
    <w:p w:rsidR="002509AE" w:rsidRDefault="007F4352">
      <w:pPr>
        <w:spacing w:line="0" w:lineRule="atLeast"/>
        <w:ind w:firstLineChars="250" w:firstLine="450"/>
        <w:rPr>
          <w:rFonts w:ascii="宋体" w:hAnsi="宋体" w:cs="仿宋_GB2312"/>
          <w:sz w:val="18"/>
          <w:szCs w:val="18"/>
        </w:rPr>
      </w:pPr>
      <w:r>
        <w:rPr>
          <w:rFonts w:ascii="宋体" w:hAnsi="宋体" w:cs="仿宋_GB2312" w:hint="eastAsia"/>
          <w:sz w:val="18"/>
          <w:szCs w:val="18"/>
        </w:rPr>
        <w:t>分析人：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审核人：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r>
        <w:rPr>
          <w:rFonts w:ascii="宋体" w:hAnsi="宋体" w:cs="仿宋_GB2312" w:hint="eastAsia"/>
          <w:sz w:val="18"/>
          <w:szCs w:val="18"/>
        </w:rPr>
        <w:t>审定人：</w:t>
      </w:r>
      <w:r>
        <w:rPr>
          <w:rFonts w:ascii="宋体" w:hAnsi="宋体" w:cs="仿宋_GB2312" w:hint="eastAsia"/>
          <w:sz w:val="18"/>
          <w:szCs w:val="18"/>
        </w:rPr>
        <w:t xml:space="preserve">        </w:t>
      </w:r>
      <w:r>
        <w:rPr>
          <w:rFonts w:ascii="宋体" w:hAnsi="宋体" w:cs="仿宋_GB2312" w:hint="eastAsia"/>
          <w:sz w:val="18"/>
          <w:szCs w:val="18"/>
        </w:rPr>
        <w:t>日期：</w:t>
      </w:r>
      <w:r>
        <w:rPr>
          <w:rFonts w:ascii="宋体" w:hAnsi="宋体" w:cs="仿宋_GB2312" w:hint="eastAsia"/>
          <w:sz w:val="18"/>
          <w:szCs w:val="18"/>
        </w:rPr>
        <w:t xml:space="preserve">  </w:t>
      </w:r>
    </w:p>
    <w:p w:rsidR="002509AE" w:rsidRDefault="007F4352">
      <w:pPr>
        <w:spacing w:line="0" w:lineRule="atLeast"/>
        <w:ind w:firstLineChars="200" w:firstLine="360"/>
        <w:rPr>
          <w:rFonts w:ascii="宋体" w:hAnsi="宋体" w:cs="仿宋_GB2312"/>
          <w:sz w:val="18"/>
          <w:szCs w:val="18"/>
        </w:rPr>
      </w:pPr>
      <w:r>
        <w:rPr>
          <w:rFonts w:ascii="宋体" w:hAnsi="宋体" w:cs="仿宋_GB2312" w:hint="eastAsia"/>
          <w:sz w:val="18"/>
          <w:szCs w:val="18"/>
        </w:rPr>
        <w:t>填表说明：</w:t>
      </w:r>
      <w:r>
        <w:rPr>
          <w:rFonts w:ascii="宋体" w:hAnsi="宋体" w:cs="仿宋_GB2312" w:hint="eastAsia"/>
          <w:sz w:val="18"/>
          <w:szCs w:val="18"/>
        </w:rPr>
        <w:t>1</w:t>
      </w:r>
      <w:r>
        <w:rPr>
          <w:rFonts w:ascii="宋体" w:hAnsi="宋体" w:cs="仿宋_GB2312" w:hint="eastAsia"/>
          <w:sz w:val="18"/>
          <w:szCs w:val="18"/>
        </w:rPr>
        <w:t>、审核人为所在岗位负责人，审定人为上级负责人或车间主任。</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2509AE" w:rsidRDefault="002509AE">
      <w:pPr>
        <w:pStyle w:val="af6"/>
      </w:pPr>
    </w:p>
    <w:p w:rsidR="002509AE" w:rsidRDefault="007F4352">
      <w:pPr>
        <w:pStyle w:val="a4"/>
        <w:numPr>
          <w:ilvl w:val="1"/>
          <w:numId w:val="0"/>
        </w:numPr>
        <w:tabs>
          <w:tab w:val="clear" w:pos="1440"/>
        </w:tabs>
        <w:spacing w:before="312" w:after="312"/>
      </w:pPr>
      <w:bookmarkStart w:id="16" w:name="_Toc479171761"/>
      <w:bookmarkStart w:id="17" w:name="_Toc479175348"/>
      <w:bookmarkStart w:id="18" w:name="_Toc479257306"/>
      <w:r>
        <w:rPr>
          <w:rFonts w:hint="eastAsia"/>
        </w:rPr>
        <w:t>风险分级管控清单</w:t>
      </w:r>
      <w:bookmarkEnd w:id="16"/>
      <w:bookmarkEnd w:id="17"/>
      <w:bookmarkEnd w:id="18"/>
    </w:p>
    <w:p w:rsidR="002509AE" w:rsidRDefault="007F4352">
      <w:pPr>
        <w:pStyle w:val="a5"/>
        <w:numPr>
          <w:ilvl w:val="0"/>
          <w:numId w:val="0"/>
        </w:numPr>
        <w:spacing w:before="156" w:after="156"/>
      </w:pPr>
      <w:r>
        <w:rPr>
          <w:rFonts w:hint="eastAsia"/>
        </w:rPr>
        <w:t>表</w:t>
      </w:r>
      <w:r>
        <w:rPr>
          <w:rFonts w:hint="eastAsia"/>
        </w:rPr>
        <w:t>6</w:t>
      </w:r>
      <w:r>
        <w:t>-</w:t>
      </w:r>
      <w:r>
        <w:rPr>
          <w:rFonts w:hint="eastAsia"/>
        </w:rPr>
        <w:t>1</w:t>
      </w:r>
      <w:r>
        <w:rPr>
          <w:rFonts w:hint="eastAsia"/>
        </w:rPr>
        <w:t>作业活动风险分级控制清单</w:t>
      </w:r>
    </w:p>
    <w:tbl>
      <w:tblPr>
        <w:tblpPr w:leftFromText="180" w:rightFromText="180" w:vertAnchor="text" w:horzAnchor="page" w:tblpXSpec="center" w:tblpY="456"/>
        <w:tblOverlap w:val="never"/>
        <w:tblW w:w="87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
        <w:gridCol w:w="354"/>
        <w:gridCol w:w="470"/>
        <w:gridCol w:w="588"/>
        <w:gridCol w:w="824"/>
        <w:gridCol w:w="824"/>
        <w:gridCol w:w="353"/>
        <w:gridCol w:w="353"/>
        <w:gridCol w:w="823"/>
        <w:gridCol w:w="470"/>
        <w:gridCol w:w="470"/>
        <w:gridCol w:w="470"/>
        <w:gridCol w:w="470"/>
        <w:gridCol w:w="473"/>
        <w:gridCol w:w="354"/>
        <w:gridCol w:w="353"/>
        <w:gridCol w:w="353"/>
        <w:gridCol w:w="353"/>
      </w:tblGrid>
      <w:tr w:rsidR="002509AE">
        <w:trPr>
          <w:trHeight w:val="774"/>
          <w:jc w:val="center"/>
        </w:trPr>
        <w:tc>
          <w:tcPr>
            <w:tcW w:w="1177" w:type="dxa"/>
            <w:gridSpan w:val="3"/>
            <w:vAlign w:val="center"/>
          </w:tcPr>
          <w:p w:rsidR="002509AE" w:rsidRDefault="007F4352">
            <w:pPr>
              <w:ind w:firstLine="360"/>
              <w:jc w:val="center"/>
              <w:rPr>
                <w:rFonts w:ascii="宋体" w:hAnsi="宋体" w:cs="宋体"/>
                <w:sz w:val="18"/>
                <w:szCs w:val="18"/>
              </w:rPr>
            </w:pPr>
            <w:bookmarkStart w:id="19" w:name="_Toc479257307"/>
            <w:bookmarkStart w:id="20" w:name="_Toc479175349"/>
            <w:bookmarkStart w:id="21" w:name="_Toc479171762"/>
            <w:r>
              <w:rPr>
                <w:rFonts w:ascii="宋体" w:hAnsi="宋体" w:cs="宋体" w:hint="eastAsia"/>
                <w:sz w:val="18"/>
                <w:szCs w:val="18"/>
              </w:rPr>
              <w:t>风险点</w:t>
            </w:r>
          </w:p>
        </w:tc>
        <w:tc>
          <w:tcPr>
            <w:tcW w:w="1412" w:type="dxa"/>
            <w:gridSpan w:val="2"/>
            <w:vAlign w:val="center"/>
          </w:tcPr>
          <w:p w:rsidR="002509AE" w:rsidRDefault="007F4352">
            <w:pPr>
              <w:jc w:val="center"/>
              <w:rPr>
                <w:rFonts w:ascii="宋体" w:hAnsi="宋体" w:cs="宋体"/>
                <w:sz w:val="18"/>
                <w:szCs w:val="18"/>
              </w:rPr>
            </w:pPr>
            <w:r>
              <w:rPr>
                <w:rFonts w:ascii="宋体" w:hAnsi="宋体" w:cs="宋体" w:hint="eastAsia"/>
                <w:sz w:val="18"/>
                <w:szCs w:val="18"/>
              </w:rPr>
              <w:t>作业步骤</w:t>
            </w:r>
          </w:p>
          <w:p w:rsidR="002509AE" w:rsidRDefault="007F4352">
            <w:pPr>
              <w:jc w:val="center"/>
              <w:rPr>
                <w:rFonts w:ascii="宋体" w:hAnsi="宋体" w:cs="宋体"/>
                <w:sz w:val="18"/>
                <w:szCs w:val="18"/>
              </w:rPr>
            </w:pPr>
            <w:r>
              <w:rPr>
                <w:rFonts w:ascii="宋体" w:hAnsi="宋体" w:cs="宋体" w:hint="eastAsia"/>
                <w:sz w:val="18"/>
                <w:szCs w:val="18"/>
              </w:rPr>
              <w:t>（危险源）</w:t>
            </w:r>
          </w:p>
        </w:tc>
        <w:tc>
          <w:tcPr>
            <w:tcW w:w="824"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危险源或潜在事件</w:t>
            </w:r>
          </w:p>
        </w:tc>
        <w:tc>
          <w:tcPr>
            <w:tcW w:w="353"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评价级别</w:t>
            </w:r>
          </w:p>
        </w:tc>
        <w:tc>
          <w:tcPr>
            <w:tcW w:w="353"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管控级别</w:t>
            </w:r>
          </w:p>
        </w:tc>
        <w:tc>
          <w:tcPr>
            <w:tcW w:w="823"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主要</w:t>
            </w:r>
          </w:p>
          <w:p w:rsidR="002509AE" w:rsidRDefault="007F4352">
            <w:pPr>
              <w:jc w:val="center"/>
              <w:rPr>
                <w:rFonts w:ascii="宋体" w:hAnsi="宋体" w:cs="宋体"/>
                <w:sz w:val="18"/>
                <w:szCs w:val="18"/>
              </w:rPr>
            </w:pPr>
            <w:r>
              <w:rPr>
                <w:rFonts w:ascii="宋体" w:hAnsi="宋体" w:cs="宋体" w:hint="eastAsia"/>
                <w:sz w:val="18"/>
                <w:szCs w:val="18"/>
              </w:rPr>
              <w:t>后果</w:t>
            </w:r>
          </w:p>
        </w:tc>
        <w:tc>
          <w:tcPr>
            <w:tcW w:w="2353" w:type="dxa"/>
            <w:gridSpan w:val="5"/>
            <w:vAlign w:val="center"/>
          </w:tcPr>
          <w:p w:rsidR="002509AE" w:rsidRDefault="007F4352">
            <w:pPr>
              <w:ind w:firstLine="360"/>
              <w:jc w:val="center"/>
              <w:rPr>
                <w:rFonts w:ascii="宋体" w:hAnsi="宋体" w:cs="宋体"/>
                <w:sz w:val="18"/>
                <w:szCs w:val="18"/>
              </w:rPr>
            </w:pPr>
            <w:r>
              <w:rPr>
                <w:rFonts w:ascii="宋体" w:hAnsi="宋体" w:cs="宋体" w:hint="eastAsia"/>
                <w:sz w:val="18"/>
                <w:szCs w:val="18"/>
              </w:rPr>
              <w:t>管控措施</w:t>
            </w:r>
          </w:p>
        </w:tc>
        <w:tc>
          <w:tcPr>
            <w:tcW w:w="354"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管控层级</w:t>
            </w:r>
          </w:p>
        </w:tc>
        <w:tc>
          <w:tcPr>
            <w:tcW w:w="353"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责任单位</w:t>
            </w:r>
          </w:p>
        </w:tc>
        <w:tc>
          <w:tcPr>
            <w:tcW w:w="353"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责任人</w:t>
            </w:r>
          </w:p>
        </w:tc>
        <w:tc>
          <w:tcPr>
            <w:tcW w:w="353"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备注</w:t>
            </w:r>
          </w:p>
        </w:tc>
      </w:tr>
      <w:tr w:rsidR="002509AE">
        <w:trPr>
          <w:trHeight w:val="579"/>
          <w:jc w:val="center"/>
        </w:trPr>
        <w:tc>
          <w:tcPr>
            <w:tcW w:w="353" w:type="dxa"/>
            <w:vAlign w:val="center"/>
          </w:tcPr>
          <w:p w:rsidR="002509AE" w:rsidRDefault="007F4352">
            <w:pPr>
              <w:jc w:val="center"/>
              <w:rPr>
                <w:rFonts w:ascii="宋体"/>
                <w:sz w:val="18"/>
              </w:rPr>
            </w:pPr>
            <w:r>
              <w:rPr>
                <w:rFonts w:ascii="宋体" w:hAnsi="宋体" w:cs="宋体" w:hint="eastAsia"/>
                <w:sz w:val="18"/>
                <w:szCs w:val="18"/>
              </w:rPr>
              <w:t>编号</w:t>
            </w:r>
          </w:p>
        </w:tc>
        <w:tc>
          <w:tcPr>
            <w:tcW w:w="354" w:type="dxa"/>
            <w:vAlign w:val="center"/>
          </w:tcPr>
          <w:p w:rsidR="002509AE" w:rsidRDefault="007F4352">
            <w:pPr>
              <w:jc w:val="center"/>
              <w:rPr>
                <w:rFonts w:ascii="宋体"/>
                <w:sz w:val="18"/>
                <w:szCs w:val="18"/>
              </w:rPr>
            </w:pPr>
            <w:r>
              <w:rPr>
                <w:rFonts w:ascii="宋体" w:hint="eastAsia"/>
                <w:sz w:val="18"/>
                <w:szCs w:val="18"/>
              </w:rPr>
              <w:t>类型</w:t>
            </w:r>
          </w:p>
        </w:tc>
        <w:tc>
          <w:tcPr>
            <w:tcW w:w="470" w:type="dxa"/>
            <w:vAlign w:val="center"/>
          </w:tcPr>
          <w:p w:rsidR="002509AE" w:rsidRDefault="007F4352">
            <w:pPr>
              <w:jc w:val="center"/>
              <w:rPr>
                <w:rFonts w:ascii="宋体"/>
                <w:sz w:val="18"/>
                <w:szCs w:val="18"/>
              </w:rPr>
            </w:pPr>
            <w:r>
              <w:rPr>
                <w:rFonts w:ascii="宋体" w:hint="eastAsia"/>
                <w:sz w:val="18"/>
                <w:szCs w:val="18"/>
              </w:rPr>
              <w:t>名称</w:t>
            </w:r>
          </w:p>
        </w:tc>
        <w:tc>
          <w:tcPr>
            <w:tcW w:w="588" w:type="dxa"/>
            <w:vAlign w:val="center"/>
          </w:tcPr>
          <w:p w:rsidR="002509AE" w:rsidRDefault="007F4352">
            <w:pPr>
              <w:jc w:val="center"/>
              <w:rPr>
                <w:rFonts w:ascii="宋体" w:hAnsi="宋体" w:cs="宋体"/>
                <w:sz w:val="18"/>
                <w:szCs w:val="18"/>
              </w:rPr>
            </w:pPr>
            <w:r>
              <w:rPr>
                <w:rFonts w:ascii="宋体" w:hint="eastAsia"/>
                <w:sz w:val="18"/>
                <w:szCs w:val="18"/>
              </w:rPr>
              <w:t>序号</w:t>
            </w:r>
          </w:p>
        </w:tc>
        <w:tc>
          <w:tcPr>
            <w:tcW w:w="824" w:type="dxa"/>
            <w:vAlign w:val="center"/>
          </w:tcPr>
          <w:p w:rsidR="002509AE" w:rsidRDefault="007F4352">
            <w:pPr>
              <w:jc w:val="center"/>
              <w:rPr>
                <w:rFonts w:ascii="宋体" w:hAnsi="宋体" w:cs="宋体"/>
                <w:sz w:val="18"/>
                <w:szCs w:val="18"/>
              </w:rPr>
            </w:pPr>
            <w:r>
              <w:rPr>
                <w:rFonts w:ascii="宋体" w:hAnsi="宋体" w:cs="宋体" w:hint="eastAsia"/>
                <w:sz w:val="18"/>
                <w:szCs w:val="18"/>
              </w:rPr>
              <w:t>名称</w:t>
            </w:r>
          </w:p>
        </w:tc>
        <w:tc>
          <w:tcPr>
            <w:tcW w:w="824" w:type="dxa"/>
            <w:vMerge/>
            <w:vAlign w:val="center"/>
          </w:tcPr>
          <w:p w:rsidR="002509AE" w:rsidRDefault="002509AE">
            <w:pPr>
              <w:jc w:val="center"/>
              <w:rPr>
                <w:rFonts w:ascii="宋体" w:hAnsi="宋体" w:cs="宋体"/>
                <w:sz w:val="18"/>
                <w:szCs w:val="18"/>
              </w:rPr>
            </w:pPr>
          </w:p>
        </w:tc>
        <w:tc>
          <w:tcPr>
            <w:tcW w:w="353" w:type="dxa"/>
            <w:vMerge/>
            <w:vAlign w:val="center"/>
          </w:tcPr>
          <w:p w:rsidR="002509AE" w:rsidRDefault="002509AE">
            <w:pPr>
              <w:ind w:firstLine="360"/>
              <w:jc w:val="center"/>
              <w:rPr>
                <w:rFonts w:ascii="宋体" w:hAnsi="宋体" w:cs="宋体"/>
                <w:sz w:val="18"/>
                <w:szCs w:val="18"/>
              </w:rPr>
            </w:pPr>
          </w:p>
        </w:tc>
        <w:tc>
          <w:tcPr>
            <w:tcW w:w="353" w:type="dxa"/>
            <w:vMerge/>
            <w:vAlign w:val="center"/>
          </w:tcPr>
          <w:p w:rsidR="002509AE" w:rsidRDefault="002509AE">
            <w:pPr>
              <w:ind w:firstLine="360"/>
              <w:jc w:val="center"/>
              <w:rPr>
                <w:rFonts w:ascii="宋体" w:hAnsi="宋体" w:cs="宋体"/>
                <w:sz w:val="18"/>
                <w:szCs w:val="18"/>
              </w:rPr>
            </w:pPr>
          </w:p>
        </w:tc>
        <w:tc>
          <w:tcPr>
            <w:tcW w:w="823" w:type="dxa"/>
            <w:vMerge/>
            <w:vAlign w:val="center"/>
          </w:tcPr>
          <w:p w:rsidR="002509AE" w:rsidRDefault="002509AE">
            <w:pPr>
              <w:ind w:firstLine="360"/>
              <w:jc w:val="center"/>
              <w:rPr>
                <w:rFonts w:ascii="宋体" w:hAnsi="宋体" w:cs="宋体"/>
                <w:sz w:val="18"/>
                <w:szCs w:val="18"/>
              </w:rPr>
            </w:pPr>
          </w:p>
        </w:tc>
        <w:tc>
          <w:tcPr>
            <w:tcW w:w="470" w:type="dxa"/>
            <w:vAlign w:val="center"/>
          </w:tcPr>
          <w:p w:rsidR="002509AE" w:rsidRDefault="007F4352">
            <w:pPr>
              <w:jc w:val="center"/>
              <w:rPr>
                <w:rFonts w:ascii="宋体" w:hAnsi="宋体" w:cs="宋体"/>
                <w:sz w:val="18"/>
                <w:szCs w:val="18"/>
              </w:rPr>
            </w:pPr>
            <w:r>
              <w:rPr>
                <w:rFonts w:ascii="宋体" w:hAnsi="宋体" w:cs="宋体" w:hint="eastAsia"/>
                <w:sz w:val="18"/>
                <w:szCs w:val="18"/>
              </w:rPr>
              <w:t>工程技术</w:t>
            </w:r>
          </w:p>
        </w:tc>
        <w:tc>
          <w:tcPr>
            <w:tcW w:w="470" w:type="dxa"/>
            <w:vAlign w:val="center"/>
          </w:tcPr>
          <w:p w:rsidR="002509AE" w:rsidRDefault="007F4352">
            <w:pPr>
              <w:jc w:val="center"/>
              <w:rPr>
                <w:rFonts w:ascii="宋体" w:hAnsi="宋体" w:cs="宋体"/>
                <w:sz w:val="18"/>
                <w:szCs w:val="18"/>
              </w:rPr>
            </w:pPr>
            <w:r>
              <w:rPr>
                <w:rFonts w:ascii="宋体" w:hAnsi="宋体" w:cs="宋体" w:hint="eastAsia"/>
                <w:sz w:val="18"/>
                <w:szCs w:val="18"/>
              </w:rPr>
              <w:t>管理措施</w:t>
            </w:r>
          </w:p>
        </w:tc>
        <w:tc>
          <w:tcPr>
            <w:tcW w:w="470" w:type="dxa"/>
          </w:tcPr>
          <w:p w:rsidR="002509AE" w:rsidRDefault="007F4352">
            <w:pPr>
              <w:jc w:val="center"/>
              <w:rPr>
                <w:rFonts w:ascii="宋体" w:hAnsi="宋体" w:cs="宋体"/>
                <w:sz w:val="18"/>
                <w:szCs w:val="18"/>
              </w:rPr>
            </w:pPr>
            <w:r>
              <w:rPr>
                <w:rFonts w:ascii="宋体" w:hAnsi="宋体" w:cs="宋体" w:hint="eastAsia"/>
                <w:sz w:val="18"/>
                <w:szCs w:val="18"/>
              </w:rPr>
              <w:t>培训教育</w:t>
            </w:r>
          </w:p>
        </w:tc>
        <w:tc>
          <w:tcPr>
            <w:tcW w:w="470" w:type="dxa"/>
            <w:vAlign w:val="center"/>
          </w:tcPr>
          <w:p w:rsidR="002509AE" w:rsidRDefault="007F4352">
            <w:pPr>
              <w:jc w:val="center"/>
              <w:rPr>
                <w:rFonts w:ascii="宋体" w:hAnsi="宋体" w:cs="宋体"/>
                <w:sz w:val="18"/>
                <w:szCs w:val="18"/>
              </w:rPr>
            </w:pPr>
            <w:r>
              <w:rPr>
                <w:rFonts w:ascii="宋体" w:hAnsi="宋体" w:cs="宋体" w:hint="eastAsia"/>
                <w:sz w:val="18"/>
                <w:szCs w:val="18"/>
              </w:rPr>
              <w:t>个体防护</w:t>
            </w:r>
          </w:p>
        </w:tc>
        <w:tc>
          <w:tcPr>
            <w:tcW w:w="473" w:type="dxa"/>
            <w:vAlign w:val="center"/>
          </w:tcPr>
          <w:p w:rsidR="002509AE" w:rsidRDefault="007F4352">
            <w:pPr>
              <w:jc w:val="center"/>
              <w:rPr>
                <w:rFonts w:ascii="宋体" w:hAnsi="宋体" w:cs="宋体"/>
                <w:sz w:val="18"/>
                <w:szCs w:val="18"/>
              </w:rPr>
            </w:pPr>
            <w:r>
              <w:rPr>
                <w:rFonts w:ascii="宋体" w:hAnsi="宋体" w:cs="宋体" w:hint="eastAsia"/>
                <w:sz w:val="18"/>
                <w:szCs w:val="18"/>
              </w:rPr>
              <w:t>应急处置</w:t>
            </w:r>
          </w:p>
        </w:tc>
        <w:tc>
          <w:tcPr>
            <w:tcW w:w="354" w:type="dxa"/>
            <w:vMerge/>
            <w:vAlign w:val="center"/>
          </w:tcPr>
          <w:p w:rsidR="002509AE" w:rsidRDefault="002509AE">
            <w:pPr>
              <w:ind w:firstLine="360"/>
              <w:jc w:val="center"/>
              <w:rPr>
                <w:rFonts w:ascii="宋体" w:hAnsi="宋体" w:cs="宋体"/>
                <w:sz w:val="18"/>
                <w:szCs w:val="18"/>
              </w:rPr>
            </w:pPr>
          </w:p>
        </w:tc>
        <w:tc>
          <w:tcPr>
            <w:tcW w:w="353" w:type="dxa"/>
            <w:vMerge/>
            <w:vAlign w:val="center"/>
          </w:tcPr>
          <w:p w:rsidR="002509AE" w:rsidRDefault="002509AE">
            <w:pPr>
              <w:ind w:firstLine="360"/>
              <w:jc w:val="center"/>
              <w:rPr>
                <w:rFonts w:ascii="宋体" w:hAnsi="宋体" w:cs="宋体"/>
                <w:sz w:val="18"/>
                <w:szCs w:val="18"/>
              </w:rPr>
            </w:pPr>
          </w:p>
        </w:tc>
        <w:tc>
          <w:tcPr>
            <w:tcW w:w="353" w:type="dxa"/>
            <w:vMerge/>
            <w:vAlign w:val="center"/>
          </w:tcPr>
          <w:p w:rsidR="002509AE" w:rsidRDefault="002509AE">
            <w:pPr>
              <w:ind w:firstLine="360"/>
              <w:jc w:val="center"/>
              <w:rPr>
                <w:rFonts w:ascii="宋体" w:hAnsi="宋体" w:cs="宋体"/>
                <w:sz w:val="18"/>
                <w:szCs w:val="18"/>
              </w:rPr>
            </w:pPr>
          </w:p>
        </w:tc>
        <w:tc>
          <w:tcPr>
            <w:tcW w:w="353" w:type="dxa"/>
            <w:vMerge/>
            <w:vAlign w:val="center"/>
          </w:tcPr>
          <w:p w:rsidR="002509AE" w:rsidRDefault="002509AE">
            <w:pPr>
              <w:ind w:firstLine="360"/>
              <w:jc w:val="center"/>
              <w:rPr>
                <w:rFonts w:ascii="宋体" w:hAnsi="宋体" w:cs="宋体"/>
                <w:sz w:val="18"/>
                <w:szCs w:val="18"/>
              </w:rPr>
            </w:pPr>
          </w:p>
        </w:tc>
      </w:tr>
      <w:tr w:rsidR="002509AE">
        <w:trPr>
          <w:trHeight w:val="624"/>
          <w:jc w:val="center"/>
        </w:trPr>
        <w:tc>
          <w:tcPr>
            <w:tcW w:w="353" w:type="dxa"/>
            <w:vMerge w:val="restart"/>
            <w:vAlign w:val="center"/>
          </w:tcPr>
          <w:p w:rsidR="002509AE" w:rsidRDefault="007F4352">
            <w:pPr>
              <w:jc w:val="center"/>
              <w:rPr>
                <w:rFonts w:ascii="宋体"/>
                <w:sz w:val="18"/>
              </w:rPr>
            </w:pPr>
            <w:r>
              <w:rPr>
                <w:rFonts w:ascii="宋体" w:hint="eastAsia"/>
                <w:sz w:val="18"/>
              </w:rPr>
              <w:lastRenderedPageBreak/>
              <w:t>1</w:t>
            </w:r>
          </w:p>
        </w:tc>
        <w:tc>
          <w:tcPr>
            <w:tcW w:w="354" w:type="dxa"/>
            <w:vMerge w:val="restart"/>
            <w:vAlign w:val="center"/>
          </w:tcPr>
          <w:p w:rsidR="002509AE" w:rsidRDefault="002509AE">
            <w:pPr>
              <w:ind w:firstLine="360"/>
              <w:jc w:val="center"/>
              <w:rPr>
                <w:rFonts w:ascii="宋体"/>
                <w:color w:val="0000FF"/>
                <w:sz w:val="18"/>
                <w:szCs w:val="18"/>
              </w:rPr>
            </w:pPr>
          </w:p>
          <w:p w:rsidR="002509AE" w:rsidRDefault="007F4352">
            <w:pPr>
              <w:jc w:val="center"/>
              <w:rPr>
                <w:rFonts w:ascii="宋体"/>
                <w:sz w:val="18"/>
                <w:szCs w:val="18"/>
              </w:rPr>
            </w:pPr>
            <w:r>
              <w:rPr>
                <w:rFonts w:ascii="宋体" w:hint="eastAsia"/>
                <w:sz w:val="18"/>
                <w:szCs w:val="18"/>
              </w:rPr>
              <w:t>作业活动</w:t>
            </w:r>
          </w:p>
        </w:tc>
        <w:tc>
          <w:tcPr>
            <w:tcW w:w="470" w:type="dxa"/>
            <w:vMerge w:val="restart"/>
            <w:vAlign w:val="center"/>
          </w:tcPr>
          <w:p w:rsidR="002509AE" w:rsidRDefault="002509AE">
            <w:pPr>
              <w:jc w:val="center"/>
              <w:rPr>
                <w:rFonts w:ascii="宋体"/>
                <w:color w:val="0000FF"/>
                <w:sz w:val="18"/>
              </w:rPr>
            </w:pPr>
          </w:p>
        </w:tc>
        <w:tc>
          <w:tcPr>
            <w:tcW w:w="588" w:type="dxa"/>
            <w:vAlign w:val="center"/>
          </w:tcPr>
          <w:p w:rsidR="002509AE" w:rsidRDefault="007F4352">
            <w:pPr>
              <w:jc w:val="center"/>
              <w:rPr>
                <w:rFonts w:ascii="宋体"/>
                <w:sz w:val="18"/>
              </w:rPr>
            </w:pPr>
            <w:r>
              <w:rPr>
                <w:rFonts w:ascii="宋体" w:hint="eastAsia"/>
                <w:sz w:val="18"/>
              </w:rPr>
              <w:t>1</w:t>
            </w:r>
          </w:p>
        </w:tc>
        <w:tc>
          <w:tcPr>
            <w:tcW w:w="824" w:type="dxa"/>
            <w:vAlign w:val="center"/>
          </w:tcPr>
          <w:p w:rsidR="002509AE" w:rsidRDefault="002509AE">
            <w:pPr>
              <w:jc w:val="center"/>
              <w:rPr>
                <w:rFonts w:ascii="宋体"/>
                <w:sz w:val="18"/>
              </w:rPr>
            </w:pPr>
          </w:p>
        </w:tc>
        <w:tc>
          <w:tcPr>
            <w:tcW w:w="82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823"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3" w:type="dxa"/>
            <w:vAlign w:val="center"/>
          </w:tcPr>
          <w:p w:rsidR="002509AE" w:rsidRDefault="002509AE">
            <w:pPr>
              <w:jc w:val="center"/>
              <w:rPr>
                <w:rFonts w:ascii="宋体"/>
                <w:sz w:val="18"/>
              </w:rPr>
            </w:pPr>
          </w:p>
        </w:tc>
        <w:tc>
          <w:tcPr>
            <w:tcW w:w="35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r>
      <w:tr w:rsidR="002509AE">
        <w:trPr>
          <w:trHeight w:val="624"/>
          <w:jc w:val="center"/>
        </w:trPr>
        <w:tc>
          <w:tcPr>
            <w:tcW w:w="353" w:type="dxa"/>
            <w:vMerge/>
            <w:vAlign w:val="center"/>
          </w:tcPr>
          <w:p w:rsidR="002509AE" w:rsidRDefault="002509AE">
            <w:pPr>
              <w:jc w:val="center"/>
              <w:rPr>
                <w:rFonts w:ascii="宋体"/>
                <w:sz w:val="18"/>
              </w:rPr>
            </w:pPr>
          </w:p>
        </w:tc>
        <w:tc>
          <w:tcPr>
            <w:tcW w:w="354" w:type="dxa"/>
            <w:vMerge/>
            <w:vAlign w:val="center"/>
          </w:tcPr>
          <w:p w:rsidR="002509AE" w:rsidRDefault="002509AE">
            <w:pPr>
              <w:jc w:val="center"/>
              <w:rPr>
                <w:rFonts w:ascii="宋体"/>
                <w:sz w:val="18"/>
              </w:rPr>
            </w:pPr>
          </w:p>
        </w:tc>
        <w:tc>
          <w:tcPr>
            <w:tcW w:w="470" w:type="dxa"/>
            <w:vMerge/>
            <w:vAlign w:val="center"/>
          </w:tcPr>
          <w:p w:rsidR="002509AE" w:rsidRDefault="002509AE">
            <w:pPr>
              <w:jc w:val="center"/>
              <w:rPr>
                <w:rFonts w:ascii="宋体"/>
                <w:sz w:val="18"/>
              </w:rPr>
            </w:pPr>
          </w:p>
        </w:tc>
        <w:tc>
          <w:tcPr>
            <w:tcW w:w="588" w:type="dxa"/>
            <w:vAlign w:val="center"/>
          </w:tcPr>
          <w:p w:rsidR="002509AE" w:rsidRDefault="007F4352">
            <w:pPr>
              <w:jc w:val="center"/>
              <w:rPr>
                <w:rFonts w:ascii="宋体"/>
                <w:sz w:val="18"/>
              </w:rPr>
            </w:pPr>
            <w:r>
              <w:rPr>
                <w:rFonts w:ascii="宋体" w:hint="eastAsia"/>
                <w:sz w:val="18"/>
              </w:rPr>
              <w:t>2</w:t>
            </w:r>
          </w:p>
        </w:tc>
        <w:tc>
          <w:tcPr>
            <w:tcW w:w="824" w:type="dxa"/>
            <w:vAlign w:val="center"/>
          </w:tcPr>
          <w:p w:rsidR="002509AE" w:rsidRDefault="002509AE">
            <w:pPr>
              <w:jc w:val="center"/>
              <w:rPr>
                <w:rFonts w:ascii="宋体"/>
                <w:sz w:val="18"/>
              </w:rPr>
            </w:pPr>
          </w:p>
        </w:tc>
        <w:tc>
          <w:tcPr>
            <w:tcW w:w="82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823"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3" w:type="dxa"/>
            <w:vAlign w:val="center"/>
          </w:tcPr>
          <w:p w:rsidR="002509AE" w:rsidRDefault="002509AE">
            <w:pPr>
              <w:jc w:val="center"/>
              <w:rPr>
                <w:rFonts w:ascii="宋体"/>
                <w:sz w:val="18"/>
              </w:rPr>
            </w:pPr>
          </w:p>
        </w:tc>
        <w:tc>
          <w:tcPr>
            <w:tcW w:w="35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r>
      <w:tr w:rsidR="002509AE">
        <w:trPr>
          <w:trHeight w:val="624"/>
          <w:jc w:val="center"/>
        </w:trPr>
        <w:tc>
          <w:tcPr>
            <w:tcW w:w="353" w:type="dxa"/>
            <w:vMerge/>
            <w:vAlign w:val="center"/>
          </w:tcPr>
          <w:p w:rsidR="002509AE" w:rsidRDefault="002509AE">
            <w:pPr>
              <w:jc w:val="center"/>
              <w:rPr>
                <w:rFonts w:ascii="宋体"/>
                <w:sz w:val="18"/>
              </w:rPr>
            </w:pPr>
          </w:p>
        </w:tc>
        <w:tc>
          <w:tcPr>
            <w:tcW w:w="354" w:type="dxa"/>
            <w:vMerge/>
            <w:vAlign w:val="center"/>
          </w:tcPr>
          <w:p w:rsidR="002509AE" w:rsidRDefault="002509AE">
            <w:pPr>
              <w:jc w:val="center"/>
              <w:rPr>
                <w:rFonts w:ascii="宋体"/>
                <w:sz w:val="18"/>
              </w:rPr>
            </w:pPr>
          </w:p>
        </w:tc>
        <w:tc>
          <w:tcPr>
            <w:tcW w:w="470" w:type="dxa"/>
            <w:vMerge/>
            <w:vAlign w:val="center"/>
          </w:tcPr>
          <w:p w:rsidR="002509AE" w:rsidRDefault="002509AE">
            <w:pPr>
              <w:jc w:val="center"/>
              <w:rPr>
                <w:rFonts w:ascii="宋体"/>
                <w:sz w:val="18"/>
              </w:rPr>
            </w:pPr>
          </w:p>
        </w:tc>
        <w:tc>
          <w:tcPr>
            <w:tcW w:w="588" w:type="dxa"/>
            <w:vAlign w:val="center"/>
          </w:tcPr>
          <w:p w:rsidR="002509AE" w:rsidRDefault="007F4352">
            <w:pPr>
              <w:jc w:val="center"/>
              <w:rPr>
                <w:rFonts w:ascii="宋体"/>
                <w:sz w:val="18"/>
              </w:rPr>
            </w:pPr>
            <w:r>
              <w:rPr>
                <w:rFonts w:ascii="宋体" w:hint="eastAsia"/>
                <w:sz w:val="18"/>
              </w:rPr>
              <w:t>3</w:t>
            </w:r>
          </w:p>
        </w:tc>
        <w:tc>
          <w:tcPr>
            <w:tcW w:w="824" w:type="dxa"/>
            <w:vAlign w:val="center"/>
          </w:tcPr>
          <w:p w:rsidR="002509AE" w:rsidRDefault="002509AE">
            <w:pPr>
              <w:jc w:val="center"/>
              <w:rPr>
                <w:rFonts w:ascii="宋体"/>
                <w:sz w:val="18"/>
              </w:rPr>
            </w:pPr>
          </w:p>
        </w:tc>
        <w:tc>
          <w:tcPr>
            <w:tcW w:w="82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823"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3" w:type="dxa"/>
            <w:vAlign w:val="center"/>
          </w:tcPr>
          <w:p w:rsidR="002509AE" w:rsidRDefault="002509AE">
            <w:pPr>
              <w:jc w:val="center"/>
              <w:rPr>
                <w:rFonts w:ascii="宋体"/>
                <w:sz w:val="18"/>
              </w:rPr>
            </w:pPr>
          </w:p>
        </w:tc>
        <w:tc>
          <w:tcPr>
            <w:tcW w:w="35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r>
      <w:tr w:rsidR="002509AE">
        <w:trPr>
          <w:trHeight w:val="624"/>
          <w:jc w:val="center"/>
        </w:trPr>
        <w:tc>
          <w:tcPr>
            <w:tcW w:w="353" w:type="dxa"/>
            <w:vMerge/>
            <w:vAlign w:val="center"/>
          </w:tcPr>
          <w:p w:rsidR="002509AE" w:rsidRDefault="002509AE">
            <w:pPr>
              <w:jc w:val="center"/>
              <w:rPr>
                <w:rFonts w:ascii="宋体"/>
                <w:sz w:val="18"/>
              </w:rPr>
            </w:pPr>
          </w:p>
        </w:tc>
        <w:tc>
          <w:tcPr>
            <w:tcW w:w="354" w:type="dxa"/>
            <w:vMerge/>
            <w:vAlign w:val="center"/>
          </w:tcPr>
          <w:p w:rsidR="002509AE" w:rsidRDefault="002509AE">
            <w:pPr>
              <w:jc w:val="center"/>
              <w:rPr>
                <w:rFonts w:ascii="宋体"/>
                <w:sz w:val="18"/>
              </w:rPr>
            </w:pPr>
          </w:p>
        </w:tc>
        <w:tc>
          <w:tcPr>
            <w:tcW w:w="470" w:type="dxa"/>
            <w:vMerge/>
            <w:vAlign w:val="center"/>
          </w:tcPr>
          <w:p w:rsidR="002509AE" w:rsidRDefault="002509AE">
            <w:pPr>
              <w:jc w:val="center"/>
              <w:rPr>
                <w:rFonts w:ascii="宋体"/>
                <w:sz w:val="18"/>
              </w:rPr>
            </w:pPr>
          </w:p>
        </w:tc>
        <w:tc>
          <w:tcPr>
            <w:tcW w:w="588" w:type="dxa"/>
            <w:vAlign w:val="center"/>
          </w:tcPr>
          <w:p w:rsidR="002509AE" w:rsidRDefault="007F4352">
            <w:pPr>
              <w:jc w:val="center"/>
              <w:rPr>
                <w:rFonts w:ascii="宋体"/>
                <w:sz w:val="18"/>
              </w:rPr>
            </w:pPr>
            <w:r>
              <w:rPr>
                <w:rFonts w:ascii="宋体" w:hint="eastAsia"/>
                <w:sz w:val="18"/>
              </w:rPr>
              <w:t>4</w:t>
            </w:r>
          </w:p>
        </w:tc>
        <w:tc>
          <w:tcPr>
            <w:tcW w:w="824" w:type="dxa"/>
            <w:vAlign w:val="center"/>
          </w:tcPr>
          <w:p w:rsidR="002509AE" w:rsidRDefault="002509AE">
            <w:pPr>
              <w:jc w:val="center"/>
              <w:rPr>
                <w:rFonts w:ascii="宋体"/>
                <w:sz w:val="18"/>
              </w:rPr>
            </w:pPr>
          </w:p>
        </w:tc>
        <w:tc>
          <w:tcPr>
            <w:tcW w:w="82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823"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0" w:type="dxa"/>
          </w:tcPr>
          <w:p w:rsidR="002509AE" w:rsidRDefault="002509AE">
            <w:pPr>
              <w:jc w:val="center"/>
              <w:rPr>
                <w:rFonts w:ascii="宋体"/>
                <w:sz w:val="18"/>
              </w:rPr>
            </w:pPr>
          </w:p>
        </w:tc>
        <w:tc>
          <w:tcPr>
            <w:tcW w:w="470" w:type="dxa"/>
            <w:vAlign w:val="center"/>
          </w:tcPr>
          <w:p w:rsidR="002509AE" w:rsidRDefault="002509AE">
            <w:pPr>
              <w:jc w:val="center"/>
              <w:rPr>
                <w:rFonts w:ascii="宋体"/>
                <w:sz w:val="18"/>
              </w:rPr>
            </w:pPr>
          </w:p>
        </w:tc>
        <w:tc>
          <w:tcPr>
            <w:tcW w:w="473" w:type="dxa"/>
            <w:vAlign w:val="center"/>
          </w:tcPr>
          <w:p w:rsidR="002509AE" w:rsidRDefault="002509AE">
            <w:pPr>
              <w:jc w:val="center"/>
              <w:rPr>
                <w:rFonts w:ascii="宋体"/>
                <w:sz w:val="18"/>
              </w:rPr>
            </w:pPr>
          </w:p>
        </w:tc>
        <w:tc>
          <w:tcPr>
            <w:tcW w:w="354"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c>
          <w:tcPr>
            <w:tcW w:w="353" w:type="dxa"/>
            <w:vAlign w:val="center"/>
          </w:tcPr>
          <w:p w:rsidR="002509AE" w:rsidRDefault="002509AE">
            <w:pPr>
              <w:jc w:val="center"/>
              <w:rPr>
                <w:rFonts w:ascii="宋体"/>
                <w:sz w:val="18"/>
              </w:rPr>
            </w:pPr>
          </w:p>
        </w:tc>
      </w:tr>
    </w:tbl>
    <w:p w:rsidR="002509AE" w:rsidRDefault="007F4352">
      <w:pPr>
        <w:pStyle w:val="a4"/>
        <w:numPr>
          <w:ilvl w:val="0"/>
          <w:numId w:val="0"/>
        </w:numPr>
        <w:spacing w:before="312" w:afterLines="50" w:after="156"/>
        <w:ind w:firstLineChars="100" w:firstLine="210"/>
      </w:pPr>
      <w:r>
        <w:rPr>
          <w:rFonts w:hint="eastAsia"/>
        </w:rPr>
        <w:t>单位：</w:t>
      </w:r>
      <w:bookmarkEnd w:id="19"/>
      <w:bookmarkEnd w:id="20"/>
      <w:bookmarkEnd w:id="21"/>
    </w:p>
    <w:p w:rsidR="002509AE" w:rsidRDefault="007F4352">
      <w:pPr>
        <w:spacing w:line="0" w:lineRule="atLeast"/>
        <w:ind w:firstLineChars="200" w:firstLine="360"/>
        <w:rPr>
          <w:rFonts w:ascii="宋体" w:hAnsi="宋体" w:cs="仿宋_GB2312"/>
          <w:sz w:val="18"/>
          <w:szCs w:val="18"/>
        </w:rPr>
      </w:pPr>
      <w:r>
        <w:rPr>
          <w:rFonts w:ascii="宋体" w:hAnsi="宋体" w:cs="仿宋_GB2312" w:hint="eastAsia"/>
          <w:bCs/>
          <w:sz w:val="18"/>
          <w:szCs w:val="18"/>
        </w:rPr>
        <w:t>填表说明：</w:t>
      </w:r>
      <w:r>
        <w:rPr>
          <w:rFonts w:ascii="宋体" w:hAnsi="宋体" w:cs="仿宋_GB2312" w:hint="eastAsia"/>
          <w:bCs/>
          <w:sz w:val="18"/>
          <w:szCs w:val="18"/>
        </w:rPr>
        <w:t>1</w:t>
      </w:r>
      <w:r>
        <w:rPr>
          <w:rFonts w:ascii="宋体" w:hAnsi="宋体" w:cs="仿宋_GB2312" w:hint="eastAsia"/>
          <w:bCs/>
          <w:sz w:val="18"/>
          <w:szCs w:val="18"/>
        </w:rPr>
        <w:t>、管控措施指按一定程序确定的所有管控措施，</w:t>
      </w:r>
      <w:r>
        <w:rPr>
          <w:rFonts w:ascii="宋体" w:hAnsi="宋体" w:cs="仿宋_GB2312" w:hint="eastAsia"/>
          <w:sz w:val="18"/>
          <w:szCs w:val="18"/>
        </w:rPr>
        <w:t>包括“现有安全控制措施”和“建议改进措施”，</w:t>
      </w:r>
      <w:r>
        <w:rPr>
          <w:rFonts w:ascii="宋体" w:hAnsi="宋体" w:cs="仿宋_GB2312" w:hint="eastAsia"/>
          <w:bCs/>
          <w:sz w:val="18"/>
          <w:szCs w:val="18"/>
        </w:rPr>
        <w:t>内容必须详细和具体。</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2509AE" w:rsidRDefault="002509AE">
      <w:pPr>
        <w:pStyle w:val="af6"/>
      </w:pPr>
    </w:p>
    <w:p w:rsidR="002509AE" w:rsidRDefault="007F4352">
      <w:pPr>
        <w:pStyle w:val="a5"/>
        <w:numPr>
          <w:ilvl w:val="0"/>
          <w:numId w:val="0"/>
        </w:numPr>
        <w:spacing w:before="156" w:after="156"/>
      </w:pPr>
      <w:r>
        <w:rPr>
          <w:rFonts w:hint="eastAsia"/>
        </w:rPr>
        <w:t>表</w:t>
      </w:r>
      <w:r>
        <w:rPr>
          <w:rFonts w:hint="eastAsia"/>
        </w:rPr>
        <w:t>6</w:t>
      </w:r>
      <w:r>
        <w:t>-</w:t>
      </w:r>
      <w:r>
        <w:rPr>
          <w:rFonts w:hint="eastAsia"/>
        </w:rPr>
        <w:t>2</w:t>
      </w:r>
      <w:r>
        <w:rPr>
          <w:rFonts w:hint="eastAsia"/>
        </w:rPr>
        <w:t>设备设施风险分级控制清单</w:t>
      </w:r>
    </w:p>
    <w:p w:rsidR="002509AE" w:rsidRDefault="007F4352">
      <w:pPr>
        <w:pStyle w:val="a4"/>
        <w:numPr>
          <w:ilvl w:val="0"/>
          <w:numId w:val="0"/>
        </w:numPr>
        <w:spacing w:before="312" w:afterLines="50" w:after="156"/>
        <w:ind w:firstLineChars="100" w:firstLine="210"/>
      </w:pPr>
      <w:bookmarkStart w:id="22" w:name="_Toc479171763"/>
      <w:bookmarkStart w:id="23" w:name="_Toc479257308"/>
      <w:bookmarkStart w:id="24" w:name="_Toc479175350"/>
      <w:r>
        <w:rPr>
          <w:rFonts w:hint="eastAsia"/>
        </w:rPr>
        <w:t>单位：</w:t>
      </w:r>
      <w:bookmarkEnd w:id="22"/>
      <w:bookmarkEnd w:id="23"/>
      <w:bookmarkEnd w:id="24"/>
    </w:p>
    <w:tbl>
      <w:tblPr>
        <w:tblW w:w="9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6"/>
        <w:gridCol w:w="377"/>
        <w:gridCol w:w="503"/>
        <w:gridCol w:w="627"/>
        <w:gridCol w:w="880"/>
        <w:gridCol w:w="881"/>
        <w:gridCol w:w="376"/>
        <w:gridCol w:w="376"/>
        <w:gridCol w:w="879"/>
        <w:gridCol w:w="502"/>
        <w:gridCol w:w="502"/>
        <w:gridCol w:w="502"/>
        <w:gridCol w:w="502"/>
        <w:gridCol w:w="503"/>
        <w:gridCol w:w="377"/>
        <w:gridCol w:w="376"/>
        <w:gridCol w:w="376"/>
        <w:gridCol w:w="376"/>
      </w:tblGrid>
      <w:tr w:rsidR="002509AE">
        <w:trPr>
          <w:trHeight w:val="774"/>
          <w:jc w:val="center"/>
        </w:trPr>
        <w:tc>
          <w:tcPr>
            <w:tcW w:w="1256" w:type="dxa"/>
            <w:gridSpan w:val="3"/>
            <w:vAlign w:val="center"/>
          </w:tcPr>
          <w:p w:rsidR="002509AE" w:rsidRDefault="007F4352">
            <w:pPr>
              <w:ind w:firstLine="360"/>
              <w:jc w:val="center"/>
              <w:rPr>
                <w:rFonts w:ascii="宋体" w:hAnsi="宋体" w:cs="宋体"/>
                <w:sz w:val="18"/>
                <w:szCs w:val="18"/>
              </w:rPr>
            </w:pPr>
            <w:r>
              <w:rPr>
                <w:rFonts w:ascii="宋体" w:hAnsi="宋体" w:cs="宋体" w:hint="eastAsia"/>
                <w:sz w:val="18"/>
                <w:szCs w:val="18"/>
              </w:rPr>
              <w:t>风险点</w:t>
            </w:r>
          </w:p>
        </w:tc>
        <w:tc>
          <w:tcPr>
            <w:tcW w:w="1507" w:type="dxa"/>
            <w:gridSpan w:val="2"/>
            <w:vAlign w:val="center"/>
          </w:tcPr>
          <w:p w:rsidR="002509AE" w:rsidRDefault="007F4352">
            <w:pPr>
              <w:jc w:val="center"/>
              <w:rPr>
                <w:rFonts w:ascii="宋体" w:hAnsi="宋体" w:cs="宋体"/>
                <w:sz w:val="18"/>
                <w:szCs w:val="18"/>
              </w:rPr>
            </w:pPr>
            <w:r>
              <w:rPr>
                <w:rFonts w:ascii="宋体" w:hAnsi="宋体" w:cs="宋体" w:hint="eastAsia"/>
                <w:sz w:val="18"/>
                <w:szCs w:val="18"/>
              </w:rPr>
              <w:t>检查项目</w:t>
            </w:r>
          </w:p>
          <w:p w:rsidR="002509AE" w:rsidRDefault="007F4352">
            <w:pPr>
              <w:jc w:val="center"/>
              <w:rPr>
                <w:rFonts w:ascii="宋体" w:hAnsi="宋体" w:cs="宋体"/>
                <w:sz w:val="18"/>
                <w:szCs w:val="18"/>
              </w:rPr>
            </w:pPr>
            <w:r>
              <w:rPr>
                <w:rFonts w:ascii="宋体" w:hAnsi="宋体" w:cs="宋体" w:hint="eastAsia"/>
                <w:sz w:val="18"/>
                <w:szCs w:val="18"/>
              </w:rPr>
              <w:t>（危险源）</w:t>
            </w:r>
          </w:p>
        </w:tc>
        <w:tc>
          <w:tcPr>
            <w:tcW w:w="881"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标准</w:t>
            </w:r>
          </w:p>
        </w:tc>
        <w:tc>
          <w:tcPr>
            <w:tcW w:w="376"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评价级别</w:t>
            </w:r>
          </w:p>
        </w:tc>
        <w:tc>
          <w:tcPr>
            <w:tcW w:w="376"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管控级</w:t>
            </w:r>
          </w:p>
          <w:p w:rsidR="002509AE" w:rsidRDefault="007F4352">
            <w:pPr>
              <w:jc w:val="center"/>
              <w:rPr>
                <w:rFonts w:ascii="宋体" w:hAnsi="宋体" w:cs="宋体"/>
                <w:sz w:val="18"/>
                <w:szCs w:val="18"/>
              </w:rPr>
            </w:pPr>
            <w:r>
              <w:rPr>
                <w:rFonts w:ascii="宋体" w:hAnsi="宋体" w:cs="宋体" w:hint="eastAsia"/>
                <w:sz w:val="18"/>
                <w:szCs w:val="18"/>
              </w:rPr>
              <w:t>别</w:t>
            </w:r>
          </w:p>
        </w:tc>
        <w:tc>
          <w:tcPr>
            <w:tcW w:w="879"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不符合标准情况及后果</w:t>
            </w:r>
          </w:p>
        </w:tc>
        <w:tc>
          <w:tcPr>
            <w:tcW w:w="2511" w:type="dxa"/>
            <w:gridSpan w:val="5"/>
            <w:vAlign w:val="center"/>
          </w:tcPr>
          <w:p w:rsidR="002509AE" w:rsidRDefault="007F4352">
            <w:pPr>
              <w:ind w:firstLine="360"/>
              <w:jc w:val="center"/>
              <w:rPr>
                <w:rFonts w:ascii="宋体" w:hAnsi="宋体" w:cs="宋体"/>
                <w:sz w:val="18"/>
                <w:szCs w:val="18"/>
              </w:rPr>
            </w:pPr>
            <w:r>
              <w:rPr>
                <w:rFonts w:ascii="宋体" w:hAnsi="宋体" w:cs="宋体" w:hint="eastAsia"/>
                <w:sz w:val="18"/>
                <w:szCs w:val="18"/>
              </w:rPr>
              <w:t>管控措施</w:t>
            </w:r>
          </w:p>
        </w:tc>
        <w:tc>
          <w:tcPr>
            <w:tcW w:w="377"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管控层级</w:t>
            </w:r>
          </w:p>
        </w:tc>
        <w:tc>
          <w:tcPr>
            <w:tcW w:w="376"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责任单位</w:t>
            </w:r>
          </w:p>
        </w:tc>
        <w:tc>
          <w:tcPr>
            <w:tcW w:w="376"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责任人</w:t>
            </w:r>
          </w:p>
        </w:tc>
        <w:tc>
          <w:tcPr>
            <w:tcW w:w="376" w:type="dxa"/>
            <w:vMerge w:val="restart"/>
            <w:vAlign w:val="center"/>
          </w:tcPr>
          <w:p w:rsidR="002509AE" w:rsidRDefault="007F4352">
            <w:pPr>
              <w:jc w:val="center"/>
              <w:rPr>
                <w:rFonts w:ascii="宋体" w:hAnsi="宋体" w:cs="宋体"/>
                <w:sz w:val="18"/>
                <w:szCs w:val="18"/>
              </w:rPr>
            </w:pPr>
            <w:r>
              <w:rPr>
                <w:rFonts w:ascii="宋体" w:hAnsi="宋体" w:cs="宋体" w:hint="eastAsia"/>
                <w:sz w:val="18"/>
                <w:szCs w:val="18"/>
              </w:rPr>
              <w:t>备注</w:t>
            </w:r>
          </w:p>
        </w:tc>
      </w:tr>
      <w:tr w:rsidR="002509AE">
        <w:trPr>
          <w:trHeight w:val="579"/>
          <w:jc w:val="center"/>
        </w:trPr>
        <w:tc>
          <w:tcPr>
            <w:tcW w:w="376" w:type="dxa"/>
            <w:vAlign w:val="center"/>
          </w:tcPr>
          <w:p w:rsidR="002509AE" w:rsidRDefault="007F4352">
            <w:pPr>
              <w:jc w:val="center"/>
              <w:rPr>
                <w:rFonts w:ascii="宋体"/>
                <w:sz w:val="18"/>
              </w:rPr>
            </w:pPr>
            <w:r>
              <w:rPr>
                <w:rFonts w:ascii="宋体" w:hAnsi="宋体" w:cs="宋体" w:hint="eastAsia"/>
                <w:sz w:val="18"/>
                <w:szCs w:val="18"/>
              </w:rPr>
              <w:t>编号</w:t>
            </w:r>
          </w:p>
        </w:tc>
        <w:tc>
          <w:tcPr>
            <w:tcW w:w="377" w:type="dxa"/>
            <w:vAlign w:val="center"/>
          </w:tcPr>
          <w:p w:rsidR="002509AE" w:rsidRDefault="007F4352">
            <w:pPr>
              <w:jc w:val="center"/>
              <w:rPr>
                <w:rFonts w:ascii="宋体"/>
                <w:sz w:val="18"/>
                <w:szCs w:val="18"/>
              </w:rPr>
            </w:pPr>
            <w:r>
              <w:rPr>
                <w:rFonts w:ascii="宋体" w:hint="eastAsia"/>
                <w:sz w:val="18"/>
                <w:szCs w:val="18"/>
              </w:rPr>
              <w:t>类型</w:t>
            </w:r>
          </w:p>
        </w:tc>
        <w:tc>
          <w:tcPr>
            <w:tcW w:w="503" w:type="dxa"/>
            <w:vAlign w:val="center"/>
          </w:tcPr>
          <w:p w:rsidR="002509AE" w:rsidRDefault="007F4352">
            <w:pPr>
              <w:jc w:val="center"/>
              <w:rPr>
                <w:rFonts w:ascii="宋体"/>
                <w:sz w:val="18"/>
                <w:szCs w:val="18"/>
              </w:rPr>
            </w:pPr>
            <w:r>
              <w:rPr>
                <w:rFonts w:ascii="宋体" w:hint="eastAsia"/>
                <w:sz w:val="18"/>
                <w:szCs w:val="18"/>
              </w:rPr>
              <w:t>名称</w:t>
            </w:r>
          </w:p>
        </w:tc>
        <w:tc>
          <w:tcPr>
            <w:tcW w:w="627" w:type="dxa"/>
            <w:vAlign w:val="center"/>
          </w:tcPr>
          <w:p w:rsidR="002509AE" w:rsidRDefault="007F4352">
            <w:pPr>
              <w:jc w:val="center"/>
              <w:rPr>
                <w:rFonts w:ascii="宋体" w:hAnsi="宋体" w:cs="宋体"/>
                <w:sz w:val="18"/>
                <w:szCs w:val="18"/>
              </w:rPr>
            </w:pPr>
            <w:r>
              <w:rPr>
                <w:rFonts w:ascii="宋体" w:hint="eastAsia"/>
                <w:sz w:val="18"/>
                <w:szCs w:val="18"/>
              </w:rPr>
              <w:t>序号</w:t>
            </w:r>
          </w:p>
        </w:tc>
        <w:tc>
          <w:tcPr>
            <w:tcW w:w="880" w:type="dxa"/>
            <w:vAlign w:val="center"/>
          </w:tcPr>
          <w:p w:rsidR="002509AE" w:rsidRDefault="007F4352">
            <w:pPr>
              <w:jc w:val="center"/>
              <w:rPr>
                <w:rFonts w:ascii="宋体" w:hAnsi="宋体" w:cs="宋体"/>
                <w:sz w:val="18"/>
                <w:szCs w:val="18"/>
              </w:rPr>
            </w:pPr>
            <w:r>
              <w:rPr>
                <w:rFonts w:ascii="宋体" w:hAnsi="宋体" w:cs="宋体" w:hint="eastAsia"/>
                <w:sz w:val="18"/>
                <w:szCs w:val="18"/>
              </w:rPr>
              <w:t>名称</w:t>
            </w:r>
          </w:p>
        </w:tc>
        <w:tc>
          <w:tcPr>
            <w:tcW w:w="881" w:type="dxa"/>
            <w:vMerge/>
            <w:vAlign w:val="center"/>
          </w:tcPr>
          <w:p w:rsidR="002509AE" w:rsidRDefault="002509AE">
            <w:pPr>
              <w:jc w:val="center"/>
              <w:rPr>
                <w:rFonts w:ascii="宋体" w:hAnsi="宋体" w:cs="宋体"/>
                <w:sz w:val="18"/>
                <w:szCs w:val="18"/>
              </w:rPr>
            </w:pPr>
          </w:p>
        </w:tc>
        <w:tc>
          <w:tcPr>
            <w:tcW w:w="376" w:type="dxa"/>
            <w:vMerge/>
            <w:vAlign w:val="center"/>
          </w:tcPr>
          <w:p w:rsidR="002509AE" w:rsidRDefault="002509AE">
            <w:pPr>
              <w:ind w:firstLine="360"/>
              <w:jc w:val="center"/>
              <w:rPr>
                <w:rFonts w:ascii="宋体" w:hAnsi="宋体" w:cs="宋体"/>
                <w:sz w:val="18"/>
                <w:szCs w:val="18"/>
              </w:rPr>
            </w:pPr>
          </w:p>
        </w:tc>
        <w:tc>
          <w:tcPr>
            <w:tcW w:w="376" w:type="dxa"/>
            <w:vMerge/>
            <w:vAlign w:val="center"/>
          </w:tcPr>
          <w:p w:rsidR="002509AE" w:rsidRDefault="002509AE">
            <w:pPr>
              <w:ind w:firstLine="360"/>
              <w:jc w:val="center"/>
              <w:rPr>
                <w:rFonts w:ascii="宋体" w:hAnsi="宋体" w:cs="宋体"/>
                <w:sz w:val="18"/>
                <w:szCs w:val="18"/>
              </w:rPr>
            </w:pPr>
          </w:p>
        </w:tc>
        <w:tc>
          <w:tcPr>
            <w:tcW w:w="879" w:type="dxa"/>
            <w:vMerge/>
            <w:vAlign w:val="center"/>
          </w:tcPr>
          <w:p w:rsidR="002509AE" w:rsidRDefault="002509AE">
            <w:pPr>
              <w:ind w:firstLine="360"/>
              <w:jc w:val="center"/>
              <w:rPr>
                <w:rFonts w:ascii="宋体" w:hAnsi="宋体" w:cs="宋体"/>
                <w:sz w:val="18"/>
                <w:szCs w:val="18"/>
              </w:rPr>
            </w:pPr>
          </w:p>
        </w:tc>
        <w:tc>
          <w:tcPr>
            <w:tcW w:w="502" w:type="dxa"/>
            <w:vAlign w:val="center"/>
          </w:tcPr>
          <w:p w:rsidR="002509AE" w:rsidRDefault="007F4352">
            <w:pPr>
              <w:jc w:val="center"/>
              <w:rPr>
                <w:rFonts w:ascii="宋体" w:hAnsi="宋体" w:cs="宋体"/>
                <w:sz w:val="18"/>
                <w:szCs w:val="18"/>
              </w:rPr>
            </w:pPr>
            <w:r>
              <w:rPr>
                <w:rFonts w:ascii="宋体" w:hAnsi="宋体" w:cs="宋体" w:hint="eastAsia"/>
                <w:sz w:val="18"/>
                <w:szCs w:val="18"/>
              </w:rPr>
              <w:t>工程技术</w:t>
            </w:r>
          </w:p>
        </w:tc>
        <w:tc>
          <w:tcPr>
            <w:tcW w:w="502" w:type="dxa"/>
            <w:vAlign w:val="center"/>
          </w:tcPr>
          <w:p w:rsidR="002509AE" w:rsidRDefault="007F4352">
            <w:pPr>
              <w:jc w:val="center"/>
              <w:rPr>
                <w:rFonts w:ascii="宋体" w:hAnsi="宋体" w:cs="宋体"/>
                <w:sz w:val="18"/>
                <w:szCs w:val="18"/>
              </w:rPr>
            </w:pPr>
            <w:r>
              <w:rPr>
                <w:rFonts w:ascii="宋体" w:hAnsi="宋体" w:cs="宋体" w:hint="eastAsia"/>
                <w:sz w:val="18"/>
                <w:szCs w:val="18"/>
              </w:rPr>
              <w:t>管理措施</w:t>
            </w:r>
          </w:p>
        </w:tc>
        <w:tc>
          <w:tcPr>
            <w:tcW w:w="502" w:type="dxa"/>
          </w:tcPr>
          <w:p w:rsidR="002509AE" w:rsidRDefault="007F4352">
            <w:pPr>
              <w:jc w:val="center"/>
              <w:rPr>
                <w:rFonts w:ascii="宋体" w:hAnsi="宋体" w:cs="宋体"/>
                <w:sz w:val="18"/>
                <w:szCs w:val="18"/>
              </w:rPr>
            </w:pPr>
            <w:r>
              <w:rPr>
                <w:rFonts w:ascii="宋体" w:hAnsi="宋体" w:cs="宋体" w:hint="eastAsia"/>
                <w:sz w:val="18"/>
                <w:szCs w:val="18"/>
              </w:rPr>
              <w:t>培训教育</w:t>
            </w:r>
          </w:p>
        </w:tc>
        <w:tc>
          <w:tcPr>
            <w:tcW w:w="502" w:type="dxa"/>
            <w:vAlign w:val="center"/>
          </w:tcPr>
          <w:p w:rsidR="002509AE" w:rsidRDefault="007F4352">
            <w:pPr>
              <w:jc w:val="center"/>
              <w:rPr>
                <w:rFonts w:ascii="宋体" w:hAnsi="宋体" w:cs="宋体"/>
                <w:sz w:val="18"/>
                <w:szCs w:val="18"/>
              </w:rPr>
            </w:pPr>
            <w:r>
              <w:rPr>
                <w:rFonts w:ascii="宋体" w:hAnsi="宋体" w:cs="宋体" w:hint="eastAsia"/>
                <w:sz w:val="18"/>
                <w:szCs w:val="18"/>
              </w:rPr>
              <w:t>个体防护</w:t>
            </w:r>
          </w:p>
        </w:tc>
        <w:tc>
          <w:tcPr>
            <w:tcW w:w="503" w:type="dxa"/>
            <w:vAlign w:val="center"/>
          </w:tcPr>
          <w:p w:rsidR="002509AE" w:rsidRDefault="007F4352">
            <w:pPr>
              <w:jc w:val="center"/>
              <w:rPr>
                <w:rFonts w:ascii="宋体" w:hAnsi="宋体" w:cs="宋体"/>
                <w:sz w:val="18"/>
                <w:szCs w:val="18"/>
              </w:rPr>
            </w:pPr>
            <w:r>
              <w:rPr>
                <w:rFonts w:ascii="宋体" w:hAnsi="宋体" w:cs="宋体" w:hint="eastAsia"/>
                <w:sz w:val="18"/>
                <w:szCs w:val="18"/>
              </w:rPr>
              <w:t>应急处置</w:t>
            </w:r>
          </w:p>
        </w:tc>
        <w:tc>
          <w:tcPr>
            <w:tcW w:w="377" w:type="dxa"/>
            <w:vMerge/>
            <w:vAlign w:val="center"/>
          </w:tcPr>
          <w:p w:rsidR="002509AE" w:rsidRDefault="002509AE">
            <w:pPr>
              <w:ind w:firstLine="360"/>
              <w:jc w:val="center"/>
              <w:rPr>
                <w:rFonts w:ascii="宋体" w:hAnsi="宋体" w:cs="宋体"/>
                <w:sz w:val="18"/>
                <w:szCs w:val="18"/>
              </w:rPr>
            </w:pPr>
          </w:p>
        </w:tc>
        <w:tc>
          <w:tcPr>
            <w:tcW w:w="376" w:type="dxa"/>
            <w:vMerge/>
            <w:vAlign w:val="center"/>
          </w:tcPr>
          <w:p w:rsidR="002509AE" w:rsidRDefault="002509AE">
            <w:pPr>
              <w:ind w:firstLine="360"/>
              <w:jc w:val="center"/>
              <w:rPr>
                <w:rFonts w:ascii="宋体" w:hAnsi="宋体" w:cs="宋体"/>
                <w:sz w:val="18"/>
                <w:szCs w:val="18"/>
              </w:rPr>
            </w:pPr>
          </w:p>
        </w:tc>
        <w:tc>
          <w:tcPr>
            <w:tcW w:w="376" w:type="dxa"/>
            <w:vMerge/>
            <w:vAlign w:val="center"/>
          </w:tcPr>
          <w:p w:rsidR="002509AE" w:rsidRDefault="002509AE">
            <w:pPr>
              <w:ind w:firstLine="360"/>
              <w:jc w:val="center"/>
              <w:rPr>
                <w:rFonts w:ascii="宋体" w:hAnsi="宋体" w:cs="宋体"/>
                <w:sz w:val="18"/>
                <w:szCs w:val="18"/>
              </w:rPr>
            </w:pPr>
          </w:p>
        </w:tc>
        <w:tc>
          <w:tcPr>
            <w:tcW w:w="376" w:type="dxa"/>
            <w:vMerge/>
            <w:vAlign w:val="center"/>
          </w:tcPr>
          <w:p w:rsidR="002509AE" w:rsidRDefault="002509AE">
            <w:pPr>
              <w:ind w:firstLine="360"/>
              <w:jc w:val="center"/>
              <w:rPr>
                <w:rFonts w:ascii="宋体" w:hAnsi="宋体" w:cs="宋体"/>
                <w:sz w:val="18"/>
                <w:szCs w:val="18"/>
              </w:rPr>
            </w:pPr>
          </w:p>
        </w:tc>
      </w:tr>
      <w:tr w:rsidR="002509AE">
        <w:trPr>
          <w:trHeight w:val="624"/>
          <w:jc w:val="center"/>
        </w:trPr>
        <w:tc>
          <w:tcPr>
            <w:tcW w:w="376" w:type="dxa"/>
            <w:vMerge w:val="restart"/>
            <w:vAlign w:val="center"/>
          </w:tcPr>
          <w:p w:rsidR="002509AE" w:rsidRDefault="007F4352">
            <w:pPr>
              <w:jc w:val="center"/>
              <w:rPr>
                <w:rFonts w:ascii="宋体"/>
                <w:sz w:val="18"/>
              </w:rPr>
            </w:pPr>
            <w:r>
              <w:rPr>
                <w:rFonts w:ascii="宋体" w:hint="eastAsia"/>
                <w:sz w:val="18"/>
              </w:rPr>
              <w:t>1</w:t>
            </w:r>
          </w:p>
        </w:tc>
        <w:tc>
          <w:tcPr>
            <w:tcW w:w="377" w:type="dxa"/>
            <w:vMerge w:val="restart"/>
            <w:vAlign w:val="center"/>
          </w:tcPr>
          <w:p w:rsidR="002509AE" w:rsidRDefault="002509AE">
            <w:pPr>
              <w:ind w:firstLine="360"/>
              <w:jc w:val="center"/>
              <w:rPr>
                <w:rFonts w:ascii="宋体"/>
                <w:color w:val="0000FF"/>
                <w:sz w:val="18"/>
                <w:szCs w:val="18"/>
              </w:rPr>
            </w:pPr>
          </w:p>
          <w:p w:rsidR="002509AE" w:rsidRDefault="007F4352">
            <w:pPr>
              <w:jc w:val="center"/>
              <w:rPr>
                <w:rFonts w:ascii="宋体"/>
                <w:sz w:val="18"/>
                <w:szCs w:val="18"/>
              </w:rPr>
            </w:pPr>
            <w:r>
              <w:rPr>
                <w:rFonts w:ascii="宋体" w:hint="eastAsia"/>
                <w:sz w:val="18"/>
                <w:szCs w:val="18"/>
              </w:rPr>
              <w:t>设备设施</w:t>
            </w:r>
          </w:p>
        </w:tc>
        <w:tc>
          <w:tcPr>
            <w:tcW w:w="503" w:type="dxa"/>
            <w:vMerge w:val="restart"/>
            <w:vAlign w:val="center"/>
          </w:tcPr>
          <w:p w:rsidR="002509AE" w:rsidRDefault="002509AE">
            <w:pPr>
              <w:jc w:val="center"/>
              <w:rPr>
                <w:rFonts w:ascii="宋体"/>
                <w:color w:val="0000FF"/>
                <w:sz w:val="18"/>
              </w:rPr>
            </w:pPr>
          </w:p>
        </w:tc>
        <w:tc>
          <w:tcPr>
            <w:tcW w:w="627" w:type="dxa"/>
            <w:vAlign w:val="center"/>
          </w:tcPr>
          <w:p w:rsidR="002509AE" w:rsidRDefault="007F4352">
            <w:pPr>
              <w:jc w:val="center"/>
              <w:rPr>
                <w:rFonts w:ascii="宋体"/>
                <w:sz w:val="18"/>
              </w:rPr>
            </w:pPr>
            <w:r>
              <w:rPr>
                <w:rFonts w:ascii="宋体" w:hint="eastAsia"/>
                <w:sz w:val="18"/>
              </w:rPr>
              <w:t>1</w:t>
            </w:r>
          </w:p>
        </w:tc>
        <w:tc>
          <w:tcPr>
            <w:tcW w:w="880" w:type="dxa"/>
            <w:vAlign w:val="center"/>
          </w:tcPr>
          <w:p w:rsidR="002509AE" w:rsidRDefault="002509AE">
            <w:pPr>
              <w:jc w:val="center"/>
              <w:rPr>
                <w:rFonts w:ascii="宋体"/>
                <w:sz w:val="18"/>
              </w:rPr>
            </w:pPr>
          </w:p>
        </w:tc>
        <w:tc>
          <w:tcPr>
            <w:tcW w:w="881"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879"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3" w:type="dxa"/>
            <w:vAlign w:val="center"/>
          </w:tcPr>
          <w:p w:rsidR="002509AE" w:rsidRDefault="002509AE">
            <w:pPr>
              <w:jc w:val="center"/>
              <w:rPr>
                <w:rFonts w:ascii="宋体"/>
                <w:sz w:val="18"/>
              </w:rPr>
            </w:pPr>
          </w:p>
        </w:tc>
        <w:tc>
          <w:tcPr>
            <w:tcW w:w="377"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r>
      <w:tr w:rsidR="002509AE">
        <w:trPr>
          <w:trHeight w:val="624"/>
          <w:jc w:val="center"/>
        </w:trPr>
        <w:tc>
          <w:tcPr>
            <w:tcW w:w="376" w:type="dxa"/>
            <w:vMerge/>
            <w:vAlign w:val="center"/>
          </w:tcPr>
          <w:p w:rsidR="002509AE" w:rsidRDefault="002509AE">
            <w:pPr>
              <w:jc w:val="center"/>
              <w:rPr>
                <w:rFonts w:ascii="宋体"/>
                <w:sz w:val="18"/>
              </w:rPr>
            </w:pPr>
          </w:p>
        </w:tc>
        <w:tc>
          <w:tcPr>
            <w:tcW w:w="377" w:type="dxa"/>
            <w:vMerge/>
            <w:vAlign w:val="center"/>
          </w:tcPr>
          <w:p w:rsidR="002509AE" w:rsidRDefault="002509AE">
            <w:pPr>
              <w:jc w:val="center"/>
              <w:rPr>
                <w:rFonts w:ascii="宋体"/>
                <w:sz w:val="18"/>
              </w:rPr>
            </w:pPr>
          </w:p>
        </w:tc>
        <w:tc>
          <w:tcPr>
            <w:tcW w:w="503" w:type="dxa"/>
            <w:vMerge/>
            <w:vAlign w:val="center"/>
          </w:tcPr>
          <w:p w:rsidR="002509AE" w:rsidRDefault="002509AE">
            <w:pPr>
              <w:jc w:val="center"/>
              <w:rPr>
                <w:rFonts w:ascii="宋体"/>
                <w:sz w:val="18"/>
              </w:rPr>
            </w:pPr>
          </w:p>
        </w:tc>
        <w:tc>
          <w:tcPr>
            <w:tcW w:w="627" w:type="dxa"/>
            <w:vAlign w:val="center"/>
          </w:tcPr>
          <w:p w:rsidR="002509AE" w:rsidRDefault="007F4352">
            <w:pPr>
              <w:jc w:val="center"/>
              <w:rPr>
                <w:rFonts w:ascii="宋体"/>
                <w:sz w:val="18"/>
              </w:rPr>
            </w:pPr>
            <w:r>
              <w:rPr>
                <w:rFonts w:ascii="宋体" w:hint="eastAsia"/>
                <w:sz w:val="18"/>
              </w:rPr>
              <w:t>2</w:t>
            </w:r>
          </w:p>
        </w:tc>
        <w:tc>
          <w:tcPr>
            <w:tcW w:w="880" w:type="dxa"/>
            <w:vAlign w:val="center"/>
          </w:tcPr>
          <w:p w:rsidR="002509AE" w:rsidRDefault="002509AE">
            <w:pPr>
              <w:jc w:val="center"/>
              <w:rPr>
                <w:rFonts w:ascii="宋体"/>
                <w:sz w:val="18"/>
              </w:rPr>
            </w:pPr>
          </w:p>
        </w:tc>
        <w:tc>
          <w:tcPr>
            <w:tcW w:w="881"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879"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3" w:type="dxa"/>
            <w:vAlign w:val="center"/>
          </w:tcPr>
          <w:p w:rsidR="002509AE" w:rsidRDefault="002509AE">
            <w:pPr>
              <w:jc w:val="center"/>
              <w:rPr>
                <w:rFonts w:ascii="宋体"/>
                <w:sz w:val="18"/>
              </w:rPr>
            </w:pPr>
          </w:p>
        </w:tc>
        <w:tc>
          <w:tcPr>
            <w:tcW w:w="377"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r>
      <w:tr w:rsidR="002509AE">
        <w:trPr>
          <w:trHeight w:val="624"/>
          <w:jc w:val="center"/>
        </w:trPr>
        <w:tc>
          <w:tcPr>
            <w:tcW w:w="376" w:type="dxa"/>
            <w:vMerge/>
            <w:vAlign w:val="center"/>
          </w:tcPr>
          <w:p w:rsidR="002509AE" w:rsidRDefault="002509AE">
            <w:pPr>
              <w:jc w:val="center"/>
              <w:rPr>
                <w:rFonts w:ascii="宋体"/>
                <w:sz w:val="18"/>
              </w:rPr>
            </w:pPr>
          </w:p>
        </w:tc>
        <w:tc>
          <w:tcPr>
            <w:tcW w:w="377" w:type="dxa"/>
            <w:vMerge/>
            <w:vAlign w:val="center"/>
          </w:tcPr>
          <w:p w:rsidR="002509AE" w:rsidRDefault="002509AE">
            <w:pPr>
              <w:jc w:val="center"/>
              <w:rPr>
                <w:rFonts w:ascii="宋体"/>
                <w:sz w:val="18"/>
              </w:rPr>
            </w:pPr>
          </w:p>
        </w:tc>
        <w:tc>
          <w:tcPr>
            <w:tcW w:w="503" w:type="dxa"/>
            <w:vMerge/>
            <w:vAlign w:val="center"/>
          </w:tcPr>
          <w:p w:rsidR="002509AE" w:rsidRDefault="002509AE">
            <w:pPr>
              <w:jc w:val="center"/>
              <w:rPr>
                <w:rFonts w:ascii="宋体"/>
                <w:sz w:val="18"/>
              </w:rPr>
            </w:pPr>
          </w:p>
        </w:tc>
        <w:tc>
          <w:tcPr>
            <w:tcW w:w="627" w:type="dxa"/>
            <w:vAlign w:val="center"/>
          </w:tcPr>
          <w:p w:rsidR="002509AE" w:rsidRDefault="007F4352">
            <w:pPr>
              <w:jc w:val="center"/>
              <w:rPr>
                <w:rFonts w:ascii="宋体"/>
                <w:sz w:val="18"/>
              </w:rPr>
            </w:pPr>
            <w:r>
              <w:rPr>
                <w:rFonts w:ascii="宋体" w:hint="eastAsia"/>
                <w:sz w:val="18"/>
              </w:rPr>
              <w:t>3</w:t>
            </w:r>
          </w:p>
        </w:tc>
        <w:tc>
          <w:tcPr>
            <w:tcW w:w="880" w:type="dxa"/>
            <w:vAlign w:val="center"/>
          </w:tcPr>
          <w:p w:rsidR="002509AE" w:rsidRDefault="002509AE">
            <w:pPr>
              <w:jc w:val="center"/>
              <w:rPr>
                <w:rFonts w:ascii="宋体"/>
                <w:sz w:val="18"/>
              </w:rPr>
            </w:pPr>
          </w:p>
        </w:tc>
        <w:tc>
          <w:tcPr>
            <w:tcW w:w="881"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879"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3" w:type="dxa"/>
            <w:vAlign w:val="center"/>
          </w:tcPr>
          <w:p w:rsidR="002509AE" w:rsidRDefault="002509AE">
            <w:pPr>
              <w:jc w:val="center"/>
              <w:rPr>
                <w:rFonts w:ascii="宋体"/>
                <w:sz w:val="18"/>
              </w:rPr>
            </w:pPr>
          </w:p>
        </w:tc>
        <w:tc>
          <w:tcPr>
            <w:tcW w:w="377"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r>
      <w:tr w:rsidR="002509AE">
        <w:trPr>
          <w:trHeight w:val="624"/>
          <w:jc w:val="center"/>
        </w:trPr>
        <w:tc>
          <w:tcPr>
            <w:tcW w:w="376" w:type="dxa"/>
            <w:vMerge/>
            <w:vAlign w:val="center"/>
          </w:tcPr>
          <w:p w:rsidR="002509AE" w:rsidRDefault="002509AE">
            <w:pPr>
              <w:jc w:val="center"/>
              <w:rPr>
                <w:rFonts w:ascii="宋体"/>
                <w:sz w:val="18"/>
              </w:rPr>
            </w:pPr>
          </w:p>
        </w:tc>
        <w:tc>
          <w:tcPr>
            <w:tcW w:w="377" w:type="dxa"/>
            <w:vMerge/>
            <w:vAlign w:val="center"/>
          </w:tcPr>
          <w:p w:rsidR="002509AE" w:rsidRDefault="002509AE">
            <w:pPr>
              <w:jc w:val="center"/>
              <w:rPr>
                <w:rFonts w:ascii="宋体"/>
                <w:sz w:val="18"/>
              </w:rPr>
            </w:pPr>
          </w:p>
        </w:tc>
        <w:tc>
          <w:tcPr>
            <w:tcW w:w="503" w:type="dxa"/>
            <w:vMerge/>
            <w:vAlign w:val="center"/>
          </w:tcPr>
          <w:p w:rsidR="002509AE" w:rsidRDefault="002509AE">
            <w:pPr>
              <w:jc w:val="center"/>
              <w:rPr>
                <w:rFonts w:ascii="宋体"/>
                <w:sz w:val="18"/>
              </w:rPr>
            </w:pPr>
          </w:p>
        </w:tc>
        <w:tc>
          <w:tcPr>
            <w:tcW w:w="627" w:type="dxa"/>
            <w:vAlign w:val="center"/>
          </w:tcPr>
          <w:p w:rsidR="002509AE" w:rsidRDefault="007F4352">
            <w:pPr>
              <w:jc w:val="center"/>
              <w:rPr>
                <w:rFonts w:ascii="宋体"/>
                <w:sz w:val="18"/>
              </w:rPr>
            </w:pPr>
            <w:r>
              <w:rPr>
                <w:rFonts w:ascii="宋体" w:hint="eastAsia"/>
                <w:sz w:val="18"/>
              </w:rPr>
              <w:t>4</w:t>
            </w:r>
          </w:p>
        </w:tc>
        <w:tc>
          <w:tcPr>
            <w:tcW w:w="880" w:type="dxa"/>
            <w:vAlign w:val="center"/>
          </w:tcPr>
          <w:p w:rsidR="002509AE" w:rsidRDefault="002509AE">
            <w:pPr>
              <w:jc w:val="center"/>
              <w:rPr>
                <w:rFonts w:ascii="宋体"/>
                <w:sz w:val="18"/>
              </w:rPr>
            </w:pPr>
          </w:p>
        </w:tc>
        <w:tc>
          <w:tcPr>
            <w:tcW w:w="881"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879"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2" w:type="dxa"/>
          </w:tcPr>
          <w:p w:rsidR="002509AE" w:rsidRDefault="002509AE">
            <w:pPr>
              <w:jc w:val="center"/>
              <w:rPr>
                <w:rFonts w:ascii="宋体"/>
                <w:sz w:val="18"/>
              </w:rPr>
            </w:pPr>
          </w:p>
        </w:tc>
        <w:tc>
          <w:tcPr>
            <w:tcW w:w="502" w:type="dxa"/>
            <w:vAlign w:val="center"/>
          </w:tcPr>
          <w:p w:rsidR="002509AE" w:rsidRDefault="002509AE">
            <w:pPr>
              <w:jc w:val="center"/>
              <w:rPr>
                <w:rFonts w:ascii="宋体"/>
                <w:sz w:val="18"/>
              </w:rPr>
            </w:pPr>
          </w:p>
        </w:tc>
        <w:tc>
          <w:tcPr>
            <w:tcW w:w="503" w:type="dxa"/>
            <w:vAlign w:val="center"/>
          </w:tcPr>
          <w:p w:rsidR="002509AE" w:rsidRDefault="002509AE">
            <w:pPr>
              <w:jc w:val="center"/>
              <w:rPr>
                <w:rFonts w:ascii="宋体"/>
                <w:sz w:val="18"/>
              </w:rPr>
            </w:pPr>
          </w:p>
        </w:tc>
        <w:tc>
          <w:tcPr>
            <w:tcW w:w="377"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c>
          <w:tcPr>
            <w:tcW w:w="376" w:type="dxa"/>
            <w:vAlign w:val="center"/>
          </w:tcPr>
          <w:p w:rsidR="002509AE" w:rsidRDefault="002509AE">
            <w:pPr>
              <w:jc w:val="center"/>
              <w:rPr>
                <w:rFonts w:ascii="宋体"/>
                <w:sz w:val="18"/>
              </w:rPr>
            </w:pPr>
          </w:p>
        </w:tc>
      </w:tr>
    </w:tbl>
    <w:p w:rsidR="002509AE" w:rsidRDefault="007F4352">
      <w:pPr>
        <w:spacing w:line="0" w:lineRule="atLeast"/>
        <w:ind w:firstLineChars="200" w:firstLine="360"/>
        <w:rPr>
          <w:rFonts w:ascii="宋体" w:hAnsi="宋体" w:cs="仿宋_GB2312"/>
          <w:bCs/>
          <w:sz w:val="18"/>
          <w:szCs w:val="18"/>
        </w:rPr>
      </w:pPr>
      <w:r>
        <w:rPr>
          <w:rFonts w:ascii="宋体" w:hAnsi="宋体" w:cs="仿宋_GB2312" w:hint="eastAsia"/>
          <w:bCs/>
          <w:sz w:val="18"/>
          <w:szCs w:val="18"/>
        </w:rPr>
        <w:t>填表说明：</w:t>
      </w:r>
      <w:r>
        <w:rPr>
          <w:rFonts w:ascii="宋体" w:hAnsi="宋体" w:cs="仿宋_GB2312" w:hint="eastAsia"/>
          <w:bCs/>
          <w:sz w:val="18"/>
          <w:szCs w:val="18"/>
        </w:rPr>
        <w:t>1</w:t>
      </w:r>
      <w:r>
        <w:rPr>
          <w:rFonts w:ascii="宋体" w:hAnsi="宋体" w:cs="仿宋_GB2312" w:hint="eastAsia"/>
          <w:bCs/>
          <w:sz w:val="18"/>
          <w:szCs w:val="18"/>
        </w:rPr>
        <w:t>、管控措施指按一定程序确定的所有管控措施，</w:t>
      </w:r>
      <w:r>
        <w:rPr>
          <w:rFonts w:ascii="宋体" w:hAnsi="宋体" w:cs="仿宋_GB2312" w:hint="eastAsia"/>
          <w:sz w:val="18"/>
          <w:szCs w:val="18"/>
        </w:rPr>
        <w:t>包括“现有安全控制措施”和“建议改进措施”，</w:t>
      </w:r>
      <w:r>
        <w:rPr>
          <w:rFonts w:ascii="宋体" w:hAnsi="宋体" w:cs="仿宋_GB2312" w:hint="eastAsia"/>
          <w:bCs/>
          <w:sz w:val="18"/>
          <w:szCs w:val="18"/>
        </w:rPr>
        <w:t>内容必须详细和具体。</w:t>
      </w:r>
      <w:r>
        <w:rPr>
          <w:rFonts w:ascii="宋体" w:hAnsi="宋体" w:cs="仿宋_GB2312" w:hint="eastAsia"/>
          <w:bCs/>
          <w:sz w:val="18"/>
          <w:szCs w:val="18"/>
        </w:rPr>
        <w:t>2</w:t>
      </w:r>
      <w:r>
        <w:rPr>
          <w:rFonts w:ascii="宋体" w:hAnsi="宋体" w:cs="仿宋_GB2312" w:hint="eastAsia"/>
          <w:bCs/>
          <w:sz w:val="18"/>
          <w:szCs w:val="18"/>
        </w:rPr>
        <w:t>、评价级别是运用风险评价方法，确定的风险等级。</w:t>
      </w:r>
      <w:r>
        <w:rPr>
          <w:rFonts w:ascii="宋体" w:hAnsi="宋体" w:cs="仿宋_GB2312" w:hint="eastAsia"/>
          <w:bCs/>
          <w:sz w:val="18"/>
          <w:szCs w:val="18"/>
        </w:rPr>
        <w:t>3</w:t>
      </w:r>
      <w:r>
        <w:rPr>
          <w:rFonts w:ascii="宋体" w:hAnsi="宋体" w:cs="仿宋_GB2312" w:hint="eastAsia"/>
          <w:bCs/>
          <w:sz w:val="18"/>
          <w:szCs w:val="18"/>
        </w:rPr>
        <w:t>、</w:t>
      </w:r>
      <w:r>
        <w:rPr>
          <w:rFonts w:ascii="宋体" w:hAnsi="宋体" w:cs="仿宋_GB2312" w:hint="eastAsia"/>
          <w:sz w:val="18"/>
          <w:szCs w:val="18"/>
        </w:rPr>
        <w:t>管控级别是指按照</w:t>
      </w:r>
      <w:r>
        <w:rPr>
          <w:rFonts w:ascii="宋体" w:hAnsi="宋体" w:cs="仿宋_GB2312" w:hint="eastAsia"/>
          <w:sz w:val="18"/>
          <w:szCs w:val="18"/>
        </w:rPr>
        <w:t xml:space="preserve"> </w:t>
      </w:r>
      <w:r>
        <w:rPr>
          <w:rFonts w:ascii="宋体" w:hAnsi="宋体" w:cs="仿宋_GB2312" w:hint="eastAsia"/>
          <w:sz w:val="18"/>
          <w:szCs w:val="18"/>
        </w:rPr>
        <w:t>风险等级对照表规定的对应原则，划分的重大风险、较大风险、一般风险和低风险，</w:t>
      </w:r>
      <w:r>
        <w:rPr>
          <w:rFonts w:ascii="宋体" w:hAnsi="宋体" w:cs="仿宋_GB2312" w:hint="eastAsia"/>
          <w:bCs/>
          <w:sz w:val="18"/>
          <w:szCs w:val="18"/>
        </w:rPr>
        <w:t>分别用“</w:t>
      </w:r>
      <w:r>
        <w:rPr>
          <w:rFonts w:ascii="宋体" w:hAnsi="宋体" w:cs="仿宋_GB2312" w:hint="eastAsia"/>
          <w:sz w:val="18"/>
          <w:szCs w:val="18"/>
        </w:rPr>
        <w:t>红、橙、黄、蓝</w:t>
      </w:r>
      <w:r>
        <w:rPr>
          <w:rFonts w:ascii="宋体" w:hAnsi="宋体" w:cs="仿宋_GB2312" w:hint="eastAsia"/>
          <w:bCs/>
          <w:sz w:val="18"/>
          <w:szCs w:val="18"/>
        </w:rPr>
        <w:t>”标识</w:t>
      </w:r>
      <w:r>
        <w:rPr>
          <w:rFonts w:ascii="宋体" w:hAnsi="宋体" w:cs="仿宋_GB2312" w:hint="eastAsia"/>
          <w:sz w:val="18"/>
          <w:szCs w:val="18"/>
        </w:rPr>
        <w:t>。</w:t>
      </w:r>
    </w:p>
    <w:p w:rsidR="002509AE" w:rsidRDefault="002509AE">
      <w:pPr>
        <w:pStyle w:val="af6"/>
      </w:pPr>
    </w:p>
    <w:p w:rsidR="002509AE" w:rsidRDefault="007F4352">
      <w:pPr>
        <w:pStyle w:val="a4"/>
        <w:numPr>
          <w:ilvl w:val="1"/>
          <w:numId w:val="0"/>
        </w:numPr>
        <w:tabs>
          <w:tab w:val="clear" w:pos="1440"/>
        </w:tabs>
        <w:spacing w:before="312" w:after="312"/>
      </w:pPr>
      <w:bookmarkStart w:id="25" w:name="_Toc479175351"/>
      <w:bookmarkStart w:id="26" w:name="_Toc479171764"/>
      <w:bookmarkStart w:id="27" w:name="_Toc479257309"/>
      <w:r>
        <w:rPr>
          <w:rFonts w:hint="eastAsia"/>
        </w:rPr>
        <w:t>风险等级对照表</w:t>
      </w:r>
      <w:bookmarkEnd w:id="25"/>
      <w:bookmarkEnd w:id="26"/>
      <w:bookmarkEnd w:id="27"/>
    </w:p>
    <w:tbl>
      <w:tblPr>
        <w:tblpPr w:leftFromText="180" w:rightFromText="180" w:vertAnchor="text" w:horzAnchor="margin" w:tblpXSpec="center" w:tblpY="161"/>
        <w:tblW w:w="8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1682"/>
        <w:gridCol w:w="1255"/>
        <w:gridCol w:w="1256"/>
        <w:gridCol w:w="1255"/>
        <w:gridCol w:w="1217"/>
      </w:tblGrid>
      <w:tr w:rsidR="002509AE">
        <w:trPr>
          <w:trHeight w:val="1284"/>
        </w:trPr>
        <w:tc>
          <w:tcPr>
            <w:tcW w:w="2131" w:type="dxa"/>
            <w:vAlign w:val="center"/>
          </w:tcPr>
          <w:p w:rsidR="002509AE" w:rsidRDefault="007F4352">
            <w:pPr>
              <w:spacing w:line="0" w:lineRule="atLeast"/>
              <w:ind w:firstLineChars="250" w:firstLine="450"/>
              <w:rPr>
                <w:rFonts w:ascii="宋体" w:hAnsi="宋体" w:cs="仿宋_GB2312"/>
                <w:color w:val="FF0000"/>
                <w:sz w:val="18"/>
                <w:szCs w:val="18"/>
              </w:rPr>
            </w:pPr>
            <w:r>
              <w:rPr>
                <w:rFonts w:ascii="宋体" w:hAnsi="宋体" w:cs="仿宋_GB2312"/>
                <w:noProof/>
                <w:color w:val="FF0000"/>
                <w:sz w:val="18"/>
                <w:szCs w:val="18"/>
              </w:rPr>
              <mc:AlternateContent>
                <mc:Choice Requires="wpg">
                  <w:drawing>
                    <wp:anchor distT="0" distB="0" distL="114300" distR="114300" simplePos="0" relativeHeight="251664384" behindDoc="0" locked="0" layoutInCell="1" allowOverlap="1">
                      <wp:simplePos x="0" y="0"/>
                      <wp:positionH relativeFrom="column">
                        <wp:posOffset>-17780</wp:posOffset>
                      </wp:positionH>
                      <wp:positionV relativeFrom="paragraph">
                        <wp:posOffset>58420</wp:posOffset>
                      </wp:positionV>
                      <wp:extent cx="1296670" cy="744220"/>
                      <wp:effectExtent l="2540" t="4445" r="15240" b="13335"/>
                      <wp:wrapNone/>
                      <wp:docPr id="2" name="组合 2"/>
                      <wp:cNvGraphicFramePr/>
                      <a:graphic xmlns:a="http://schemas.openxmlformats.org/drawingml/2006/main">
                        <a:graphicData uri="http://schemas.microsoft.com/office/word/2010/wordprocessingGroup">
                          <wpg:wgp>
                            <wpg:cNvGrpSpPr/>
                            <wpg:grpSpPr>
                              <a:xfrm>
                                <a:off x="0" y="0"/>
                                <a:ext cx="1296670" cy="744220"/>
                                <a:chOff x="1337" y="6290"/>
                                <a:chExt cx="2650" cy="1031"/>
                              </a:xfrm>
                              <a:effectLst/>
                            </wpg:grpSpPr>
                            <wps:wsp>
                              <wps:cNvPr id="3" name="__TH_L28"/>
                              <wps:cNvCnPr/>
                              <wps:spPr bwMode="auto">
                                <a:xfrm>
                                  <a:off x="1337" y="6290"/>
                                  <a:ext cx="2650" cy="1031"/>
                                </a:xfrm>
                                <a:prstGeom prst="line">
                                  <a:avLst/>
                                </a:prstGeom>
                                <a:noFill/>
                                <a:ln w="6350">
                                  <a:solidFill>
                                    <a:srgbClr val="000000"/>
                                  </a:solidFill>
                                  <a:round/>
                                </a:ln>
                                <a:effectLst/>
                              </wps:spPr>
                              <wps:bodyPr/>
                            </wps:wsp>
                            <wps:wsp>
                              <wps:cNvPr id="4" name="__TH_B1129"/>
                              <wps:cNvSpPr txBox="1">
                                <a:spLocks noChangeArrowheads="1"/>
                              </wps:cNvSpPr>
                              <wps:spPr bwMode="auto">
                                <a:xfrm>
                                  <a:off x="2453" y="6335"/>
                                  <a:ext cx="252" cy="262"/>
                                </a:xfrm>
                                <a:prstGeom prst="rect">
                                  <a:avLst/>
                                </a:prstGeom>
                                <a:noFill/>
                                <a:ln>
                                  <a:noFill/>
                                </a:ln>
                                <a:effectLst/>
                              </wps:spPr>
                              <wps:txbx>
                                <w:txbxContent>
                                  <w:p w:rsidR="002509AE" w:rsidRDefault="007F4352">
                                    <w:pPr>
                                      <w:snapToGrid w:val="0"/>
                                    </w:pPr>
                                    <w:r>
                                      <w:rPr>
                                        <w:rFonts w:hint="eastAsia"/>
                                      </w:rPr>
                                      <w:t>管</w:t>
                                    </w:r>
                                  </w:p>
                                </w:txbxContent>
                              </wps:txbx>
                              <wps:bodyPr rot="0" vert="horz" wrap="square" lIns="0" tIns="0" rIns="0" bIns="0" anchor="t" anchorCtr="0" upright="1">
                                <a:noAutofit/>
                              </wps:bodyPr>
                            </wps:wsp>
                            <wps:wsp>
                              <wps:cNvPr id="5" name="__TH_B1230"/>
                              <wps:cNvSpPr txBox="1">
                                <a:spLocks noChangeArrowheads="1"/>
                              </wps:cNvSpPr>
                              <wps:spPr bwMode="auto">
                                <a:xfrm>
                                  <a:off x="2819" y="6477"/>
                                  <a:ext cx="252" cy="263"/>
                                </a:xfrm>
                                <a:prstGeom prst="rect">
                                  <a:avLst/>
                                </a:prstGeom>
                                <a:noFill/>
                                <a:ln>
                                  <a:noFill/>
                                </a:ln>
                                <a:effectLst/>
                              </wps:spPr>
                              <wps:txbx>
                                <w:txbxContent>
                                  <w:p w:rsidR="002509AE" w:rsidRDefault="007F4352">
                                    <w:pPr>
                                      <w:snapToGrid w:val="0"/>
                                    </w:pPr>
                                    <w:r>
                                      <w:rPr>
                                        <w:rFonts w:hint="eastAsia"/>
                                      </w:rPr>
                                      <w:t>控</w:t>
                                    </w:r>
                                  </w:p>
                                </w:txbxContent>
                              </wps:txbx>
                              <wps:bodyPr rot="0" vert="horz" wrap="square" lIns="0" tIns="0" rIns="0" bIns="0" anchor="t" anchorCtr="0" upright="1">
                                <a:noAutofit/>
                              </wps:bodyPr>
                            </wps:wsp>
                            <wps:wsp>
                              <wps:cNvPr id="6" name="__TH_B1331"/>
                              <wps:cNvSpPr txBox="1">
                                <a:spLocks noChangeArrowheads="1"/>
                              </wps:cNvSpPr>
                              <wps:spPr bwMode="auto">
                                <a:xfrm>
                                  <a:off x="3185" y="6620"/>
                                  <a:ext cx="253" cy="262"/>
                                </a:xfrm>
                                <a:prstGeom prst="rect">
                                  <a:avLst/>
                                </a:prstGeom>
                                <a:noFill/>
                                <a:ln>
                                  <a:noFill/>
                                </a:ln>
                                <a:effectLst/>
                              </wps:spPr>
                              <wps:txbx>
                                <w:txbxContent>
                                  <w:p w:rsidR="002509AE" w:rsidRDefault="007F4352">
                                    <w:pPr>
                                      <w:snapToGrid w:val="0"/>
                                    </w:pPr>
                                    <w:r>
                                      <w:rPr>
                                        <w:rFonts w:hint="eastAsia"/>
                                      </w:rPr>
                                      <w:t>级</w:t>
                                    </w:r>
                                  </w:p>
                                </w:txbxContent>
                              </wps:txbx>
                              <wps:bodyPr rot="0" vert="horz" wrap="square" lIns="0" tIns="0" rIns="0" bIns="0" anchor="t" anchorCtr="0" upright="1">
                                <a:noAutofit/>
                              </wps:bodyPr>
                            </wps:wsp>
                            <wps:wsp>
                              <wps:cNvPr id="7" name="__TH_B1432"/>
                              <wps:cNvSpPr txBox="1">
                                <a:spLocks noChangeArrowheads="1"/>
                              </wps:cNvSpPr>
                              <wps:spPr bwMode="auto">
                                <a:xfrm>
                                  <a:off x="3551" y="6762"/>
                                  <a:ext cx="253" cy="263"/>
                                </a:xfrm>
                                <a:prstGeom prst="rect">
                                  <a:avLst/>
                                </a:prstGeom>
                                <a:noFill/>
                                <a:ln>
                                  <a:noFill/>
                                </a:ln>
                                <a:effectLst/>
                              </wps:spPr>
                              <wps:txbx>
                                <w:txbxContent>
                                  <w:p w:rsidR="002509AE" w:rsidRDefault="007F4352">
                                    <w:pPr>
                                      <w:snapToGrid w:val="0"/>
                                    </w:pPr>
                                    <w:r>
                                      <w:rPr>
                                        <w:rFonts w:hint="eastAsia"/>
                                      </w:rPr>
                                      <w:t>别</w:t>
                                    </w:r>
                                  </w:p>
                                </w:txbxContent>
                              </wps:txbx>
                              <wps:bodyPr rot="0" vert="horz" wrap="square" lIns="0" tIns="0" rIns="0" bIns="0" anchor="t" anchorCtr="0" upright="1">
                                <a:noAutofit/>
                              </wps:bodyPr>
                            </wps:wsp>
                            <wps:wsp>
                              <wps:cNvPr id="8" name="__TH_B2133"/>
                              <wps:cNvSpPr txBox="1">
                                <a:spLocks noChangeArrowheads="1"/>
                              </wps:cNvSpPr>
                              <wps:spPr bwMode="auto">
                                <a:xfrm>
                                  <a:off x="1510" y="6628"/>
                                  <a:ext cx="252" cy="262"/>
                                </a:xfrm>
                                <a:prstGeom prst="rect">
                                  <a:avLst/>
                                </a:prstGeom>
                                <a:noFill/>
                                <a:ln>
                                  <a:noFill/>
                                </a:ln>
                                <a:effectLst/>
                              </wps:spPr>
                              <wps:txbx>
                                <w:txbxContent>
                                  <w:p w:rsidR="002509AE" w:rsidRDefault="007F4352">
                                    <w:pPr>
                                      <w:snapToGrid w:val="0"/>
                                    </w:pPr>
                                    <w:r>
                                      <w:rPr>
                                        <w:rFonts w:hint="eastAsia"/>
                                      </w:rPr>
                                      <w:t>判</w:t>
                                    </w:r>
                                  </w:p>
                                </w:txbxContent>
                              </wps:txbx>
                              <wps:bodyPr rot="0" vert="horz" wrap="square" lIns="0" tIns="0" rIns="0" bIns="0" anchor="t" anchorCtr="0" upright="1">
                                <a:noAutofit/>
                              </wps:bodyPr>
                            </wps:wsp>
                            <wps:wsp>
                              <wps:cNvPr id="9" name="__TH_B2234"/>
                              <wps:cNvSpPr txBox="1">
                                <a:spLocks noChangeArrowheads="1"/>
                              </wps:cNvSpPr>
                              <wps:spPr bwMode="auto">
                                <a:xfrm>
                                  <a:off x="1845" y="6758"/>
                                  <a:ext cx="253" cy="263"/>
                                </a:xfrm>
                                <a:prstGeom prst="rect">
                                  <a:avLst/>
                                </a:prstGeom>
                                <a:noFill/>
                                <a:ln>
                                  <a:noFill/>
                                </a:ln>
                                <a:effectLst/>
                              </wps:spPr>
                              <wps:txbx>
                                <w:txbxContent>
                                  <w:p w:rsidR="002509AE" w:rsidRDefault="007F4352">
                                    <w:pPr>
                                      <w:snapToGrid w:val="0"/>
                                    </w:pPr>
                                    <w:r>
                                      <w:rPr>
                                        <w:rFonts w:hint="eastAsia"/>
                                      </w:rPr>
                                      <w:t>定</w:t>
                                    </w:r>
                                  </w:p>
                                </w:txbxContent>
                              </wps:txbx>
                              <wps:bodyPr rot="0" vert="horz" wrap="square" lIns="0" tIns="0" rIns="0" bIns="0" anchor="t" anchorCtr="0" upright="1">
                                <a:noAutofit/>
                              </wps:bodyPr>
                            </wps:wsp>
                            <wps:wsp>
                              <wps:cNvPr id="10" name="__TH_B2335"/>
                              <wps:cNvSpPr txBox="1">
                                <a:spLocks noChangeArrowheads="1"/>
                              </wps:cNvSpPr>
                              <wps:spPr bwMode="auto">
                                <a:xfrm>
                                  <a:off x="2181" y="6889"/>
                                  <a:ext cx="253" cy="262"/>
                                </a:xfrm>
                                <a:prstGeom prst="rect">
                                  <a:avLst/>
                                </a:prstGeom>
                                <a:noFill/>
                                <a:ln>
                                  <a:noFill/>
                                </a:ln>
                                <a:effectLst/>
                              </wps:spPr>
                              <wps:txbx>
                                <w:txbxContent>
                                  <w:p w:rsidR="002509AE" w:rsidRDefault="007F4352">
                                    <w:pPr>
                                      <w:snapToGrid w:val="0"/>
                                    </w:pPr>
                                    <w:r>
                                      <w:rPr>
                                        <w:rFonts w:hint="eastAsia"/>
                                      </w:rPr>
                                      <w:t>方</w:t>
                                    </w:r>
                                  </w:p>
                                </w:txbxContent>
                              </wps:txbx>
                              <wps:bodyPr rot="0" vert="horz" wrap="square" lIns="0" tIns="0" rIns="0" bIns="0" anchor="t" anchorCtr="0" upright="1">
                                <a:noAutofit/>
                              </wps:bodyPr>
                            </wps:wsp>
                            <wps:wsp>
                              <wps:cNvPr id="11" name="__TH_B2436"/>
                              <wps:cNvSpPr txBox="1">
                                <a:spLocks noChangeArrowheads="1"/>
                              </wps:cNvSpPr>
                              <wps:spPr bwMode="auto">
                                <a:xfrm>
                                  <a:off x="2517" y="7019"/>
                                  <a:ext cx="252" cy="263"/>
                                </a:xfrm>
                                <a:prstGeom prst="rect">
                                  <a:avLst/>
                                </a:prstGeom>
                                <a:noFill/>
                                <a:ln>
                                  <a:noFill/>
                                </a:ln>
                                <a:effectLst/>
                              </wps:spPr>
                              <wps:txbx>
                                <w:txbxContent>
                                  <w:p w:rsidR="002509AE" w:rsidRDefault="007F4352">
                                    <w:pPr>
                                      <w:snapToGrid w:val="0"/>
                                    </w:pPr>
                                    <w:r>
                                      <w:rPr>
                                        <w:rFonts w:hint="eastAsia"/>
                                      </w:rPr>
                                      <w:t>法</w:t>
                                    </w:r>
                                  </w:p>
                                </w:txbxContent>
                              </wps:txbx>
                              <wps:bodyPr rot="0" vert="horz" wrap="square" lIns="0" tIns="0" rIns="0" bIns="0" anchor="t" anchorCtr="0" upright="1">
                                <a:noAutofit/>
                              </wps:bodyPr>
                            </wps:wsp>
                          </wpg:wgp>
                        </a:graphicData>
                      </a:graphic>
                    </wp:anchor>
                  </w:drawing>
                </mc:Choice>
                <mc:Fallback>
                  <w:pict>
                    <v:group id="组合 2" o:spid="_x0000_s1026" style="position:absolute;left:0;text-align:left;margin-left:-1.4pt;margin-top:4.6pt;width:102.1pt;height:58.6pt;z-index:251664384" coordorigin="1337,6290" coordsize="2650,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">
                      <v:line id="__TH_L28" o:spid="_x0000_s1027" style="position:absolute;visibility:visible;mso-wrap-style:square" from="1337,6290" to="3987,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shapetype id="_x0000_t202" coordsize="21600,21600" o:spt="202" path="m,l,21600r21600,l21600,xe">
                        <v:stroke joinstyle="miter"/>
                        <v:path gradientshapeok="t" o:connecttype="rect"/>
                      </v:shapetype>
                      <v:shape id="__TH_B1129" o:spid="_x0000_s1028" type="#_x0000_t202" style="position:absolute;left:2453;top:6335;width:25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2509AE" w:rsidRDefault="007F4352">
                              <w:pPr>
                                <w:snapToGrid w:val="0"/>
                              </w:pPr>
                              <w:r>
                                <w:rPr>
                                  <w:rFonts w:hint="eastAsia"/>
                                </w:rPr>
                                <w:t>管</w:t>
                              </w:r>
                            </w:p>
                          </w:txbxContent>
                        </v:textbox>
                      </v:shape>
                      <v:shape id="__TH_B1230" o:spid="_x0000_s1029" type="#_x0000_t202" style="position:absolute;left:2819;top:6477;width:25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rsidR="002509AE" w:rsidRDefault="007F4352">
                              <w:pPr>
                                <w:snapToGrid w:val="0"/>
                              </w:pPr>
                              <w:r>
                                <w:rPr>
                                  <w:rFonts w:hint="eastAsia"/>
                                </w:rPr>
                                <w:t>控</w:t>
                              </w:r>
                            </w:p>
                          </w:txbxContent>
                        </v:textbox>
                      </v:shape>
                      <v:shape id="__TH_B1331" o:spid="_x0000_s1030" type="#_x0000_t202" style="position:absolute;left:3185;top:6620;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rsidR="002509AE" w:rsidRDefault="007F4352">
                              <w:pPr>
                                <w:snapToGrid w:val="0"/>
                              </w:pPr>
                              <w:r>
                                <w:rPr>
                                  <w:rFonts w:hint="eastAsia"/>
                                </w:rPr>
                                <w:t>级</w:t>
                              </w:r>
                            </w:p>
                          </w:txbxContent>
                        </v:textbox>
                      </v:shape>
                      <v:shape id="__TH_B1432" o:spid="_x0000_s1031" type="#_x0000_t202" style="position:absolute;left:3551;top:6762;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2509AE" w:rsidRDefault="007F4352">
                              <w:pPr>
                                <w:snapToGrid w:val="0"/>
                              </w:pPr>
                              <w:r>
                                <w:rPr>
                                  <w:rFonts w:hint="eastAsia"/>
                                </w:rPr>
                                <w:t>别</w:t>
                              </w:r>
                            </w:p>
                          </w:txbxContent>
                        </v:textbox>
                      </v:shape>
                      <v:shape id="__TH_B2133" o:spid="_x0000_s1032" type="#_x0000_t202" style="position:absolute;left:1510;top:6628;width:252;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rsidR="002509AE" w:rsidRDefault="007F4352">
                              <w:pPr>
                                <w:snapToGrid w:val="0"/>
                              </w:pPr>
                              <w:r>
                                <w:rPr>
                                  <w:rFonts w:hint="eastAsia"/>
                                </w:rPr>
                                <w:t>判</w:t>
                              </w:r>
                            </w:p>
                          </w:txbxContent>
                        </v:textbox>
                      </v:shape>
                      <v:shape id="__TH_B2234" o:spid="_x0000_s1033" type="#_x0000_t202" style="position:absolute;left:1845;top:6758;width:253;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2509AE" w:rsidRDefault="007F4352">
                              <w:pPr>
                                <w:snapToGrid w:val="0"/>
                              </w:pPr>
                              <w:r>
                                <w:rPr>
                                  <w:rFonts w:hint="eastAsia"/>
                                </w:rPr>
                                <w:t>定</w:t>
                              </w:r>
                            </w:p>
                          </w:txbxContent>
                        </v:textbox>
                      </v:shape>
                      <v:shape id="__TH_B2335" o:spid="_x0000_s1034" type="#_x0000_t202" style="position:absolute;left:2181;top:6889;width:25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2509AE" w:rsidRDefault="007F4352">
                              <w:pPr>
                                <w:snapToGrid w:val="0"/>
                              </w:pPr>
                              <w:r>
                                <w:rPr>
                                  <w:rFonts w:hint="eastAsia"/>
                                </w:rPr>
                                <w:t>方</w:t>
                              </w:r>
                            </w:p>
                          </w:txbxContent>
                        </v:textbox>
                      </v:shape>
                      <v:shape id="__TH_B2436" o:spid="_x0000_s1035" type="#_x0000_t202" style="position:absolute;left:2517;top:7019;width:252;height:2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2509AE" w:rsidRDefault="007F4352">
                              <w:pPr>
                                <w:snapToGrid w:val="0"/>
                              </w:pPr>
                              <w:r>
                                <w:rPr>
                                  <w:rFonts w:hint="eastAsia"/>
                                </w:rPr>
                                <w:t>法</w:t>
                              </w:r>
                            </w:p>
                          </w:txbxContent>
                        </v:textbox>
                      </v:shape>
                    </v:group>
                  </w:pict>
                </mc:Fallback>
              </mc:AlternateContent>
            </w:r>
          </w:p>
        </w:tc>
        <w:tc>
          <w:tcPr>
            <w:tcW w:w="1682" w:type="dxa"/>
            <w:vAlign w:val="center"/>
          </w:tcPr>
          <w:p w:rsidR="002509AE" w:rsidRDefault="007F4352">
            <w:pPr>
              <w:spacing w:line="0" w:lineRule="atLeast"/>
              <w:jc w:val="center"/>
              <w:rPr>
                <w:rFonts w:ascii="宋体" w:hAnsi="宋体" w:cs="仿宋_GB2312"/>
                <w:szCs w:val="21"/>
              </w:rPr>
            </w:pPr>
            <w:r>
              <w:rPr>
                <w:rFonts w:hint="eastAsia"/>
                <w:szCs w:val="21"/>
              </w:rPr>
              <w:t>重大</w:t>
            </w:r>
            <w:r>
              <w:rPr>
                <w:rFonts w:ascii="宋体" w:hAnsi="宋体" w:cs="仿宋_GB2312" w:hint="eastAsia"/>
                <w:szCs w:val="21"/>
              </w:rPr>
              <w:t>风险</w:t>
            </w:r>
          </w:p>
        </w:tc>
        <w:tc>
          <w:tcPr>
            <w:tcW w:w="1255"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较大风险</w:t>
            </w:r>
          </w:p>
        </w:tc>
        <w:tc>
          <w:tcPr>
            <w:tcW w:w="1256"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一般风险</w:t>
            </w:r>
          </w:p>
        </w:tc>
        <w:tc>
          <w:tcPr>
            <w:tcW w:w="1255"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低风险</w:t>
            </w:r>
          </w:p>
        </w:tc>
        <w:tc>
          <w:tcPr>
            <w:tcW w:w="1217"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低风险</w:t>
            </w:r>
          </w:p>
        </w:tc>
      </w:tr>
      <w:tr w:rsidR="002509AE">
        <w:trPr>
          <w:trHeight w:val="551"/>
        </w:trPr>
        <w:tc>
          <w:tcPr>
            <w:tcW w:w="2131" w:type="dxa"/>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lastRenderedPageBreak/>
              <w:t>采用</w:t>
            </w:r>
            <w:r>
              <w:rPr>
                <w:rFonts w:ascii="宋体" w:hAnsi="宋体" w:cs="仿宋_GB2312" w:hint="eastAsia"/>
                <w:sz w:val="18"/>
                <w:szCs w:val="18"/>
              </w:rPr>
              <w:t>LEC</w:t>
            </w:r>
            <w:r>
              <w:rPr>
                <w:rFonts w:ascii="宋体" w:hAnsi="宋体" w:cs="仿宋_GB2312" w:hint="eastAsia"/>
                <w:sz w:val="18"/>
                <w:szCs w:val="18"/>
              </w:rPr>
              <w:t>法或采用</w:t>
            </w:r>
            <w:r>
              <w:rPr>
                <w:rFonts w:ascii="宋体" w:hAnsi="宋体" w:cs="仿宋_GB2312" w:hint="eastAsia"/>
                <w:sz w:val="18"/>
                <w:szCs w:val="18"/>
              </w:rPr>
              <w:t>LS</w:t>
            </w:r>
            <w:r>
              <w:rPr>
                <w:rFonts w:ascii="宋体" w:hAnsi="宋体" w:cs="仿宋_GB2312" w:hint="eastAsia"/>
                <w:sz w:val="18"/>
                <w:szCs w:val="18"/>
              </w:rPr>
              <w:t>法</w:t>
            </w:r>
          </w:p>
        </w:tc>
        <w:tc>
          <w:tcPr>
            <w:tcW w:w="1682" w:type="dxa"/>
            <w:vAlign w:val="center"/>
          </w:tcPr>
          <w:p w:rsidR="002509AE" w:rsidRDefault="007F4352">
            <w:pPr>
              <w:spacing w:line="0" w:lineRule="atLeast"/>
              <w:jc w:val="center"/>
              <w:rPr>
                <w:rFonts w:ascii="宋体" w:hAnsi="宋体" w:cs="仿宋_GB2312"/>
                <w:szCs w:val="21"/>
              </w:rPr>
            </w:pPr>
            <w:r>
              <w:rPr>
                <w:rFonts w:ascii="宋体" w:hAnsi="宋体" w:cs="仿宋_GB2312"/>
                <w:szCs w:val="21"/>
              </w:rPr>
              <w:t>A</w:t>
            </w:r>
            <w:r>
              <w:rPr>
                <w:rFonts w:ascii="宋体" w:hAnsi="宋体" w:cs="仿宋_GB2312" w:hint="eastAsia"/>
                <w:szCs w:val="21"/>
              </w:rPr>
              <w:t>级或</w:t>
            </w:r>
            <w:r>
              <w:rPr>
                <w:rFonts w:ascii="宋体" w:hAnsi="宋体" w:cs="仿宋_GB2312"/>
                <w:szCs w:val="21"/>
              </w:rPr>
              <w:t>1</w:t>
            </w:r>
            <w:r>
              <w:rPr>
                <w:rFonts w:ascii="宋体" w:hAnsi="宋体" w:cs="仿宋_GB2312" w:hint="eastAsia"/>
                <w:szCs w:val="21"/>
              </w:rPr>
              <w:t>级</w:t>
            </w:r>
          </w:p>
        </w:tc>
        <w:tc>
          <w:tcPr>
            <w:tcW w:w="1255" w:type="dxa"/>
            <w:vAlign w:val="center"/>
          </w:tcPr>
          <w:p w:rsidR="002509AE" w:rsidRDefault="007F4352">
            <w:pPr>
              <w:spacing w:line="0" w:lineRule="atLeast"/>
              <w:jc w:val="center"/>
              <w:rPr>
                <w:rFonts w:ascii="宋体" w:hAnsi="宋体" w:cs="仿宋_GB2312"/>
                <w:szCs w:val="21"/>
              </w:rPr>
            </w:pPr>
            <w:r>
              <w:rPr>
                <w:rFonts w:ascii="宋体" w:hAnsi="宋体" w:cs="仿宋_GB2312"/>
                <w:szCs w:val="21"/>
              </w:rPr>
              <w:t>B</w:t>
            </w:r>
            <w:r>
              <w:rPr>
                <w:rFonts w:ascii="宋体" w:hAnsi="宋体" w:cs="仿宋_GB2312" w:hint="eastAsia"/>
                <w:szCs w:val="21"/>
              </w:rPr>
              <w:t>级或</w:t>
            </w:r>
            <w:r>
              <w:rPr>
                <w:rFonts w:ascii="宋体" w:hAnsi="宋体" w:cs="仿宋_GB2312"/>
                <w:szCs w:val="21"/>
              </w:rPr>
              <w:t>2</w:t>
            </w:r>
            <w:r>
              <w:rPr>
                <w:rFonts w:ascii="宋体" w:hAnsi="宋体" w:cs="仿宋_GB2312" w:hint="eastAsia"/>
                <w:szCs w:val="21"/>
              </w:rPr>
              <w:t>级</w:t>
            </w:r>
          </w:p>
        </w:tc>
        <w:tc>
          <w:tcPr>
            <w:tcW w:w="1256" w:type="dxa"/>
            <w:vAlign w:val="center"/>
          </w:tcPr>
          <w:p w:rsidR="002509AE" w:rsidRDefault="007F4352">
            <w:pPr>
              <w:spacing w:line="0" w:lineRule="atLeast"/>
              <w:jc w:val="center"/>
              <w:rPr>
                <w:rFonts w:ascii="宋体" w:hAnsi="宋体" w:cs="仿宋_GB2312"/>
                <w:szCs w:val="21"/>
              </w:rPr>
            </w:pPr>
            <w:r>
              <w:rPr>
                <w:rFonts w:ascii="宋体" w:hAnsi="宋体" w:cs="仿宋_GB2312"/>
                <w:szCs w:val="21"/>
              </w:rPr>
              <w:t>C</w:t>
            </w:r>
            <w:r>
              <w:rPr>
                <w:rFonts w:ascii="宋体" w:hAnsi="宋体" w:cs="仿宋_GB2312" w:hint="eastAsia"/>
                <w:szCs w:val="21"/>
              </w:rPr>
              <w:t>级或</w:t>
            </w:r>
            <w:r>
              <w:rPr>
                <w:rFonts w:ascii="宋体" w:hAnsi="宋体" w:cs="仿宋_GB2312"/>
                <w:szCs w:val="21"/>
              </w:rPr>
              <w:t>3</w:t>
            </w:r>
            <w:r>
              <w:rPr>
                <w:rFonts w:ascii="宋体" w:hAnsi="宋体" w:cs="仿宋_GB2312" w:hint="eastAsia"/>
                <w:szCs w:val="21"/>
              </w:rPr>
              <w:t>级</w:t>
            </w:r>
          </w:p>
        </w:tc>
        <w:tc>
          <w:tcPr>
            <w:tcW w:w="1255" w:type="dxa"/>
            <w:vAlign w:val="center"/>
          </w:tcPr>
          <w:p w:rsidR="002509AE" w:rsidRDefault="007F4352">
            <w:pPr>
              <w:spacing w:line="0" w:lineRule="atLeast"/>
              <w:jc w:val="center"/>
              <w:rPr>
                <w:rFonts w:ascii="宋体" w:hAnsi="宋体" w:cs="仿宋_GB2312"/>
                <w:szCs w:val="21"/>
              </w:rPr>
            </w:pPr>
            <w:r>
              <w:rPr>
                <w:rFonts w:ascii="宋体" w:hAnsi="宋体" w:cs="仿宋_GB2312"/>
                <w:szCs w:val="21"/>
              </w:rPr>
              <w:t>D</w:t>
            </w:r>
            <w:r>
              <w:rPr>
                <w:rFonts w:ascii="宋体" w:hAnsi="宋体" w:cs="仿宋_GB2312" w:hint="eastAsia"/>
                <w:szCs w:val="21"/>
              </w:rPr>
              <w:t>级或</w:t>
            </w:r>
            <w:r>
              <w:rPr>
                <w:rFonts w:ascii="宋体" w:hAnsi="宋体" w:cs="仿宋_GB2312"/>
                <w:szCs w:val="21"/>
              </w:rPr>
              <w:t>4</w:t>
            </w:r>
            <w:r>
              <w:rPr>
                <w:rFonts w:ascii="宋体" w:hAnsi="宋体" w:cs="仿宋_GB2312" w:hint="eastAsia"/>
                <w:szCs w:val="21"/>
              </w:rPr>
              <w:t>级</w:t>
            </w:r>
          </w:p>
        </w:tc>
        <w:tc>
          <w:tcPr>
            <w:tcW w:w="1217" w:type="dxa"/>
            <w:vAlign w:val="center"/>
          </w:tcPr>
          <w:p w:rsidR="002509AE" w:rsidRDefault="007F4352">
            <w:pPr>
              <w:spacing w:line="0" w:lineRule="atLeast"/>
              <w:jc w:val="center"/>
              <w:rPr>
                <w:rFonts w:ascii="宋体" w:hAnsi="宋体" w:cs="仿宋_GB2312"/>
                <w:szCs w:val="21"/>
              </w:rPr>
            </w:pPr>
            <w:r>
              <w:rPr>
                <w:rFonts w:ascii="宋体" w:hAnsi="宋体" w:cs="仿宋_GB2312"/>
                <w:szCs w:val="21"/>
              </w:rPr>
              <w:t>E</w:t>
            </w:r>
            <w:r>
              <w:rPr>
                <w:rFonts w:ascii="宋体" w:hAnsi="宋体" w:cs="仿宋_GB2312" w:hint="eastAsia"/>
                <w:szCs w:val="21"/>
              </w:rPr>
              <w:t>级或</w:t>
            </w:r>
            <w:r>
              <w:rPr>
                <w:rFonts w:ascii="宋体" w:hAnsi="宋体" w:cs="仿宋_GB2312"/>
                <w:szCs w:val="21"/>
              </w:rPr>
              <w:t>5</w:t>
            </w:r>
            <w:r>
              <w:rPr>
                <w:rFonts w:ascii="宋体" w:hAnsi="宋体" w:cs="仿宋_GB2312" w:hint="eastAsia"/>
                <w:szCs w:val="21"/>
              </w:rPr>
              <w:t>级</w:t>
            </w:r>
          </w:p>
        </w:tc>
      </w:tr>
      <w:tr w:rsidR="002509AE">
        <w:trPr>
          <w:trHeight w:val="489"/>
        </w:trPr>
        <w:tc>
          <w:tcPr>
            <w:tcW w:w="2131" w:type="dxa"/>
            <w:vAlign w:val="center"/>
          </w:tcPr>
          <w:p w:rsidR="002509AE" w:rsidRDefault="007F4352">
            <w:pPr>
              <w:spacing w:line="0" w:lineRule="atLeast"/>
              <w:jc w:val="center"/>
              <w:rPr>
                <w:rFonts w:ascii="宋体" w:hAnsi="宋体" w:cs="仿宋_GB2312"/>
                <w:sz w:val="18"/>
                <w:szCs w:val="18"/>
              </w:rPr>
            </w:pPr>
            <w:r>
              <w:rPr>
                <w:rFonts w:ascii="宋体" w:hAnsi="宋体" w:cs="仿宋_GB2312" w:hint="eastAsia"/>
                <w:sz w:val="18"/>
                <w:szCs w:val="18"/>
              </w:rPr>
              <w:t>风险色度</w:t>
            </w:r>
          </w:p>
        </w:tc>
        <w:tc>
          <w:tcPr>
            <w:tcW w:w="1682"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红色</w:t>
            </w:r>
          </w:p>
        </w:tc>
        <w:tc>
          <w:tcPr>
            <w:tcW w:w="1255"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橙色</w:t>
            </w:r>
          </w:p>
        </w:tc>
        <w:tc>
          <w:tcPr>
            <w:tcW w:w="1256"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黄色</w:t>
            </w:r>
          </w:p>
        </w:tc>
        <w:tc>
          <w:tcPr>
            <w:tcW w:w="1255"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蓝色</w:t>
            </w:r>
          </w:p>
        </w:tc>
        <w:tc>
          <w:tcPr>
            <w:tcW w:w="1217" w:type="dxa"/>
            <w:vAlign w:val="center"/>
          </w:tcPr>
          <w:p w:rsidR="002509AE" w:rsidRDefault="007F4352">
            <w:pPr>
              <w:spacing w:line="0" w:lineRule="atLeast"/>
              <w:jc w:val="center"/>
              <w:rPr>
                <w:rFonts w:ascii="宋体" w:hAnsi="宋体" w:cs="仿宋_GB2312"/>
                <w:szCs w:val="21"/>
              </w:rPr>
            </w:pPr>
            <w:r>
              <w:rPr>
                <w:rFonts w:ascii="宋体" w:hAnsi="宋体" w:cs="仿宋_GB2312" w:hint="eastAsia"/>
                <w:szCs w:val="21"/>
              </w:rPr>
              <w:t>蓝色</w:t>
            </w:r>
          </w:p>
        </w:tc>
      </w:tr>
    </w:tbl>
    <w:p w:rsidR="002509AE" w:rsidRDefault="007F4352">
      <w:pPr>
        <w:pStyle w:val="a3"/>
        <w:numPr>
          <w:ilvl w:val="0"/>
          <w:numId w:val="0"/>
        </w:numPr>
        <w:tabs>
          <w:tab w:val="clear" w:pos="720"/>
        </w:tabs>
        <w:rPr>
          <w:sz w:val="22"/>
          <w:szCs w:val="21"/>
        </w:rPr>
      </w:pPr>
      <w:bookmarkStart w:id="28" w:name="_Toc483486622"/>
      <w:bookmarkStart w:id="29" w:name="_Toc483486532"/>
      <w:r>
        <w:rPr>
          <w:rFonts w:hint="eastAsia"/>
          <w:b/>
          <w:bCs/>
          <w:sz w:val="28"/>
          <w:szCs w:val="24"/>
        </w:rPr>
        <w:t>（资料性附录）</w:t>
      </w:r>
      <w:r>
        <w:rPr>
          <w:b/>
          <w:bCs/>
          <w:sz w:val="28"/>
          <w:szCs w:val="24"/>
        </w:rPr>
        <w:br/>
      </w:r>
      <w:r>
        <w:rPr>
          <w:rFonts w:hint="eastAsia"/>
          <w:sz w:val="22"/>
          <w:szCs w:val="21"/>
        </w:rPr>
        <w:t>工作危害分析法（</w:t>
      </w:r>
      <w:r>
        <w:rPr>
          <w:rFonts w:hint="eastAsia"/>
          <w:sz w:val="22"/>
          <w:szCs w:val="21"/>
        </w:rPr>
        <w:t>JHA</w:t>
      </w:r>
      <w:r>
        <w:rPr>
          <w:rFonts w:hint="eastAsia"/>
          <w:sz w:val="22"/>
          <w:szCs w:val="21"/>
        </w:rPr>
        <w:t>）</w:t>
      </w:r>
      <w:bookmarkEnd w:id="28"/>
      <w:bookmarkEnd w:id="29"/>
    </w:p>
    <w:p w:rsidR="002509AE" w:rsidRDefault="007F4352">
      <w:pPr>
        <w:pStyle w:val="a4"/>
        <w:spacing w:before="312" w:after="312"/>
      </w:pPr>
      <w:bookmarkStart w:id="30" w:name="_Toc479257311"/>
      <w:bookmarkStart w:id="31" w:name="_Toc479175353"/>
      <w:bookmarkStart w:id="32" w:name="_Toc479171766"/>
      <w:r>
        <w:rPr>
          <w:rFonts w:hint="eastAsia"/>
        </w:rPr>
        <w:t>方法概述</w:t>
      </w:r>
      <w:bookmarkEnd w:id="30"/>
      <w:bookmarkEnd w:id="31"/>
      <w:bookmarkEnd w:id="32"/>
    </w:p>
    <w:p w:rsidR="002509AE" w:rsidRDefault="007F4352">
      <w:pPr>
        <w:pStyle w:val="af6"/>
      </w:pPr>
      <w:r>
        <w:rPr>
          <w:rFonts w:hint="eastAsia"/>
        </w:rPr>
        <w:t>通过对工作过程的逐步分析，找出具有危险的工作步骤，进行控制和预防，是辨识危害因素及其风险的方法之一。适合于对作业活动中存在的风险进行分析。包括作业活动划分、选定、危险源辨识等步骤。</w:t>
      </w:r>
    </w:p>
    <w:p w:rsidR="002509AE" w:rsidRDefault="007F4352">
      <w:pPr>
        <w:pStyle w:val="a4"/>
        <w:spacing w:before="312" w:after="312"/>
      </w:pPr>
      <w:bookmarkStart w:id="33" w:name="_Toc479257312"/>
      <w:bookmarkStart w:id="34" w:name="_Toc479175354"/>
      <w:bookmarkStart w:id="35" w:name="_Toc479171767"/>
      <w:r>
        <w:rPr>
          <w:rFonts w:hint="eastAsia"/>
        </w:rPr>
        <w:t>作业活动划分</w:t>
      </w:r>
      <w:bookmarkEnd w:id="33"/>
      <w:bookmarkEnd w:id="34"/>
      <w:bookmarkEnd w:id="35"/>
    </w:p>
    <w:p w:rsidR="002509AE" w:rsidRDefault="007F4352">
      <w:pPr>
        <w:pStyle w:val="af6"/>
      </w:pPr>
      <w:r>
        <w:rPr>
          <w:rFonts w:hint="eastAsia"/>
        </w:rPr>
        <w:t>按生产流程、区域位置、装置、作业任务、生产阶段／服务阶段或部门划分。包括但不限于：</w:t>
      </w:r>
    </w:p>
    <w:p w:rsidR="002509AE" w:rsidRDefault="007F4352">
      <w:pPr>
        <w:pStyle w:val="a1"/>
      </w:pPr>
      <w:r>
        <w:rPr>
          <w:rFonts w:hint="eastAsia"/>
        </w:rPr>
        <w:t>日常操作：工艺、设备设施操作、现场巡检；</w:t>
      </w:r>
    </w:p>
    <w:p w:rsidR="002509AE" w:rsidRDefault="007F4352">
      <w:pPr>
        <w:pStyle w:val="a1"/>
      </w:pPr>
      <w:r>
        <w:rPr>
          <w:rFonts w:hint="eastAsia"/>
        </w:rPr>
        <w:t>异常情况处理：停水、停电、停气（汽）、停风、停止进料的处理，设备故障处理；</w:t>
      </w:r>
    </w:p>
    <w:p w:rsidR="002509AE" w:rsidRDefault="007F4352">
      <w:pPr>
        <w:pStyle w:val="a1"/>
      </w:pPr>
      <w:r>
        <w:rPr>
          <w:rFonts w:hint="eastAsia"/>
        </w:rPr>
        <w:t>开停车：开车、停车及交付前的安全条件确认；</w:t>
      </w:r>
    </w:p>
    <w:p w:rsidR="002509AE" w:rsidRDefault="007F4352">
      <w:pPr>
        <w:pStyle w:val="a1"/>
      </w:pPr>
      <w:r>
        <w:rPr>
          <w:rFonts w:hint="eastAsia"/>
        </w:rPr>
        <w:t>作业活动：动火、受限空间、高处、临时用电、动土、断路、吊装、盲板抽堵等特殊作业；采样分析、检尺、测温、设备检测（测厚、动态监测）、脱水排凝、人工加料（剂）、汽车装卸车、火车装卸车、成型包装、库房叉车转运、加热炉点火、机泵机组盘车、铁路槽车洗车、输煤机检</w:t>
      </w:r>
      <w:r>
        <w:rPr>
          <w:rFonts w:hint="eastAsia"/>
        </w:rPr>
        <w:t>查、清胶清聚合物、清罐内污油等危险作业；场地清理及绿化保洁、设备管线外保温防腐、机泵机组维修、仪表仪器维修、设备管线开启等其他作业；</w:t>
      </w:r>
    </w:p>
    <w:p w:rsidR="002509AE" w:rsidRDefault="007F4352">
      <w:pPr>
        <w:pStyle w:val="a1"/>
      </w:pPr>
      <w:r>
        <w:rPr>
          <w:rFonts w:hint="eastAsia"/>
        </w:rPr>
        <w:t>管理活动：变更管理、现场监督检查、应急演练、公众聚集活动等；</w:t>
      </w:r>
    </w:p>
    <w:p w:rsidR="002509AE" w:rsidRDefault="007F4352">
      <w:pPr>
        <w:pStyle w:val="a1"/>
      </w:pPr>
      <w:r>
        <w:rPr>
          <w:rFonts w:hint="eastAsia"/>
        </w:rPr>
        <w:t>按岗位工作任务和作业流程划分作业活动，填入《作业活动清单》（见附录</w:t>
      </w:r>
      <w:r>
        <w:rPr>
          <w:rFonts w:hint="eastAsia"/>
        </w:rPr>
        <w:t>A2</w:t>
      </w:r>
      <w:r>
        <w:rPr>
          <w:rFonts w:hint="eastAsia"/>
        </w:rPr>
        <w:t>）。</w:t>
      </w:r>
    </w:p>
    <w:p w:rsidR="002509AE" w:rsidRDefault="007F4352">
      <w:pPr>
        <w:pStyle w:val="a4"/>
        <w:spacing w:before="312" w:after="312"/>
      </w:pPr>
      <w:bookmarkStart w:id="36" w:name="_Toc479257313"/>
      <w:bookmarkStart w:id="37" w:name="_Toc479171768"/>
      <w:bookmarkStart w:id="38" w:name="_Toc479175355"/>
      <w:r>
        <w:rPr>
          <w:rFonts w:hint="eastAsia"/>
        </w:rPr>
        <w:t>工作危害分析（</w:t>
      </w:r>
      <w:r>
        <w:t>JHA</w:t>
      </w:r>
      <w:r>
        <w:rPr>
          <w:rFonts w:hint="eastAsia"/>
        </w:rPr>
        <w:t>）评价步骤</w:t>
      </w:r>
      <w:bookmarkEnd w:id="36"/>
      <w:bookmarkEnd w:id="37"/>
      <w:bookmarkEnd w:id="38"/>
    </w:p>
    <w:p w:rsidR="002509AE" w:rsidRDefault="007F4352">
      <w:pPr>
        <w:pStyle w:val="af6"/>
      </w:pPr>
      <w:r>
        <w:rPr>
          <w:rFonts w:hint="eastAsia"/>
        </w:rPr>
        <w:t>评价步骤如下：</w:t>
      </w:r>
    </w:p>
    <w:p w:rsidR="002509AE" w:rsidRDefault="007F4352">
      <w:pPr>
        <w:pStyle w:val="a2"/>
      </w:pPr>
      <w:r>
        <w:rPr>
          <w:rFonts w:hint="eastAsia"/>
        </w:rPr>
        <w:t>将《作业活动清单》中的每项活动分解为若干个相连的工作步骤；</w:t>
      </w:r>
    </w:p>
    <w:p w:rsidR="002509AE" w:rsidRDefault="007F4352">
      <w:pPr>
        <w:pStyle w:val="a2"/>
      </w:pPr>
      <w:r>
        <w:rPr>
          <w:rFonts w:hint="eastAsia"/>
        </w:rPr>
        <w:t>根据</w:t>
      </w:r>
      <w:r>
        <w:rPr>
          <w:rFonts w:hint="eastAsia"/>
        </w:rPr>
        <w:t>GB/T 13861</w:t>
      </w:r>
      <w:r>
        <w:rPr>
          <w:rFonts w:hint="eastAsia"/>
        </w:rPr>
        <w:t>的规定，辨识每一步骤的危险源及潜在事件；</w:t>
      </w:r>
    </w:p>
    <w:p w:rsidR="002509AE" w:rsidRDefault="007F4352">
      <w:pPr>
        <w:pStyle w:val="a2"/>
      </w:pPr>
      <w:r>
        <w:rPr>
          <w:rFonts w:hint="eastAsia"/>
        </w:rPr>
        <w:t>根据</w:t>
      </w:r>
      <w:r>
        <w:rPr>
          <w:rFonts w:hint="eastAsia"/>
        </w:rPr>
        <w:t>GB 6441</w:t>
      </w:r>
      <w:r>
        <w:rPr>
          <w:rFonts w:hint="eastAsia"/>
        </w:rPr>
        <w:t>规定，分析造成的后果；</w:t>
      </w:r>
    </w:p>
    <w:p w:rsidR="002509AE" w:rsidRDefault="007F4352">
      <w:pPr>
        <w:pStyle w:val="a2"/>
      </w:pPr>
      <w:r>
        <w:rPr>
          <w:rFonts w:hint="eastAsia"/>
        </w:rPr>
        <w:t>识别现有控制措施。从工程控制、管理措施、培训教育、个体防护、应急处置等方面评估现有控制措施的有效性；</w:t>
      </w:r>
    </w:p>
    <w:p w:rsidR="002509AE" w:rsidRDefault="007F4352">
      <w:pPr>
        <w:pStyle w:val="a2"/>
      </w:pPr>
      <w:r>
        <w:rPr>
          <w:rFonts w:hint="eastAsia"/>
        </w:rPr>
        <w:t>根据风险判定准则评估风险，判定等级；</w:t>
      </w:r>
    </w:p>
    <w:p w:rsidR="002509AE" w:rsidRDefault="007F4352">
      <w:pPr>
        <w:pStyle w:val="a2"/>
      </w:pPr>
      <w:r>
        <w:rPr>
          <w:rFonts w:hint="eastAsia"/>
        </w:rPr>
        <w:t>将分析结果，填入《工作危害分析（</w:t>
      </w:r>
      <w:r>
        <w:rPr>
          <w:rFonts w:hint="eastAsia"/>
        </w:rPr>
        <w:t>JHA</w:t>
      </w:r>
      <w:r>
        <w:rPr>
          <w:rFonts w:hint="eastAsia"/>
        </w:rPr>
        <w:t>）评价记录》（见附录</w:t>
      </w:r>
      <w:r>
        <w:rPr>
          <w:rFonts w:hint="eastAsia"/>
        </w:rPr>
        <w:t>A4</w:t>
      </w:r>
      <w:r>
        <w:rPr>
          <w:rFonts w:hint="eastAsia"/>
        </w:rPr>
        <w:t>）中。</w:t>
      </w:r>
    </w:p>
    <w:p w:rsidR="002509AE" w:rsidRDefault="002509AE">
      <w:pPr>
        <w:pStyle w:val="a3"/>
        <w:numPr>
          <w:ilvl w:val="0"/>
          <w:numId w:val="0"/>
        </w:numPr>
        <w:tabs>
          <w:tab w:val="clear" w:pos="720"/>
        </w:tabs>
        <w:jc w:val="both"/>
      </w:pPr>
      <w:bookmarkStart w:id="39" w:name="_Toc483486533"/>
      <w:bookmarkStart w:id="40" w:name="_Toc483486623"/>
    </w:p>
    <w:p w:rsidR="002509AE" w:rsidRDefault="007F4352">
      <w:pPr>
        <w:pStyle w:val="a3"/>
        <w:numPr>
          <w:ilvl w:val="0"/>
          <w:numId w:val="0"/>
        </w:numPr>
        <w:tabs>
          <w:tab w:val="clear" w:pos="720"/>
        </w:tabs>
        <w:rPr>
          <w:sz w:val="28"/>
          <w:szCs w:val="24"/>
        </w:rPr>
      </w:pPr>
      <w:r>
        <w:rPr>
          <w:rFonts w:hint="eastAsia"/>
          <w:sz w:val="28"/>
          <w:szCs w:val="24"/>
        </w:rPr>
        <w:t>（资料性附录）</w:t>
      </w:r>
      <w:r>
        <w:rPr>
          <w:sz w:val="28"/>
          <w:szCs w:val="24"/>
        </w:rPr>
        <w:br/>
      </w:r>
      <w:r>
        <w:rPr>
          <w:rFonts w:hint="eastAsia"/>
          <w:sz w:val="28"/>
          <w:szCs w:val="24"/>
        </w:rPr>
        <w:t>安全检查表法（</w:t>
      </w:r>
      <w:r>
        <w:rPr>
          <w:rFonts w:hint="eastAsia"/>
          <w:sz w:val="28"/>
          <w:szCs w:val="24"/>
        </w:rPr>
        <w:t>SCL</w:t>
      </w:r>
      <w:r>
        <w:rPr>
          <w:rFonts w:hint="eastAsia"/>
          <w:sz w:val="28"/>
          <w:szCs w:val="24"/>
        </w:rPr>
        <w:t>）</w:t>
      </w:r>
      <w:bookmarkEnd w:id="39"/>
      <w:bookmarkEnd w:id="40"/>
    </w:p>
    <w:p w:rsidR="002509AE" w:rsidRDefault="007F4352">
      <w:pPr>
        <w:pStyle w:val="a4"/>
        <w:numPr>
          <w:ilvl w:val="1"/>
          <w:numId w:val="0"/>
        </w:numPr>
        <w:tabs>
          <w:tab w:val="clear" w:pos="1440"/>
        </w:tabs>
        <w:spacing w:before="312" w:after="312"/>
        <w:ind w:left="720"/>
        <w:rPr>
          <w:b/>
          <w:bCs/>
        </w:rPr>
      </w:pPr>
      <w:bookmarkStart w:id="41" w:name="_Toc479175357"/>
      <w:bookmarkStart w:id="42" w:name="_Toc479257315"/>
      <w:bookmarkStart w:id="43" w:name="_Toc479171770"/>
      <w:r>
        <w:rPr>
          <w:rFonts w:hint="eastAsia"/>
          <w:b/>
          <w:bCs/>
        </w:rPr>
        <w:t>方法概述</w:t>
      </w:r>
      <w:bookmarkEnd w:id="41"/>
      <w:bookmarkEnd w:id="42"/>
      <w:bookmarkEnd w:id="43"/>
    </w:p>
    <w:p w:rsidR="002509AE" w:rsidRDefault="007F4352">
      <w:pPr>
        <w:pStyle w:val="af6"/>
      </w:pPr>
      <w:r>
        <w:rPr>
          <w:rFonts w:hint="eastAsia"/>
        </w:rPr>
        <w:t>依据相关的标准、规范，对工程、系统中已知的危险类别、设计缺陷以及与一般工艺设备、操作、管理有关的潜在危险有害因素进行判别检查。适用于对设备设施、建构筑物、安全间距、作业环境等存在的风险进行分析。包括编制安全检查表、列出设备设施清单、进行危险源辨识等步骤。</w:t>
      </w:r>
    </w:p>
    <w:p w:rsidR="002509AE" w:rsidRDefault="007F4352">
      <w:pPr>
        <w:pStyle w:val="a4"/>
        <w:numPr>
          <w:ilvl w:val="1"/>
          <w:numId w:val="0"/>
        </w:numPr>
        <w:tabs>
          <w:tab w:val="clear" w:pos="1440"/>
        </w:tabs>
        <w:spacing w:before="312" w:after="312"/>
        <w:ind w:left="720"/>
        <w:rPr>
          <w:b/>
          <w:bCs/>
        </w:rPr>
      </w:pPr>
      <w:bookmarkStart w:id="44" w:name="_Toc479171771"/>
      <w:bookmarkStart w:id="45" w:name="_Toc479175358"/>
      <w:bookmarkStart w:id="46" w:name="_Toc479257316"/>
      <w:r>
        <w:rPr>
          <w:rFonts w:hint="eastAsia"/>
          <w:b/>
          <w:bCs/>
        </w:rPr>
        <w:t>安全检查表编制依据</w:t>
      </w:r>
      <w:bookmarkEnd w:id="44"/>
      <w:bookmarkEnd w:id="45"/>
      <w:bookmarkEnd w:id="46"/>
    </w:p>
    <w:p w:rsidR="002509AE" w:rsidRDefault="007F4352">
      <w:pPr>
        <w:pStyle w:val="af6"/>
      </w:pPr>
      <w:r>
        <w:rPr>
          <w:rFonts w:hint="eastAsia"/>
        </w:rPr>
        <w:t>编制依据包括：</w:t>
      </w:r>
    </w:p>
    <w:p w:rsidR="002509AE" w:rsidRDefault="007F4352">
      <w:pPr>
        <w:pStyle w:val="a1"/>
      </w:pPr>
      <w:r>
        <w:rPr>
          <w:rFonts w:hint="eastAsia"/>
        </w:rPr>
        <w:t>有关法规、标准、规范及规定；</w:t>
      </w:r>
    </w:p>
    <w:p w:rsidR="002509AE" w:rsidRDefault="007F4352">
      <w:pPr>
        <w:pStyle w:val="a1"/>
      </w:pPr>
      <w:r>
        <w:rPr>
          <w:rFonts w:hint="eastAsia"/>
        </w:rPr>
        <w:t>国内外事故案例和企业以往事故情况；</w:t>
      </w:r>
    </w:p>
    <w:p w:rsidR="002509AE" w:rsidRDefault="007F4352">
      <w:pPr>
        <w:pStyle w:val="a1"/>
      </w:pPr>
      <w:r>
        <w:rPr>
          <w:rFonts w:hint="eastAsia"/>
        </w:rPr>
        <w:t>系统分析确定的危险部位及防范措施；</w:t>
      </w:r>
    </w:p>
    <w:p w:rsidR="002509AE" w:rsidRDefault="007F4352">
      <w:pPr>
        <w:pStyle w:val="a1"/>
      </w:pPr>
      <w:r>
        <w:rPr>
          <w:rFonts w:hint="eastAsia"/>
        </w:rPr>
        <w:t>分析人员的经验和可靠的参考资料；</w:t>
      </w:r>
    </w:p>
    <w:p w:rsidR="002509AE" w:rsidRDefault="007F4352">
      <w:pPr>
        <w:pStyle w:val="a1"/>
      </w:pPr>
      <w:r>
        <w:rPr>
          <w:rFonts w:hint="eastAsia"/>
        </w:rPr>
        <w:t>有关研究成果，同行业或类似行业检查表等。</w:t>
      </w:r>
    </w:p>
    <w:p w:rsidR="002509AE" w:rsidRDefault="007F4352">
      <w:pPr>
        <w:pStyle w:val="a4"/>
        <w:numPr>
          <w:ilvl w:val="1"/>
          <w:numId w:val="0"/>
        </w:numPr>
        <w:tabs>
          <w:tab w:val="clear" w:pos="1440"/>
        </w:tabs>
        <w:spacing w:before="312" w:after="312"/>
        <w:ind w:left="720"/>
        <w:rPr>
          <w:b/>
          <w:bCs/>
        </w:rPr>
      </w:pPr>
      <w:bookmarkStart w:id="47" w:name="_Toc479257317"/>
      <w:bookmarkStart w:id="48" w:name="_Toc479175359"/>
      <w:bookmarkStart w:id="49" w:name="_Toc479171772"/>
      <w:r>
        <w:rPr>
          <w:rFonts w:hint="eastAsia"/>
          <w:b/>
          <w:bCs/>
        </w:rPr>
        <w:t>编制安全检查表</w:t>
      </w:r>
      <w:bookmarkEnd w:id="47"/>
      <w:bookmarkEnd w:id="48"/>
      <w:bookmarkEnd w:id="49"/>
    </w:p>
    <w:p w:rsidR="002509AE" w:rsidRDefault="007F4352">
      <w:pPr>
        <w:pStyle w:val="af6"/>
      </w:pPr>
      <w:r>
        <w:rPr>
          <w:rFonts w:hint="eastAsia"/>
        </w:rPr>
        <w:t>编制工作包括：</w:t>
      </w:r>
    </w:p>
    <w:p w:rsidR="002509AE" w:rsidRDefault="007F4352">
      <w:pPr>
        <w:pStyle w:val="a1"/>
        <w:ind w:leftChars="202" w:left="848" w:hangingChars="202" w:hanging="424"/>
      </w:pPr>
      <w:r>
        <w:rPr>
          <w:rFonts w:hint="eastAsia"/>
        </w:rPr>
        <w:t>确定编制人</w:t>
      </w:r>
      <w:r>
        <w:rPr>
          <w:rFonts w:hint="eastAsia"/>
        </w:rPr>
        <w:t>员。包括熟悉系统的工段长、安全员、技术员、设备员等各方面人员；</w:t>
      </w:r>
    </w:p>
    <w:p w:rsidR="002509AE" w:rsidRDefault="007F4352">
      <w:pPr>
        <w:pStyle w:val="a1"/>
        <w:ind w:leftChars="202" w:left="848" w:hangingChars="202" w:hanging="424"/>
      </w:pPr>
      <w:r>
        <w:rPr>
          <w:rFonts w:hint="eastAsia"/>
        </w:rPr>
        <w:t>熟悉系统。包括系统的结构、功能、工艺流程、操作条件、布置和已有的安全卫生设施。</w:t>
      </w:r>
    </w:p>
    <w:p w:rsidR="002509AE" w:rsidRDefault="007F4352">
      <w:pPr>
        <w:pStyle w:val="a1"/>
        <w:ind w:leftChars="202" w:left="848" w:hangingChars="202" w:hanging="424"/>
      </w:pPr>
      <w:r>
        <w:rPr>
          <w:rFonts w:hint="eastAsia"/>
        </w:rPr>
        <w:t>收集资料。收集有关安全法律、法规、规程、标准、制度及本系统过去发生的事故事件资料，作为编制安全检查表的依据；</w:t>
      </w:r>
    </w:p>
    <w:p w:rsidR="002509AE" w:rsidRDefault="007F4352">
      <w:pPr>
        <w:pStyle w:val="a1"/>
        <w:ind w:leftChars="202" w:left="848" w:hangingChars="202" w:hanging="424"/>
      </w:pPr>
      <w:r>
        <w:rPr>
          <w:rFonts w:hint="eastAsia"/>
        </w:rPr>
        <w:t>编制表格。确定检查项目、检查标准、不符合标准的情况及后果、安全控制措施等要素（参照附录</w:t>
      </w:r>
      <w:r>
        <w:rPr>
          <w:rFonts w:hint="eastAsia"/>
        </w:rPr>
        <w:t>A5</w:t>
      </w:r>
      <w:r>
        <w:rPr>
          <w:rFonts w:hint="eastAsia"/>
        </w:rPr>
        <w:t>中表</w:t>
      </w:r>
      <w:r>
        <w:rPr>
          <w:rFonts w:hint="eastAsia"/>
        </w:rPr>
        <w:t>5-1</w:t>
      </w:r>
      <w:r>
        <w:rPr>
          <w:rFonts w:hint="eastAsia"/>
        </w:rPr>
        <w:t>或表</w:t>
      </w:r>
      <w:r>
        <w:rPr>
          <w:rFonts w:hint="eastAsia"/>
        </w:rPr>
        <w:t>5-2</w:t>
      </w:r>
      <w:r>
        <w:rPr>
          <w:rFonts w:hint="eastAsia"/>
        </w:rPr>
        <w:t>相关栏目内容，可单独编制或直接采用该表）。</w:t>
      </w:r>
    </w:p>
    <w:p w:rsidR="002509AE" w:rsidRDefault="007F4352">
      <w:pPr>
        <w:pStyle w:val="a4"/>
        <w:numPr>
          <w:ilvl w:val="1"/>
          <w:numId w:val="0"/>
        </w:numPr>
        <w:tabs>
          <w:tab w:val="clear" w:pos="1440"/>
        </w:tabs>
        <w:spacing w:before="312" w:after="312"/>
        <w:ind w:left="720"/>
        <w:rPr>
          <w:b/>
          <w:bCs/>
        </w:rPr>
      </w:pPr>
      <w:bookmarkStart w:id="50" w:name="_Toc479257318"/>
      <w:bookmarkStart w:id="51" w:name="_Toc479171773"/>
      <w:bookmarkStart w:id="52" w:name="_Toc479175360"/>
      <w:r>
        <w:rPr>
          <w:rFonts w:hint="eastAsia"/>
          <w:b/>
          <w:bCs/>
        </w:rPr>
        <w:t>安全检查表分析评价</w:t>
      </w:r>
      <w:bookmarkEnd w:id="50"/>
      <w:bookmarkEnd w:id="51"/>
      <w:bookmarkEnd w:id="52"/>
    </w:p>
    <w:p w:rsidR="002509AE" w:rsidRDefault="007F4352">
      <w:pPr>
        <w:pStyle w:val="af6"/>
      </w:pPr>
      <w:r>
        <w:rPr>
          <w:rFonts w:hint="eastAsia"/>
        </w:rPr>
        <w:t>分析评价步骤如下：</w:t>
      </w:r>
    </w:p>
    <w:p w:rsidR="002509AE" w:rsidRDefault="007F4352">
      <w:pPr>
        <w:pStyle w:val="a1"/>
        <w:ind w:leftChars="202" w:left="848" w:hangingChars="202" w:hanging="424"/>
      </w:pPr>
      <w:r>
        <w:rPr>
          <w:rFonts w:hint="eastAsia"/>
        </w:rPr>
        <w:t>列出《设备设施清单》（见附录</w:t>
      </w:r>
      <w:r>
        <w:rPr>
          <w:rFonts w:hint="eastAsia"/>
        </w:rPr>
        <w:t>A3</w:t>
      </w:r>
      <w:r>
        <w:rPr>
          <w:rFonts w:hint="eastAsia"/>
        </w:rPr>
        <w:t>）；</w:t>
      </w:r>
    </w:p>
    <w:p w:rsidR="002509AE" w:rsidRDefault="007F4352">
      <w:pPr>
        <w:pStyle w:val="a1"/>
        <w:ind w:leftChars="202" w:left="848" w:hangingChars="202" w:hanging="424"/>
      </w:pPr>
      <w:r>
        <w:rPr>
          <w:rFonts w:hint="eastAsia"/>
        </w:rPr>
        <w:t>依据《设备设施清单》，按功能或结构划分为若干危险源，对照安全检查表逐个分析潜在的危害；</w:t>
      </w:r>
    </w:p>
    <w:p w:rsidR="002509AE" w:rsidRDefault="007F4352">
      <w:pPr>
        <w:pStyle w:val="a1"/>
        <w:ind w:leftChars="202" w:left="848" w:hangingChars="202" w:hanging="424"/>
      </w:pPr>
      <w:r>
        <w:rPr>
          <w:rFonts w:hint="eastAsia"/>
        </w:rPr>
        <w:t>对每个危险源，按照《安全检查表分析（</w:t>
      </w:r>
      <w:r>
        <w:t>SCL</w:t>
      </w:r>
      <w:r>
        <w:rPr>
          <w:rFonts w:hint="eastAsia"/>
        </w:rPr>
        <w:t>）评价记录》（见附录</w:t>
      </w:r>
      <w:r>
        <w:rPr>
          <w:rFonts w:hint="eastAsia"/>
        </w:rPr>
        <w:t>A5</w:t>
      </w:r>
      <w:r>
        <w:rPr>
          <w:rFonts w:hint="eastAsia"/>
        </w:rPr>
        <w:t>）进行全过程的系统分析和记录。</w:t>
      </w:r>
    </w:p>
    <w:p w:rsidR="002509AE" w:rsidRDefault="007F4352">
      <w:pPr>
        <w:pStyle w:val="a4"/>
        <w:numPr>
          <w:ilvl w:val="1"/>
          <w:numId w:val="0"/>
        </w:numPr>
        <w:tabs>
          <w:tab w:val="clear" w:pos="1440"/>
        </w:tabs>
        <w:spacing w:before="312" w:after="312"/>
        <w:ind w:left="720"/>
        <w:rPr>
          <w:b/>
          <w:bCs/>
        </w:rPr>
      </w:pPr>
      <w:bookmarkStart w:id="53" w:name="_Toc479175361"/>
      <w:bookmarkStart w:id="54" w:name="_Toc479257319"/>
      <w:bookmarkStart w:id="55" w:name="_Toc479171774"/>
      <w:r>
        <w:rPr>
          <w:rFonts w:hint="eastAsia"/>
          <w:b/>
          <w:bCs/>
        </w:rPr>
        <w:t>检查表分析要求</w:t>
      </w:r>
      <w:bookmarkEnd w:id="53"/>
      <w:bookmarkEnd w:id="54"/>
      <w:bookmarkEnd w:id="55"/>
    </w:p>
    <w:p w:rsidR="002509AE" w:rsidRDefault="007F4352">
      <w:pPr>
        <w:pStyle w:val="af6"/>
      </w:pPr>
      <w:r>
        <w:rPr>
          <w:rFonts w:hint="eastAsia"/>
        </w:rPr>
        <w:lastRenderedPageBreak/>
        <w:t>综合考虑设备设施内外部和工艺危害。识别顺序：</w:t>
      </w:r>
    </w:p>
    <w:p w:rsidR="002509AE" w:rsidRDefault="007F4352">
      <w:pPr>
        <w:pStyle w:val="a2"/>
        <w:numPr>
          <w:ilvl w:val="0"/>
          <w:numId w:val="9"/>
        </w:numPr>
      </w:pPr>
      <w:r>
        <w:rPr>
          <w:rFonts w:hint="eastAsia"/>
        </w:rPr>
        <w:t>厂址、地形、地貌、地质、周围环境、周边安全距离方面的危害；</w:t>
      </w:r>
    </w:p>
    <w:p w:rsidR="002509AE" w:rsidRDefault="007F4352">
      <w:pPr>
        <w:pStyle w:val="a2"/>
      </w:pPr>
      <w:r>
        <w:rPr>
          <w:rFonts w:hint="eastAsia"/>
        </w:rPr>
        <w:t>厂区内平面布局、功能分区、设备设施布置、内部安全距离等方面的危害；</w:t>
      </w:r>
    </w:p>
    <w:p w:rsidR="002509AE" w:rsidRDefault="007F4352">
      <w:pPr>
        <w:pStyle w:val="a2"/>
      </w:pPr>
      <w:r>
        <w:rPr>
          <w:rFonts w:hint="eastAsia"/>
        </w:rPr>
        <w:t>具体的建构筑物等。</w:t>
      </w:r>
    </w:p>
    <w:p w:rsidR="002509AE" w:rsidRDefault="002509AE">
      <w:pPr>
        <w:pStyle w:val="a0"/>
      </w:pPr>
    </w:p>
    <w:p w:rsidR="002509AE" w:rsidRDefault="002509AE">
      <w:pPr>
        <w:pStyle w:val="af7"/>
        <w:tabs>
          <w:tab w:val="clear" w:pos="720"/>
        </w:tabs>
      </w:pPr>
    </w:p>
    <w:p w:rsidR="002509AE" w:rsidRDefault="007F4352">
      <w:pPr>
        <w:pStyle w:val="a3"/>
        <w:numPr>
          <w:ilvl w:val="0"/>
          <w:numId w:val="0"/>
        </w:numPr>
        <w:tabs>
          <w:tab w:val="clear" w:pos="720"/>
        </w:tabs>
        <w:rPr>
          <w:sz w:val="28"/>
          <w:szCs w:val="24"/>
        </w:rPr>
      </w:pPr>
      <w:r>
        <w:br/>
      </w:r>
      <w:bookmarkStart w:id="56" w:name="_Toc483486534"/>
      <w:bookmarkStart w:id="57" w:name="_Toc483486624"/>
      <w:r>
        <w:rPr>
          <w:rFonts w:hint="eastAsia"/>
          <w:sz w:val="28"/>
          <w:szCs w:val="24"/>
        </w:rPr>
        <w:t>（资料性附录）</w:t>
      </w:r>
      <w:r>
        <w:rPr>
          <w:sz w:val="28"/>
          <w:szCs w:val="24"/>
        </w:rPr>
        <w:br/>
      </w:r>
      <w:r>
        <w:rPr>
          <w:rFonts w:hint="eastAsia"/>
          <w:sz w:val="28"/>
          <w:szCs w:val="24"/>
        </w:rPr>
        <w:t>风险矩阵法（</w:t>
      </w:r>
      <w:r>
        <w:rPr>
          <w:rFonts w:hint="eastAsia"/>
          <w:sz w:val="28"/>
          <w:szCs w:val="24"/>
        </w:rPr>
        <w:t>LS</w:t>
      </w:r>
      <w:r>
        <w:rPr>
          <w:rFonts w:hint="eastAsia"/>
          <w:sz w:val="28"/>
          <w:szCs w:val="24"/>
        </w:rPr>
        <w:t>）</w:t>
      </w:r>
      <w:bookmarkEnd w:id="56"/>
      <w:bookmarkEnd w:id="57"/>
    </w:p>
    <w:p w:rsidR="002509AE" w:rsidRDefault="007F4352">
      <w:pPr>
        <w:pStyle w:val="af6"/>
      </w:pPr>
      <w:r>
        <w:rPr>
          <w:rFonts w:hint="eastAsia"/>
        </w:rPr>
        <w:t>风险矩阵法（简称</w:t>
      </w:r>
      <w:r>
        <w:rPr>
          <w:rFonts w:hint="eastAsia"/>
        </w:rPr>
        <w:t>LS</w:t>
      </w:r>
      <w:r>
        <w:rPr>
          <w:rFonts w:hint="eastAsia"/>
        </w:rPr>
        <w:t>），</w:t>
      </w:r>
      <w:r>
        <w:t>R=L</w:t>
      </w:r>
      <w:r>
        <w:rPr>
          <w:rFonts w:hint="eastAsia"/>
        </w:rPr>
        <w:t>×</w:t>
      </w:r>
      <w:r>
        <w:t>S</w:t>
      </w:r>
      <w:r>
        <w:rPr>
          <w:rFonts w:hint="eastAsia"/>
        </w:rPr>
        <w:t xml:space="preserve"> </w:t>
      </w:r>
      <w:r>
        <w:rPr>
          <w:rFonts w:hint="eastAsia"/>
        </w:rPr>
        <w:t>，其中</w:t>
      </w:r>
      <w:r>
        <w:rPr>
          <w:rFonts w:hint="eastAsia"/>
        </w:rPr>
        <w:t>R</w:t>
      </w:r>
      <w:r>
        <w:rPr>
          <w:rFonts w:hint="eastAsia"/>
        </w:rPr>
        <w:t>是危险性（也称风险度），事故发</w:t>
      </w:r>
      <w:r>
        <w:rPr>
          <w:rFonts w:hint="eastAsia"/>
        </w:rPr>
        <w:t>生的可能性与事件后果的结合，</w:t>
      </w:r>
      <w:r>
        <w:rPr>
          <w:rFonts w:hint="eastAsia"/>
        </w:rPr>
        <w:t xml:space="preserve"> L</w:t>
      </w:r>
      <w:r>
        <w:rPr>
          <w:rFonts w:hint="eastAsia"/>
        </w:rPr>
        <w:t>是事故发生的可能性；</w:t>
      </w:r>
      <w:r>
        <w:t>S</w:t>
      </w:r>
      <w:r>
        <w:rPr>
          <w:rFonts w:hint="eastAsia"/>
        </w:rPr>
        <w:t>是事故后果严重性；</w:t>
      </w:r>
      <w:r>
        <w:rPr>
          <w:rFonts w:hint="eastAsia"/>
        </w:rPr>
        <w:t>R</w:t>
      </w:r>
      <w:r>
        <w:rPr>
          <w:rFonts w:hint="eastAsia"/>
        </w:rPr>
        <w:t>值越大，说明该系统危险性大、风险大。</w:t>
      </w:r>
    </w:p>
    <w:p w:rsidR="002509AE" w:rsidRDefault="007F4352">
      <w:pPr>
        <w:pStyle w:val="a5"/>
        <w:spacing w:before="156" w:after="156"/>
      </w:pPr>
      <w:bookmarkStart w:id="58" w:name="_Toc479175363"/>
      <w:bookmarkStart w:id="59" w:name="_Toc479257321"/>
      <w:bookmarkStart w:id="60" w:name="_Toc479171776"/>
      <w:r>
        <w:rPr>
          <w:rFonts w:hint="eastAsia"/>
        </w:rPr>
        <w:t>事故发生的可能性（</w:t>
      </w:r>
      <w:r>
        <w:t>L</w:t>
      </w:r>
      <w:r>
        <w:rPr>
          <w:rFonts w:hint="eastAsia"/>
        </w:rPr>
        <w:t>）判断准则</w:t>
      </w:r>
      <w:bookmarkEnd w:id="58"/>
      <w:bookmarkEnd w:id="59"/>
      <w:bookmarkEnd w:id="60"/>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7612"/>
      </w:tblGrid>
      <w:tr w:rsidR="002509AE">
        <w:trPr>
          <w:trHeight w:val="620"/>
          <w:jc w:val="center"/>
        </w:trPr>
        <w:tc>
          <w:tcPr>
            <w:tcW w:w="910" w:type="dxa"/>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等级</w:t>
            </w:r>
          </w:p>
        </w:tc>
        <w:tc>
          <w:tcPr>
            <w:tcW w:w="7612" w:type="dxa"/>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标</w:t>
            </w:r>
            <w:r>
              <w:rPr>
                <w:rFonts w:ascii="宋体" w:hAnsi="宋体" w:cs="仿宋_GB2312" w:hint="eastAsia"/>
                <w:b/>
                <w:sz w:val="18"/>
                <w:szCs w:val="18"/>
              </w:rPr>
              <w:t xml:space="preserve">    </w:t>
            </w:r>
            <w:r>
              <w:rPr>
                <w:rFonts w:ascii="宋体" w:hAnsi="宋体" w:cs="仿宋_GB2312" w:hint="eastAsia"/>
                <w:b/>
                <w:sz w:val="18"/>
                <w:szCs w:val="18"/>
              </w:rPr>
              <w:t>准</w:t>
            </w:r>
          </w:p>
        </w:tc>
      </w:tr>
      <w:tr w:rsidR="002509AE">
        <w:trPr>
          <w:trHeight w:val="808"/>
          <w:jc w:val="center"/>
        </w:trPr>
        <w:tc>
          <w:tcPr>
            <w:tcW w:w="910" w:type="dxa"/>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sz w:val="18"/>
                <w:szCs w:val="18"/>
              </w:rPr>
              <w:t>5</w:t>
            </w:r>
          </w:p>
        </w:tc>
        <w:tc>
          <w:tcPr>
            <w:tcW w:w="7612"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在现场没有采取防范、监测、保护、控制措施，或危害的发生不能被发现（没有监测系统），或在正常情况下经常发生此类事故或事件。</w:t>
            </w:r>
          </w:p>
        </w:tc>
      </w:tr>
      <w:tr w:rsidR="002509AE">
        <w:trPr>
          <w:trHeight w:val="808"/>
          <w:jc w:val="center"/>
        </w:trPr>
        <w:tc>
          <w:tcPr>
            <w:tcW w:w="910"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4</w:t>
            </w:r>
          </w:p>
        </w:tc>
        <w:tc>
          <w:tcPr>
            <w:tcW w:w="7612"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危害的发生不容易被发现，现场没有检测系统，也未发生过任何监测，或在现场有控制措施，但未有效执行或控制措施不当，或危害发生或预期情况下发生</w:t>
            </w:r>
          </w:p>
        </w:tc>
      </w:tr>
      <w:tr w:rsidR="002509AE">
        <w:trPr>
          <w:trHeight w:val="808"/>
          <w:jc w:val="center"/>
        </w:trPr>
        <w:tc>
          <w:tcPr>
            <w:tcW w:w="910"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3</w:t>
            </w:r>
          </w:p>
        </w:tc>
        <w:tc>
          <w:tcPr>
            <w:tcW w:w="7612"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没有保护措施（如没有保护装置、没有个人防护用品等），或未严格按操作程序执行，或危害的发生容易被发现（现场有监测系统），或曾经作过监测，或过去曾经发生类似事故或事件。</w:t>
            </w:r>
          </w:p>
        </w:tc>
      </w:tr>
      <w:tr w:rsidR="002509AE">
        <w:trPr>
          <w:trHeight w:val="808"/>
          <w:jc w:val="center"/>
        </w:trPr>
        <w:tc>
          <w:tcPr>
            <w:tcW w:w="910"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2</w:t>
            </w:r>
          </w:p>
        </w:tc>
        <w:tc>
          <w:tcPr>
            <w:tcW w:w="7612"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危害一旦发生能及时发现，并定期进行监测，或现场有防范控制措施，并能有效执行，或过去偶尔发生事故或事件。</w:t>
            </w:r>
          </w:p>
        </w:tc>
      </w:tr>
      <w:tr w:rsidR="002509AE">
        <w:trPr>
          <w:trHeight w:val="808"/>
          <w:jc w:val="center"/>
        </w:trPr>
        <w:tc>
          <w:tcPr>
            <w:tcW w:w="910"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1</w:t>
            </w:r>
          </w:p>
        </w:tc>
        <w:tc>
          <w:tcPr>
            <w:tcW w:w="7612"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有充分、有效的防范、控制、监测、保护措施，或员工安全卫生意识相当高，严格执行操作规程。极不可能发生事故或事件。</w:t>
            </w:r>
          </w:p>
        </w:tc>
      </w:tr>
    </w:tbl>
    <w:p w:rsidR="002509AE" w:rsidRDefault="002509AE">
      <w:pPr>
        <w:adjustRightInd w:val="0"/>
        <w:snapToGrid w:val="0"/>
        <w:rPr>
          <w:rFonts w:ascii="宋体" w:hAnsi="宋体"/>
          <w:sz w:val="28"/>
          <w:szCs w:val="28"/>
        </w:rPr>
      </w:pPr>
    </w:p>
    <w:p w:rsidR="002509AE" w:rsidRDefault="007F4352">
      <w:pPr>
        <w:pStyle w:val="a5"/>
        <w:spacing w:before="156" w:after="156"/>
      </w:pPr>
      <w:bookmarkStart w:id="61" w:name="_Toc479171777"/>
      <w:bookmarkStart w:id="62" w:name="_Toc479257322"/>
      <w:bookmarkStart w:id="63" w:name="_Toc479175364"/>
      <w:r>
        <w:rPr>
          <w:rFonts w:hint="eastAsia"/>
        </w:rPr>
        <w:t>事件后果严重性（</w:t>
      </w:r>
      <w:r>
        <w:t>S</w:t>
      </w:r>
      <w:r>
        <w:rPr>
          <w:rFonts w:hint="eastAsia"/>
        </w:rPr>
        <w:t>）判别准则</w:t>
      </w:r>
      <w:bookmarkEnd w:id="61"/>
      <w:bookmarkEnd w:id="62"/>
      <w:bookmarkEnd w:id="63"/>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1908"/>
        <w:gridCol w:w="1158"/>
        <w:gridCol w:w="1354"/>
        <w:gridCol w:w="1729"/>
        <w:gridCol w:w="1473"/>
      </w:tblGrid>
      <w:tr w:rsidR="002509AE">
        <w:trPr>
          <w:trHeight w:val="700"/>
          <w:jc w:val="center"/>
        </w:trPr>
        <w:tc>
          <w:tcPr>
            <w:tcW w:w="901" w:type="dxa"/>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等级</w:t>
            </w:r>
          </w:p>
        </w:tc>
        <w:tc>
          <w:tcPr>
            <w:tcW w:w="1908" w:type="dxa"/>
            <w:vAlign w:val="center"/>
          </w:tcPr>
          <w:p w:rsidR="002509AE" w:rsidRDefault="007F4352">
            <w:pPr>
              <w:autoSpaceDE w:val="0"/>
              <w:autoSpaceDN w:val="0"/>
              <w:adjustRightInd w:val="0"/>
              <w:snapToGrid w:val="0"/>
              <w:jc w:val="center"/>
              <w:rPr>
                <w:rFonts w:ascii="宋体" w:hAnsi="宋体" w:cs="仿宋_GB2312"/>
                <w:b/>
                <w:sz w:val="18"/>
                <w:szCs w:val="18"/>
              </w:rPr>
            </w:pPr>
            <w:r>
              <w:rPr>
                <w:rFonts w:ascii="宋体" w:hAnsi="宋体" w:cs="仿宋_GB2312" w:hint="eastAsia"/>
                <w:b/>
                <w:sz w:val="18"/>
                <w:szCs w:val="18"/>
              </w:rPr>
              <w:t>法律、法规</w:t>
            </w:r>
          </w:p>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及其他要求</w:t>
            </w:r>
          </w:p>
        </w:tc>
        <w:tc>
          <w:tcPr>
            <w:tcW w:w="1158" w:type="dxa"/>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人员</w:t>
            </w:r>
          </w:p>
        </w:tc>
        <w:tc>
          <w:tcPr>
            <w:tcW w:w="1354" w:type="dxa"/>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直接经济损失</w:t>
            </w:r>
          </w:p>
        </w:tc>
        <w:tc>
          <w:tcPr>
            <w:tcW w:w="1729" w:type="dxa"/>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停工</w:t>
            </w:r>
          </w:p>
        </w:tc>
        <w:tc>
          <w:tcPr>
            <w:tcW w:w="1473" w:type="dxa"/>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企业形象</w:t>
            </w:r>
          </w:p>
        </w:tc>
      </w:tr>
      <w:tr w:rsidR="002509AE">
        <w:trPr>
          <w:trHeight w:val="700"/>
          <w:jc w:val="center"/>
        </w:trPr>
        <w:tc>
          <w:tcPr>
            <w:tcW w:w="901"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5</w:t>
            </w:r>
          </w:p>
        </w:tc>
        <w:tc>
          <w:tcPr>
            <w:tcW w:w="190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违反法律、法规和标准</w:t>
            </w:r>
          </w:p>
        </w:tc>
        <w:tc>
          <w:tcPr>
            <w:tcW w:w="115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死亡</w:t>
            </w:r>
          </w:p>
        </w:tc>
        <w:tc>
          <w:tcPr>
            <w:tcW w:w="1354"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100</w:t>
            </w:r>
            <w:r>
              <w:rPr>
                <w:rFonts w:ascii="宋体" w:hAnsi="宋体" w:cs="仿宋_GB2312" w:hint="eastAsia"/>
                <w:sz w:val="18"/>
                <w:szCs w:val="18"/>
              </w:rPr>
              <w:t>万元以上</w:t>
            </w:r>
          </w:p>
        </w:tc>
        <w:tc>
          <w:tcPr>
            <w:tcW w:w="1729"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部分装置（</w:t>
            </w:r>
            <w:r>
              <w:rPr>
                <w:rFonts w:ascii="宋体" w:hAnsi="宋体" w:cs="仿宋_GB2312"/>
                <w:sz w:val="18"/>
                <w:szCs w:val="18"/>
              </w:rPr>
              <w:t xml:space="preserve">&gt;2 </w:t>
            </w:r>
            <w:r>
              <w:rPr>
                <w:rFonts w:ascii="宋体" w:hAnsi="宋体" w:cs="仿宋_GB2312" w:hint="eastAsia"/>
                <w:sz w:val="18"/>
                <w:szCs w:val="18"/>
              </w:rPr>
              <w:t>套）或设备</w:t>
            </w:r>
          </w:p>
        </w:tc>
        <w:tc>
          <w:tcPr>
            <w:tcW w:w="1473"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重大国际影响</w:t>
            </w:r>
          </w:p>
        </w:tc>
      </w:tr>
      <w:tr w:rsidR="002509AE">
        <w:trPr>
          <w:trHeight w:val="700"/>
          <w:jc w:val="center"/>
        </w:trPr>
        <w:tc>
          <w:tcPr>
            <w:tcW w:w="901"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4</w:t>
            </w:r>
          </w:p>
        </w:tc>
        <w:tc>
          <w:tcPr>
            <w:tcW w:w="190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潜在违反法规和标准</w:t>
            </w:r>
          </w:p>
        </w:tc>
        <w:tc>
          <w:tcPr>
            <w:tcW w:w="115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丧失劳动能力</w:t>
            </w:r>
          </w:p>
        </w:tc>
        <w:tc>
          <w:tcPr>
            <w:tcW w:w="1354"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50</w:t>
            </w:r>
            <w:r>
              <w:rPr>
                <w:rFonts w:ascii="宋体" w:hAnsi="宋体" w:cs="仿宋_GB2312" w:hint="eastAsia"/>
                <w:sz w:val="18"/>
                <w:szCs w:val="18"/>
              </w:rPr>
              <w:t>万元以上</w:t>
            </w:r>
          </w:p>
        </w:tc>
        <w:tc>
          <w:tcPr>
            <w:tcW w:w="1729"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sz w:val="18"/>
                <w:szCs w:val="18"/>
              </w:rPr>
              <w:t>2</w:t>
            </w:r>
            <w:r>
              <w:rPr>
                <w:rFonts w:ascii="宋体" w:hAnsi="宋体" w:cs="仿宋_GB2312" w:hint="eastAsia"/>
                <w:sz w:val="18"/>
                <w:szCs w:val="18"/>
              </w:rPr>
              <w:t>套装置停工、或设备停工</w:t>
            </w:r>
          </w:p>
        </w:tc>
        <w:tc>
          <w:tcPr>
            <w:tcW w:w="1473"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行业内、省内影响</w:t>
            </w:r>
          </w:p>
        </w:tc>
      </w:tr>
      <w:tr w:rsidR="002509AE">
        <w:trPr>
          <w:trHeight w:val="700"/>
          <w:jc w:val="center"/>
        </w:trPr>
        <w:tc>
          <w:tcPr>
            <w:tcW w:w="901"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3</w:t>
            </w:r>
          </w:p>
        </w:tc>
        <w:tc>
          <w:tcPr>
            <w:tcW w:w="190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不符合上级公司或行业的安全方针、制度、规定等</w:t>
            </w:r>
          </w:p>
        </w:tc>
        <w:tc>
          <w:tcPr>
            <w:tcW w:w="115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截肢、骨折、听力丧失、慢性病</w:t>
            </w:r>
          </w:p>
        </w:tc>
        <w:tc>
          <w:tcPr>
            <w:tcW w:w="1354"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1</w:t>
            </w:r>
            <w:r>
              <w:rPr>
                <w:rFonts w:ascii="宋体" w:hAnsi="宋体" w:cs="仿宋_GB2312" w:hint="eastAsia"/>
                <w:sz w:val="18"/>
                <w:szCs w:val="18"/>
              </w:rPr>
              <w:t>万元以上</w:t>
            </w:r>
          </w:p>
        </w:tc>
        <w:tc>
          <w:tcPr>
            <w:tcW w:w="1729"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sz w:val="18"/>
                <w:szCs w:val="18"/>
              </w:rPr>
              <w:t xml:space="preserve">1 </w:t>
            </w:r>
            <w:r>
              <w:rPr>
                <w:rFonts w:ascii="宋体" w:hAnsi="宋体" w:cs="仿宋_GB2312" w:hint="eastAsia"/>
                <w:sz w:val="18"/>
                <w:szCs w:val="18"/>
              </w:rPr>
              <w:t>套装置停工或设备</w:t>
            </w:r>
          </w:p>
        </w:tc>
        <w:tc>
          <w:tcPr>
            <w:tcW w:w="1473"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地区影响</w:t>
            </w:r>
          </w:p>
        </w:tc>
      </w:tr>
      <w:tr w:rsidR="002509AE">
        <w:trPr>
          <w:trHeight w:val="700"/>
          <w:jc w:val="center"/>
        </w:trPr>
        <w:tc>
          <w:tcPr>
            <w:tcW w:w="901"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2</w:t>
            </w:r>
          </w:p>
        </w:tc>
        <w:tc>
          <w:tcPr>
            <w:tcW w:w="190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不符合企业的安全操作程序、规定</w:t>
            </w:r>
          </w:p>
        </w:tc>
        <w:tc>
          <w:tcPr>
            <w:tcW w:w="115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轻微受伤、间歇不舒服</w:t>
            </w:r>
          </w:p>
        </w:tc>
        <w:tc>
          <w:tcPr>
            <w:tcW w:w="1354"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sz w:val="18"/>
                <w:szCs w:val="18"/>
              </w:rPr>
              <w:t>1</w:t>
            </w:r>
            <w:r>
              <w:rPr>
                <w:rFonts w:ascii="宋体" w:hAnsi="宋体" w:cs="仿宋_GB2312" w:hint="eastAsia"/>
                <w:sz w:val="18"/>
                <w:szCs w:val="18"/>
              </w:rPr>
              <w:t>万元以下</w:t>
            </w:r>
          </w:p>
        </w:tc>
        <w:tc>
          <w:tcPr>
            <w:tcW w:w="1729"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受影响不大，几乎不停工</w:t>
            </w:r>
          </w:p>
        </w:tc>
        <w:tc>
          <w:tcPr>
            <w:tcW w:w="1473"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公司及周边范围</w:t>
            </w:r>
          </w:p>
        </w:tc>
      </w:tr>
      <w:tr w:rsidR="002509AE">
        <w:trPr>
          <w:trHeight w:val="700"/>
          <w:jc w:val="center"/>
        </w:trPr>
        <w:tc>
          <w:tcPr>
            <w:tcW w:w="901" w:type="dxa"/>
            <w:vAlign w:val="center"/>
          </w:tcPr>
          <w:p w:rsidR="002509AE" w:rsidRDefault="007F4352">
            <w:pPr>
              <w:autoSpaceDE w:val="0"/>
              <w:autoSpaceDN w:val="0"/>
              <w:adjustRightInd w:val="0"/>
              <w:snapToGrid w:val="0"/>
              <w:jc w:val="center"/>
              <w:rPr>
                <w:rFonts w:ascii="宋体" w:hAnsi="宋体" w:cs="仿宋_GB2312"/>
                <w:sz w:val="18"/>
                <w:szCs w:val="18"/>
              </w:rPr>
            </w:pPr>
            <w:r>
              <w:rPr>
                <w:rFonts w:ascii="宋体" w:hAnsi="宋体" w:cs="仿宋_GB2312"/>
                <w:sz w:val="18"/>
                <w:szCs w:val="18"/>
              </w:rPr>
              <w:t>1</w:t>
            </w:r>
          </w:p>
        </w:tc>
        <w:tc>
          <w:tcPr>
            <w:tcW w:w="190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完全符合</w:t>
            </w:r>
          </w:p>
        </w:tc>
        <w:tc>
          <w:tcPr>
            <w:tcW w:w="1158"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无伤亡</w:t>
            </w:r>
          </w:p>
        </w:tc>
        <w:tc>
          <w:tcPr>
            <w:tcW w:w="1354"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无损失</w:t>
            </w:r>
          </w:p>
        </w:tc>
        <w:tc>
          <w:tcPr>
            <w:tcW w:w="1729"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没有停工</w:t>
            </w:r>
          </w:p>
        </w:tc>
        <w:tc>
          <w:tcPr>
            <w:tcW w:w="1473" w:type="dxa"/>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形象没有受损</w:t>
            </w:r>
          </w:p>
        </w:tc>
      </w:tr>
    </w:tbl>
    <w:p w:rsidR="002509AE" w:rsidRDefault="002509AE">
      <w:pPr>
        <w:pStyle w:val="2"/>
        <w:jc w:val="center"/>
        <w:rPr>
          <w:rFonts w:hint="default"/>
          <w:sz w:val="21"/>
          <w:szCs w:val="21"/>
        </w:rPr>
      </w:pPr>
    </w:p>
    <w:p w:rsidR="002509AE" w:rsidRDefault="007F4352">
      <w:pPr>
        <w:pStyle w:val="a5"/>
        <w:spacing w:before="156" w:after="156"/>
      </w:pPr>
      <w:bookmarkStart w:id="64" w:name="_Toc479257323"/>
      <w:bookmarkStart w:id="65" w:name="_Toc479171778"/>
      <w:bookmarkStart w:id="66" w:name="_Toc479175365"/>
      <w:r>
        <w:rPr>
          <w:rFonts w:hint="eastAsia"/>
        </w:rPr>
        <w:t>安全风险等级判定准则（</w:t>
      </w:r>
      <w:r>
        <w:t>R</w:t>
      </w:r>
      <w:r>
        <w:rPr>
          <w:rFonts w:hint="eastAsia"/>
        </w:rPr>
        <w:t>值）及控制措施</w:t>
      </w:r>
      <w:bookmarkEnd w:id="64"/>
      <w:bookmarkEnd w:id="65"/>
      <w:bookmarkEnd w:id="66"/>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068"/>
        <w:gridCol w:w="708"/>
        <w:gridCol w:w="1034"/>
        <w:gridCol w:w="3721"/>
        <w:gridCol w:w="1992"/>
      </w:tblGrid>
      <w:tr w:rsidR="002509AE">
        <w:trPr>
          <w:trHeight w:val="523"/>
          <w:jc w:val="center"/>
        </w:trPr>
        <w:tc>
          <w:tcPr>
            <w:tcW w:w="1068" w:type="dxa"/>
            <w:shd w:val="clear" w:color="auto" w:fill="FFFFFF"/>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风险值</w:t>
            </w:r>
          </w:p>
        </w:tc>
        <w:tc>
          <w:tcPr>
            <w:tcW w:w="1742" w:type="dxa"/>
            <w:gridSpan w:val="2"/>
            <w:shd w:val="clear" w:color="auto" w:fill="FFFFFF"/>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风险等级</w:t>
            </w:r>
          </w:p>
        </w:tc>
        <w:tc>
          <w:tcPr>
            <w:tcW w:w="3721" w:type="dxa"/>
            <w:shd w:val="clear" w:color="auto" w:fill="FFFFFF"/>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应采取的行动</w:t>
            </w:r>
            <w:r>
              <w:rPr>
                <w:rFonts w:ascii="宋体" w:hAnsi="宋体" w:cs="仿宋_GB2312"/>
                <w:b/>
                <w:sz w:val="18"/>
                <w:szCs w:val="18"/>
              </w:rPr>
              <w:t>/</w:t>
            </w:r>
            <w:r>
              <w:rPr>
                <w:rFonts w:ascii="宋体" w:hAnsi="宋体" w:cs="仿宋_GB2312" w:hint="eastAsia"/>
                <w:b/>
                <w:sz w:val="18"/>
                <w:szCs w:val="18"/>
              </w:rPr>
              <w:t>控制措施</w:t>
            </w:r>
          </w:p>
        </w:tc>
        <w:tc>
          <w:tcPr>
            <w:tcW w:w="1992" w:type="dxa"/>
            <w:shd w:val="clear" w:color="auto" w:fill="FFFFFF"/>
            <w:vAlign w:val="center"/>
          </w:tcPr>
          <w:p w:rsidR="002509AE" w:rsidRDefault="007F4352">
            <w:pPr>
              <w:autoSpaceDE w:val="0"/>
              <w:autoSpaceDN w:val="0"/>
              <w:adjustRightInd w:val="0"/>
              <w:snapToGrid w:val="0"/>
              <w:jc w:val="center"/>
              <w:rPr>
                <w:rFonts w:ascii="宋体" w:hAnsi="宋体"/>
                <w:b/>
                <w:sz w:val="18"/>
                <w:szCs w:val="18"/>
              </w:rPr>
            </w:pPr>
            <w:r>
              <w:rPr>
                <w:rFonts w:ascii="宋体" w:hAnsi="宋体" w:cs="仿宋_GB2312" w:hint="eastAsia"/>
                <w:b/>
                <w:sz w:val="18"/>
                <w:szCs w:val="18"/>
              </w:rPr>
              <w:t>实施期限</w:t>
            </w:r>
          </w:p>
        </w:tc>
      </w:tr>
      <w:tr w:rsidR="002509AE">
        <w:trPr>
          <w:trHeight w:val="649"/>
          <w:jc w:val="center"/>
        </w:trPr>
        <w:tc>
          <w:tcPr>
            <w:tcW w:w="106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sz w:val="18"/>
                <w:szCs w:val="18"/>
              </w:rPr>
              <w:t>20-25</w:t>
            </w:r>
          </w:p>
        </w:tc>
        <w:tc>
          <w:tcPr>
            <w:tcW w:w="70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A/</w:t>
            </w:r>
            <w:r>
              <w:rPr>
                <w:rFonts w:ascii="宋体" w:hAnsi="宋体" w:cs="仿宋_GB2312"/>
                <w:sz w:val="18"/>
                <w:szCs w:val="18"/>
              </w:rPr>
              <w:t>1</w:t>
            </w:r>
            <w:r>
              <w:rPr>
                <w:rFonts w:ascii="宋体" w:hAnsi="宋体" w:cs="仿宋_GB2312" w:hint="eastAsia"/>
                <w:sz w:val="18"/>
                <w:szCs w:val="18"/>
              </w:rPr>
              <w:t>级</w:t>
            </w:r>
          </w:p>
        </w:tc>
        <w:tc>
          <w:tcPr>
            <w:tcW w:w="1034"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极其危险</w:t>
            </w:r>
          </w:p>
        </w:tc>
        <w:tc>
          <w:tcPr>
            <w:tcW w:w="3721" w:type="dxa"/>
            <w:shd w:val="clear" w:color="auto" w:fill="FFFFFF"/>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在采取措施降低危害前，不能继续作业，对改进措施进行评估</w:t>
            </w:r>
          </w:p>
        </w:tc>
        <w:tc>
          <w:tcPr>
            <w:tcW w:w="1992" w:type="dxa"/>
            <w:shd w:val="clear" w:color="auto" w:fill="FFFFFF"/>
            <w:vAlign w:val="center"/>
          </w:tcPr>
          <w:p w:rsidR="002509AE" w:rsidRDefault="007F4352">
            <w:pPr>
              <w:autoSpaceDE w:val="0"/>
              <w:autoSpaceDN w:val="0"/>
              <w:adjustRightInd w:val="0"/>
              <w:snapToGrid w:val="0"/>
              <w:jc w:val="left"/>
              <w:rPr>
                <w:rFonts w:ascii="宋体" w:hAnsi="宋体"/>
                <w:sz w:val="18"/>
                <w:szCs w:val="18"/>
              </w:rPr>
            </w:pPr>
            <w:r>
              <w:rPr>
                <w:rFonts w:ascii="宋体" w:hAnsi="宋体" w:cs="仿宋_GB2312" w:hint="eastAsia"/>
                <w:sz w:val="18"/>
                <w:szCs w:val="18"/>
              </w:rPr>
              <w:t>立刻</w:t>
            </w:r>
          </w:p>
        </w:tc>
      </w:tr>
      <w:tr w:rsidR="002509AE">
        <w:trPr>
          <w:trHeight w:val="649"/>
          <w:jc w:val="center"/>
        </w:trPr>
        <w:tc>
          <w:tcPr>
            <w:tcW w:w="106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sz w:val="18"/>
                <w:szCs w:val="18"/>
              </w:rPr>
              <w:t>15-16</w:t>
            </w:r>
          </w:p>
        </w:tc>
        <w:tc>
          <w:tcPr>
            <w:tcW w:w="70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B/</w:t>
            </w:r>
            <w:r>
              <w:rPr>
                <w:rFonts w:ascii="宋体" w:hAnsi="宋体" w:cs="仿宋_GB2312"/>
                <w:sz w:val="18"/>
                <w:szCs w:val="18"/>
              </w:rPr>
              <w:t>2</w:t>
            </w:r>
            <w:r>
              <w:rPr>
                <w:rFonts w:ascii="宋体" w:hAnsi="宋体" w:cs="仿宋_GB2312" w:hint="eastAsia"/>
                <w:sz w:val="18"/>
                <w:szCs w:val="18"/>
              </w:rPr>
              <w:t>级</w:t>
            </w:r>
          </w:p>
        </w:tc>
        <w:tc>
          <w:tcPr>
            <w:tcW w:w="1034"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高度危险</w:t>
            </w:r>
          </w:p>
        </w:tc>
        <w:tc>
          <w:tcPr>
            <w:tcW w:w="3721" w:type="dxa"/>
            <w:shd w:val="clear" w:color="auto" w:fill="FFFFFF"/>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采取紧急措施降低风险，建立运行控制程序，定期检查、测量及评估</w:t>
            </w:r>
          </w:p>
        </w:tc>
        <w:tc>
          <w:tcPr>
            <w:tcW w:w="1992" w:type="dxa"/>
            <w:shd w:val="clear" w:color="auto" w:fill="FFFFFF"/>
            <w:vAlign w:val="center"/>
          </w:tcPr>
          <w:p w:rsidR="002509AE" w:rsidRDefault="007F4352">
            <w:pPr>
              <w:autoSpaceDE w:val="0"/>
              <w:autoSpaceDN w:val="0"/>
              <w:adjustRightInd w:val="0"/>
              <w:snapToGrid w:val="0"/>
              <w:jc w:val="left"/>
              <w:rPr>
                <w:rFonts w:ascii="宋体" w:hAnsi="宋体"/>
                <w:sz w:val="18"/>
                <w:szCs w:val="18"/>
              </w:rPr>
            </w:pPr>
            <w:r>
              <w:rPr>
                <w:rFonts w:ascii="宋体" w:hAnsi="宋体" w:cs="仿宋_GB2312" w:hint="eastAsia"/>
                <w:sz w:val="18"/>
                <w:szCs w:val="18"/>
              </w:rPr>
              <w:t>立即或近期整改</w:t>
            </w:r>
          </w:p>
        </w:tc>
      </w:tr>
      <w:tr w:rsidR="002509AE">
        <w:trPr>
          <w:trHeight w:val="649"/>
          <w:jc w:val="center"/>
        </w:trPr>
        <w:tc>
          <w:tcPr>
            <w:tcW w:w="106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sz w:val="18"/>
                <w:szCs w:val="18"/>
              </w:rPr>
              <w:t>9-12</w:t>
            </w:r>
          </w:p>
        </w:tc>
        <w:tc>
          <w:tcPr>
            <w:tcW w:w="70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C/</w:t>
            </w:r>
            <w:r>
              <w:rPr>
                <w:rFonts w:ascii="宋体" w:hAnsi="宋体" w:cs="仿宋_GB2312"/>
                <w:sz w:val="18"/>
                <w:szCs w:val="18"/>
              </w:rPr>
              <w:t>3</w:t>
            </w:r>
            <w:r>
              <w:rPr>
                <w:rFonts w:ascii="宋体" w:hAnsi="宋体" w:cs="仿宋_GB2312" w:hint="eastAsia"/>
                <w:sz w:val="18"/>
                <w:szCs w:val="18"/>
              </w:rPr>
              <w:t>级</w:t>
            </w:r>
          </w:p>
        </w:tc>
        <w:tc>
          <w:tcPr>
            <w:tcW w:w="1034"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显著危险</w:t>
            </w:r>
          </w:p>
        </w:tc>
        <w:tc>
          <w:tcPr>
            <w:tcW w:w="3721" w:type="dxa"/>
            <w:shd w:val="clear" w:color="auto" w:fill="FFFFFF"/>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可考虑建立目标、建立操作规程，加强培训及沟通</w:t>
            </w:r>
          </w:p>
        </w:tc>
        <w:tc>
          <w:tcPr>
            <w:tcW w:w="1992" w:type="dxa"/>
            <w:shd w:val="clear" w:color="auto" w:fill="FFFFFF"/>
            <w:vAlign w:val="center"/>
          </w:tcPr>
          <w:p w:rsidR="002509AE" w:rsidRDefault="007F4352">
            <w:pPr>
              <w:autoSpaceDE w:val="0"/>
              <w:autoSpaceDN w:val="0"/>
              <w:adjustRightInd w:val="0"/>
              <w:snapToGrid w:val="0"/>
              <w:jc w:val="left"/>
              <w:rPr>
                <w:rFonts w:ascii="宋体" w:hAnsi="宋体"/>
                <w:sz w:val="18"/>
                <w:szCs w:val="18"/>
              </w:rPr>
            </w:pPr>
            <w:r>
              <w:rPr>
                <w:rFonts w:ascii="宋体" w:hAnsi="宋体" w:cs="仿宋_GB2312"/>
                <w:sz w:val="18"/>
                <w:szCs w:val="18"/>
              </w:rPr>
              <w:t xml:space="preserve">2 </w:t>
            </w:r>
            <w:r>
              <w:rPr>
                <w:rFonts w:ascii="宋体" w:hAnsi="宋体" w:cs="仿宋_GB2312" w:hint="eastAsia"/>
                <w:sz w:val="18"/>
                <w:szCs w:val="18"/>
              </w:rPr>
              <w:t>年内治理</w:t>
            </w:r>
          </w:p>
        </w:tc>
      </w:tr>
      <w:tr w:rsidR="002509AE">
        <w:trPr>
          <w:trHeight w:val="649"/>
          <w:jc w:val="center"/>
        </w:trPr>
        <w:tc>
          <w:tcPr>
            <w:tcW w:w="106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sz w:val="18"/>
                <w:szCs w:val="18"/>
              </w:rPr>
              <w:t>4-8</w:t>
            </w:r>
          </w:p>
        </w:tc>
        <w:tc>
          <w:tcPr>
            <w:tcW w:w="70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D/</w:t>
            </w:r>
            <w:r>
              <w:rPr>
                <w:rFonts w:ascii="宋体" w:hAnsi="宋体" w:cs="仿宋_GB2312"/>
                <w:sz w:val="18"/>
                <w:szCs w:val="18"/>
              </w:rPr>
              <w:t>4</w:t>
            </w:r>
            <w:r>
              <w:rPr>
                <w:rFonts w:ascii="宋体" w:hAnsi="宋体" w:cs="仿宋_GB2312" w:hint="eastAsia"/>
                <w:sz w:val="18"/>
                <w:szCs w:val="18"/>
              </w:rPr>
              <w:t>级</w:t>
            </w:r>
          </w:p>
        </w:tc>
        <w:tc>
          <w:tcPr>
            <w:tcW w:w="1034"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轻度危险</w:t>
            </w:r>
          </w:p>
        </w:tc>
        <w:tc>
          <w:tcPr>
            <w:tcW w:w="3721" w:type="dxa"/>
            <w:shd w:val="clear" w:color="auto" w:fill="FFFFFF"/>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可考虑建立操作规程、作业指导书但需定期检查</w:t>
            </w:r>
          </w:p>
        </w:tc>
        <w:tc>
          <w:tcPr>
            <w:tcW w:w="1992" w:type="dxa"/>
            <w:shd w:val="clear" w:color="auto" w:fill="FFFFFF"/>
            <w:vAlign w:val="center"/>
          </w:tcPr>
          <w:p w:rsidR="002509AE" w:rsidRDefault="007F4352">
            <w:pPr>
              <w:autoSpaceDE w:val="0"/>
              <w:autoSpaceDN w:val="0"/>
              <w:adjustRightInd w:val="0"/>
              <w:snapToGrid w:val="0"/>
              <w:jc w:val="left"/>
              <w:rPr>
                <w:rFonts w:ascii="宋体" w:hAnsi="宋体"/>
                <w:sz w:val="18"/>
                <w:szCs w:val="18"/>
              </w:rPr>
            </w:pPr>
            <w:r>
              <w:rPr>
                <w:rFonts w:ascii="宋体" w:hAnsi="宋体" w:cs="仿宋_GB2312" w:hint="eastAsia"/>
                <w:sz w:val="18"/>
                <w:szCs w:val="18"/>
              </w:rPr>
              <w:t>有条件、有经费时治理</w:t>
            </w:r>
          </w:p>
        </w:tc>
      </w:tr>
      <w:tr w:rsidR="002509AE">
        <w:trPr>
          <w:trHeight w:val="649"/>
          <w:jc w:val="center"/>
        </w:trPr>
        <w:tc>
          <w:tcPr>
            <w:tcW w:w="106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hint="eastAsia"/>
                <w:sz w:val="18"/>
                <w:szCs w:val="18"/>
              </w:rPr>
              <w:t>1-3</w:t>
            </w:r>
          </w:p>
        </w:tc>
        <w:tc>
          <w:tcPr>
            <w:tcW w:w="708"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E/</w:t>
            </w:r>
            <w:r>
              <w:rPr>
                <w:rFonts w:ascii="宋体" w:hAnsi="宋体" w:cs="仿宋_GB2312"/>
                <w:sz w:val="18"/>
                <w:szCs w:val="18"/>
              </w:rPr>
              <w:t>5</w:t>
            </w:r>
            <w:r>
              <w:rPr>
                <w:rFonts w:ascii="宋体" w:hAnsi="宋体" w:cs="仿宋_GB2312" w:hint="eastAsia"/>
                <w:sz w:val="18"/>
                <w:szCs w:val="18"/>
              </w:rPr>
              <w:t>级</w:t>
            </w:r>
          </w:p>
        </w:tc>
        <w:tc>
          <w:tcPr>
            <w:tcW w:w="1034" w:type="dxa"/>
            <w:shd w:val="clear" w:color="auto" w:fill="FFFFFF"/>
            <w:vAlign w:val="center"/>
          </w:tcPr>
          <w:p w:rsidR="002509AE" w:rsidRDefault="007F4352">
            <w:pPr>
              <w:autoSpaceDE w:val="0"/>
              <w:autoSpaceDN w:val="0"/>
              <w:adjustRightInd w:val="0"/>
              <w:snapToGrid w:val="0"/>
              <w:jc w:val="center"/>
              <w:rPr>
                <w:rFonts w:ascii="宋体" w:hAnsi="宋体"/>
                <w:sz w:val="18"/>
                <w:szCs w:val="18"/>
              </w:rPr>
            </w:pPr>
            <w:r>
              <w:rPr>
                <w:rFonts w:ascii="宋体" w:hAnsi="宋体" w:cs="仿宋_GB2312" w:hint="eastAsia"/>
                <w:sz w:val="18"/>
                <w:szCs w:val="18"/>
              </w:rPr>
              <w:t>稍有危险</w:t>
            </w:r>
          </w:p>
        </w:tc>
        <w:tc>
          <w:tcPr>
            <w:tcW w:w="3721" w:type="dxa"/>
            <w:shd w:val="clear" w:color="auto" w:fill="FFFFFF"/>
            <w:vAlign w:val="center"/>
          </w:tcPr>
          <w:p w:rsidR="002509AE" w:rsidRDefault="007F4352">
            <w:pPr>
              <w:autoSpaceDE w:val="0"/>
              <w:autoSpaceDN w:val="0"/>
              <w:adjustRightInd w:val="0"/>
              <w:snapToGrid w:val="0"/>
              <w:rPr>
                <w:rFonts w:ascii="宋体" w:hAnsi="宋体"/>
                <w:sz w:val="18"/>
                <w:szCs w:val="18"/>
              </w:rPr>
            </w:pPr>
            <w:r>
              <w:rPr>
                <w:rFonts w:ascii="宋体" w:hAnsi="宋体" w:cs="仿宋_GB2312" w:hint="eastAsia"/>
                <w:sz w:val="18"/>
                <w:szCs w:val="18"/>
              </w:rPr>
              <w:t>无需采用控制措施</w:t>
            </w:r>
          </w:p>
        </w:tc>
        <w:tc>
          <w:tcPr>
            <w:tcW w:w="1992" w:type="dxa"/>
            <w:shd w:val="clear" w:color="auto" w:fill="FFFFFF"/>
            <w:vAlign w:val="center"/>
          </w:tcPr>
          <w:p w:rsidR="002509AE" w:rsidRDefault="007F4352">
            <w:pPr>
              <w:autoSpaceDE w:val="0"/>
              <w:autoSpaceDN w:val="0"/>
              <w:adjustRightInd w:val="0"/>
              <w:snapToGrid w:val="0"/>
              <w:jc w:val="left"/>
              <w:rPr>
                <w:rFonts w:ascii="宋体" w:hAnsi="宋体"/>
                <w:sz w:val="18"/>
                <w:szCs w:val="18"/>
              </w:rPr>
            </w:pPr>
            <w:r>
              <w:rPr>
                <w:rFonts w:ascii="宋体" w:hAnsi="宋体" w:cs="仿宋_GB2312" w:hint="eastAsia"/>
                <w:sz w:val="18"/>
                <w:szCs w:val="18"/>
              </w:rPr>
              <w:t>需保存记录</w:t>
            </w:r>
          </w:p>
        </w:tc>
      </w:tr>
    </w:tbl>
    <w:p w:rsidR="002509AE" w:rsidRDefault="002509AE">
      <w:pPr>
        <w:adjustRightInd w:val="0"/>
        <w:snapToGrid w:val="0"/>
        <w:rPr>
          <w:rFonts w:ascii="宋体" w:hAnsi="宋体" w:cs="仿宋_GB2312"/>
          <w:b/>
          <w:bCs/>
          <w:sz w:val="24"/>
        </w:rPr>
      </w:pPr>
    </w:p>
    <w:p w:rsidR="002509AE" w:rsidRDefault="007F4352">
      <w:pPr>
        <w:pStyle w:val="a5"/>
        <w:spacing w:before="156" w:after="156"/>
      </w:pPr>
      <w:bookmarkStart w:id="67" w:name="_Toc479175366"/>
      <w:bookmarkStart w:id="68" w:name="_Toc479171779"/>
      <w:bookmarkStart w:id="69" w:name="_Toc479257324"/>
      <w:r>
        <w:rPr>
          <w:rFonts w:hint="eastAsia"/>
        </w:rPr>
        <w:t>风险矩阵表</w:t>
      </w:r>
      <w:bookmarkEnd w:id="67"/>
      <w:bookmarkEnd w:id="68"/>
      <w:bookmarkEnd w:id="69"/>
    </w:p>
    <w:tbl>
      <w:tblPr>
        <w:tblW w:w="8249" w:type="dxa"/>
        <w:jc w:val="center"/>
        <w:tblLayout w:type="fixed"/>
        <w:tblLook w:val="04A0" w:firstRow="1" w:lastRow="0" w:firstColumn="1" w:lastColumn="0" w:noHBand="0" w:noVBand="1"/>
      </w:tblPr>
      <w:tblGrid>
        <w:gridCol w:w="452"/>
        <w:gridCol w:w="284"/>
        <w:gridCol w:w="1502"/>
        <w:gridCol w:w="250"/>
        <w:gridCol w:w="1118"/>
        <w:gridCol w:w="135"/>
        <w:gridCol w:w="983"/>
        <w:gridCol w:w="519"/>
        <w:gridCol w:w="599"/>
        <w:gridCol w:w="904"/>
        <w:gridCol w:w="1503"/>
      </w:tblGrid>
      <w:tr w:rsidR="002509AE">
        <w:trPr>
          <w:cantSplit/>
          <w:trHeight w:val="694"/>
          <w:jc w:val="center"/>
        </w:trPr>
        <w:tc>
          <w:tcPr>
            <w:tcW w:w="452" w:type="dxa"/>
            <w:vMerge w:val="restart"/>
            <w:tcBorders>
              <w:top w:val="nil"/>
              <w:left w:val="nil"/>
              <w:bottom w:val="nil"/>
              <w:right w:val="nil"/>
            </w:tcBorders>
            <w:shd w:val="clear" w:color="auto" w:fill="auto"/>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后</w:t>
            </w:r>
          </w:p>
          <w:p w:rsidR="002509AE" w:rsidRDefault="007F4352">
            <w:pPr>
              <w:spacing w:after="312" w:line="0" w:lineRule="atLeast"/>
              <w:rPr>
                <w:rFonts w:ascii="宋体" w:hAnsi="宋体" w:cs="Arial"/>
                <w:sz w:val="18"/>
                <w:szCs w:val="18"/>
              </w:rPr>
            </w:pPr>
            <w:r>
              <w:rPr>
                <w:rFonts w:ascii="宋体" w:hAnsi="宋体" w:hint="eastAsia"/>
                <w:sz w:val="18"/>
                <w:szCs w:val="18"/>
              </w:rPr>
              <w:t>果</w:t>
            </w:r>
          </w:p>
          <w:p w:rsidR="002509AE" w:rsidRDefault="007F4352">
            <w:pPr>
              <w:spacing w:after="312" w:line="0" w:lineRule="atLeast"/>
              <w:rPr>
                <w:rFonts w:ascii="宋体" w:hAnsi="宋体" w:cs="Arial"/>
                <w:sz w:val="18"/>
                <w:szCs w:val="18"/>
              </w:rPr>
            </w:pPr>
            <w:r>
              <w:rPr>
                <w:rFonts w:ascii="宋体" w:hAnsi="宋体" w:hint="eastAsia"/>
                <w:sz w:val="18"/>
                <w:szCs w:val="18"/>
              </w:rPr>
              <w:t>等</w:t>
            </w:r>
          </w:p>
          <w:p w:rsidR="002509AE" w:rsidRDefault="007F4352">
            <w:pPr>
              <w:spacing w:after="312" w:line="0" w:lineRule="atLeast"/>
              <w:rPr>
                <w:rFonts w:ascii="宋体" w:hAnsi="宋体" w:cs="Arial"/>
                <w:sz w:val="18"/>
                <w:szCs w:val="18"/>
              </w:rPr>
            </w:pPr>
            <w:r>
              <w:rPr>
                <w:rFonts w:ascii="宋体" w:hAnsi="宋体" w:hint="eastAsia"/>
                <w:sz w:val="18"/>
                <w:szCs w:val="18"/>
              </w:rPr>
              <w:t>级</w:t>
            </w:r>
          </w:p>
        </w:tc>
        <w:tc>
          <w:tcPr>
            <w:tcW w:w="284" w:type="dxa"/>
            <w:tcBorders>
              <w:top w:val="nil"/>
              <w:left w:val="nil"/>
              <w:bottom w:val="nil"/>
              <w:right w:val="single" w:sz="4" w:space="0" w:color="auto"/>
            </w:tcBorders>
            <w:shd w:val="clear" w:color="auto" w:fill="auto"/>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5</w:t>
            </w:r>
          </w:p>
        </w:tc>
        <w:tc>
          <w:tcPr>
            <w:tcW w:w="1502" w:type="dxa"/>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gridSpan w:val="3"/>
            <w:tcBorders>
              <w:top w:val="single" w:sz="4" w:space="0" w:color="auto"/>
              <w:left w:val="nil"/>
              <w:bottom w:val="single" w:sz="4" w:space="0" w:color="auto"/>
              <w:right w:val="single" w:sz="4" w:space="0" w:color="auto"/>
            </w:tcBorders>
            <w:shd w:val="clear" w:color="auto" w:fill="FFFF00"/>
            <w:vAlign w:val="center"/>
          </w:tcPr>
          <w:p w:rsidR="002509AE" w:rsidRDefault="007F4352">
            <w:pPr>
              <w:spacing w:after="312" w:line="0" w:lineRule="atLeast"/>
              <w:rPr>
                <w:rFonts w:ascii="宋体" w:hAnsi="宋体" w:cs="Arial"/>
                <w:sz w:val="18"/>
                <w:szCs w:val="18"/>
                <w:highlight w:val="yellow"/>
              </w:rPr>
            </w:pPr>
            <w:r>
              <w:rPr>
                <w:rFonts w:ascii="宋体" w:hAnsi="宋体" w:hint="eastAsia"/>
                <w:sz w:val="18"/>
                <w:szCs w:val="18"/>
              </w:rPr>
              <w:t>显著危险</w:t>
            </w:r>
          </w:p>
        </w:tc>
        <w:tc>
          <w:tcPr>
            <w:tcW w:w="1502" w:type="dxa"/>
            <w:gridSpan w:val="2"/>
            <w:tcBorders>
              <w:top w:val="single" w:sz="4" w:space="0" w:color="auto"/>
              <w:left w:val="nil"/>
              <w:bottom w:val="single" w:sz="4" w:space="0" w:color="auto"/>
              <w:right w:val="single" w:sz="4" w:space="0" w:color="auto"/>
            </w:tcBorders>
            <w:shd w:val="clear" w:color="auto" w:fill="FFC0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高度危险</w:t>
            </w:r>
          </w:p>
        </w:tc>
        <w:tc>
          <w:tcPr>
            <w:tcW w:w="1503" w:type="dxa"/>
            <w:gridSpan w:val="2"/>
            <w:tcBorders>
              <w:top w:val="single" w:sz="4" w:space="0" w:color="auto"/>
              <w:left w:val="nil"/>
              <w:bottom w:val="single" w:sz="4" w:space="0" w:color="auto"/>
              <w:right w:val="single" w:sz="4" w:space="0" w:color="auto"/>
            </w:tcBorders>
            <w:shd w:val="clear" w:color="auto" w:fill="FF00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极其危险</w:t>
            </w:r>
          </w:p>
        </w:tc>
        <w:tc>
          <w:tcPr>
            <w:tcW w:w="1503" w:type="dxa"/>
            <w:tcBorders>
              <w:top w:val="single" w:sz="4" w:space="0" w:color="auto"/>
              <w:left w:val="nil"/>
              <w:bottom w:val="single" w:sz="4" w:space="0" w:color="auto"/>
              <w:right w:val="single" w:sz="4" w:space="0" w:color="auto"/>
            </w:tcBorders>
            <w:shd w:val="clear" w:color="auto" w:fill="FF00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极其危险</w:t>
            </w:r>
          </w:p>
        </w:tc>
      </w:tr>
      <w:tr w:rsidR="002509AE">
        <w:trPr>
          <w:cantSplit/>
          <w:trHeight w:val="812"/>
          <w:jc w:val="center"/>
        </w:trPr>
        <w:tc>
          <w:tcPr>
            <w:tcW w:w="452" w:type="dxa"/>
            <w:vMerge/>
            <w:tcBorders>
              <w:top w:val="nil"/>
              <w:left w:val="nil"/>
              <w:bottom w:val="nil"/>
              <w:right w:val="nil"/>
            </w:tcBorders>
            <w:shd w:val="clear" w:color="auto" w:fill="auto"/>
            <w:vAlign w:val="center"/>
          </w:tcPr>
          <w:p w:rsidR="002509AE" w:rsidRDefault="002509AE">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4</w:t>
            </w:r>
          </w:p>
        </w:tc>
        <w:tc>
          <w:tcPr>
            <w:tcW w:w="1502" w:type="dxa"/>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2" w:type="dxa"/>
            <w:gridSpan w:val="2"/>
            <w:tcBorders>
              <w:top w:val="single" w:sz="4" w:space="0" w:color="auto"/>
              <w:left w:val="nil"/>
              <w:bottom w:val="single" w:sz="4" w:space="0" w:color="auto"/>
              <w:right w:val="single" w:sz="4" w:space="0" w:color="auto"/>
            </w:tcBorders>
            <w:shd w:val="clear" w:color="auto" w:fill="FFFF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显著危险</w:t>
            </w:r>
          </w:p>
        </w:tc>
        <w:tc>
          <w:tcPr>
            <w:tcW w:w="1503" w:type="dxa"/>
            <w:gridSpan w:val="2"/>
            <w:tcBorders>
              <w:top w:val="single" w:sz="4" w:space="0" w:color="auto"/>
              <w:left w:val="nil"/>
              <w:bottom w:val="single" w:sz="4" w:space="0" w:color="auto"/>
              <w:right w:val="single" w:sz="4" w:space="0" w:color="auto"/>
            </w:tcBorders>
            <w:shd w:val="clear" w:color="auto" w:fill="FFC0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高度危险</w:t>
            </w:r>
          </w:p>
        </w:tc>
        <w:tc>
          <w:tcPr>
            <w:tcW w:w="1503" w:type="dxa"/>
            <w:tcBorders>
              <w:top w:val="single" w:sz="4" w:space="0" w:color="auto"/>
              <w:left w:val="nil"/>
              <w:bottom w:val="single" w:sz="4" w:space="0" w:color="auto"/>
              <w:right w:val="single" w:sz="4" w:space="0" w:color="auto"/>
            </w:tcBorders>
            <w:shd w:val="clear" w:color="auto" w:fill="FF00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极其危险</w:t>
            </w:r>
          </w:p>
        </w:tc>
      </w:tr>
      <w:tr w:rsidR="002509AE">
        <w:trPr>
          <w:cantSplit/>
          <w:trHeight w:val="810"/>
          <w:jc w:val="center"/>
        </w:trPr>
        <w:tc>
          <w:tcPr>
            <w:tcW w:w="452" w:type="dxa"/>
            <w:vMerge/>
            <w:tcBorders>
              <w:top w:val="nil"/>
              <w:left w:val="nil"/>
              <w:bottom w:val="nil"/>
              <w:right w:val="nil"/>
            </w:tcBorders>
            <w:shd w:val="clear" w:color="auto" w:fill="auto"/>
            <w:vAlign w:val="center"/>
          </w:tcPr>
          <w:p w:rsidR="002509AE" w:rsidRDefault="002509AE">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3</w:t>
            </w:r>
          </w:p>
        </w:tc>
        <w:tc>
          <w:tcPr>
            <w:tcW w:w="1502" w:type="dxa"/>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2" w:type="dxa"/>
            <w:gridSpan w:val="2"/>
            <w:tcBorders>
              <w:top w:val="single" w:sz="4" w:space="0" w:color="auto"/>
              <w:left w:val="nil"/>
              <w:bottom w:val="single" w:sz="4" w:space="0" w:color="auto"/>
              <w:right w:val="single" w:sz="4" w:space="0" w:color="auto"/>
            </w:tcBorders>
            <w:shd w:val="clear" w:color="auto" w:fill="FFFF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显著危险</w:t>
            </w:r>
          </w:p>
        </w:tc>
        <w:tc>
          <w:tcPr>
            <w:tcW w:w="1503" w:type="dxa"/>
            <w:gridSpan w:val="2"/>
            <w:tcBorders>
              <w:top w:val="single" w:sz="4" w:space="0" w:color="auto"/>
              <w:left w:val="nil"/>
              <w:bottom w:val="single" w:sz="4" w:space="0" w:color="auto"/>
              <w:right w:val="single" w:sz="4" w:space="0" w:color="auto"/>
            </w:tcBorders>
            <w:shd w:val="clear" w:color="auto" w:fill="FFFF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显著危险</w:t>
            </w:r>
          </w:p>
        </w:tc>
        <w:tc>
          <w:tcPr>
            <w:tcW w:w="1503" w:type="dxa"/>
            <w:tcBorders>
              <w:top w:val="single" w:sz="4" w:space="0" w:color="auto"/>
              <w:left w:val="nil"/>
              <w:bottom w:val="single" w:sz="4" w:space="0" w:color="auto"/>
              <w:right w:val="single" w:sz="4" w:space="0" w:color="auto"/>
            </w:tcBorders>
            <w:shd w:val="clear" w:color="auto" w:fill="FFC0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高度危险</w:t>
            </w:r>
          </w:p>
        </w:tc>
      </w:tr>
      <w:tr w:rsidR="002509AE">
        <w:trPr>
          <w:cantSplit/>
          <w:trHeight w:val="821"/>
          <w:jc w:val="center"/>
        </w:trPr>
        <w:tc>
          <w:tcPr>
            <w:tcW w:w="452" w:type="dxa"/>
            <w:vMerge/>
            <w:tcBorders>
              <w:top w:val="nil"/>
              <w:left w:val="nil"/>
              <w:bottom w:val="nil"/>
              <w:right w:val="nil"/>
            </w:tcBorders>
            <w:shd w:val="clear" w:color="auto" w:fill="auto"/>
            <w:vAlign w:val="center"/>
          </w:tcPr>
          <w:p w:rsidR="002509AE" w:rsidRDefault="002509AE">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2</w:t>
            </w:r>
          </w:p>
        </w:tc>
        <w:tc>
          <w:tcPr>
            <w:tcW w:w="1502" w:type="dxa"/>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2" w:type="dxa"/>
            <w:gridSpan w:val="2"/>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gridSpan w:val="2"/>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tcBorders>
              <w:top w:val="single" w:sz="4" w:space="0" w:color="auto"/>
              <w:left w:val="nil"/>
              <w:bottom w:val="single" w:sz="4" w:space="0" w:color="auto"/>
              <w:right w:val="single" w:sz="4" w:space="0" w:color="auto"/>
            </w:tcBorders>
            <w:shd w:val="clear" w:color="auto" w:fill="FFFF00"/>
            <w:vAlign w:val="center"/>
          </w:tcPr>
          <w:p w:rsidR="002509AE" w:rsidRDefault="007F4352">
            <w:pPr>
              <w:spacing w:after="312" w:line="0" w:lineRule="atLeast"/>
              <w:rPr>
                <w:rFonts w:ascii="宋体" w:hAnsi="宋体" w:cs="Arial"/>
                <w:sz w:val="18"/>
                <w:szCs w:val="18"/>
              </w:rPr>
            </w:pPr>
            <w:r>
              <w:rPr>
                <w:rFonts w:ascii="宋体" w:hAnsi="宋体" w:hint="eastAsia"/>
                <w:sz w:val="18"/>
                <w:szCs w:val="18"/>
              </w:rPr>
              <w:t>显著危险</w:t>
            </w:r>
          </w:p>
        </w:tc>
      </w:tr>
      <w:tr w:rsidR="002509AE">
        <w:trPr>
          <w:cantSplit/>
          <w:trHeight w:val="807"/>
          <w:jc w:val="center"/>
        </w:trPr>
        <w:tc>
          <w:tcPr>
            <w:tcW w:w="452" w:type="dxa"/>
            <w:vMerge/>
            <w:tcBorders>
              <w:top w:val="nil"/>
              <w:left w:val="nil"/>
              <w:bottom w:val="nil"/>
              <w:right w:val="nil"/>
            </w:tcBorders>
            <w:shd w:val="clear" w:color="auto" w:fill="auto"/>
            <w:vAlign w:val="center"/>
          </w:tcPr>
          <w:p w:rsidR="002509AE" w:rsidRDefault="002509AE">
            <w:pPr>
              <w:widowControl/>
              <w:jc w:val="left"/>
              <w:rPr>
                <w:rFonts w:ascii="宋体" w:hAnsi="宋体" w:cs="Arial"/>
                <w:sz w:val="18"/>
                <w:szCs w:val="18"/>
              </w:rPr>
            </w:pPr>
          </w:p>
        </w:tc>
        <w:tc>
          <w:tcPr>
            <w:tcW w:w="284" w:type="dxa"/>
            <w:tcBorders>
              <w:top w:val="nil"/>
              <w:left w:val="nil"/>
              <w:bottom w:val="nil"/>
              <w:right w:val="single" w:sz="4" w:space="0" w:color="auto"/>
            </w:tcBorders>
            <w:shd w:val="clear" w:color="auto" w:fill="auto"/>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1</w:t>
            </w:r>
          </w:p>
        </w:tc>
        <w:tc>
          <w:tcPr>
            <w:tcW w:w="1502" w:type="dxa"/>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3"/>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稍有危险</w:t>
            </w:r>
          </w:p>
        </w:tc>
        <w:tc>
          <w:tcPr>
            <w:tcW w:w="1502" w:type="dxa"/>
            <w:gridSpan w:val="2"/>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稍有危险</w:t>
            </w:r>
          </w:p>
        </w:tc>
        <w:tc>
          <w:tcPr>
            <w:tcW w:w="1503" w:type="dxa"/>
            <w:gridSpan w:val="2"/>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c>
          <w:tcPr>
            <w:tcW w:w="1503" w:type="dxa"/>
            <w:tcBorders>
              <w:top w:val="single" w:sz="4" w:space="0" w:color="auto"/>
              <w:left w:val="nil"/>
              <w:bottom w:val="single" w:sz="4" w:space="0" w:color="auto"/>
              <w:right w:val="single" w:sz="4" w:space="0" w:color="auto"/>
            </w:tcBorders>
            <w:shd w:val="clear" w:color="auto" w:fill="0070C0"/>
            <w:vAlign w:val="center"/>
          </w:tcPr>
          <w:p w:rsidR="002509AE" w:rsidRDefault="007F4352">
            <w:pPr>
              <w:spacing w:after="312" w:line="0" w:lineRule="atLeast"/>
              <w:rPr>
                <w:rFonts w:ascii="宋体" w:hAnsi="宋体" w:cs="Arial"/>
                <w:sz w:val="18"/>
                <w:szCs w:val="18"/>
              </w:rPr>
            </w:pPr>
            <w:r>
              <w:rPr>
                <w:rFonts w:ascii="宋体" w:hAnsi="宋体" w:cs="Arial" w:hint="eastAsia"/>
                <w:sz w:val="18"/>
                <w:szCs w:val="18"/>
              </w:rPr>
              <w:t>轻度危险</w:t>
            </w:r>
          </w:p>
        </w:tc>
      </w:tr>
      <w:tr w:rsidR="002509AE">
        <w:trPr>
          <w:cantSplit/>
          <w:trHeight w:val="490"/>
          <w:jc w:val="center"/>
        </w:trPr>
        <w:tc>
          <w:tcPr>
            <w:tcW w:w="452" w:type="dxa"/>
            <w:tcBorders>
              <w:top w:val="nil"/>
              <w:left w:val="nil"/>
              <w:bottom w:val="nil"/>
              <w:right w:val="nil"/>
            </w:tcBorders>
          </w:tcPr>
          <w:p w:rsidR="002509AE" w:rsidRDefault="002509AE">
            <w:pPr>
              <w:snapToGrid w:val="0"/>
              <w:spacing w:line="0" w:lineRule="atLeast"/>
              <w:rPr>
                <w:rFonts w:ascii="宋体" w:hAnsi="宋体" w:cs="Arial"/>
                <w:sz w:val="18"/>
                <w:szCs w:val="18"/>
              </w:rPr>
            </w:pPr>
          </w:p>
        </w:tc>
        <w:tc>
          <w:tcPr>
            <w:tcW w:w="284" w:type="dxa"/>
            <w:tcBorders>
              <w:top w:val="nil"/>
              <w:left w:val="nil"/>
              <w:bottom w:val="nil"/>
              <w:right w:val="nil"/>
            </w:tcBorders>
          </w:tcPr>
          <w:p w:rsidR="002509AE" w:rsidRDefault="002509AE">
            <w:pPr>
              <w:snapToGrid w:val="0"/>
              <w:spacing w:line="0" w:lineRule="atLeast"/>
              <w:rPr>
                <w:rFonts w:ascii="宋体" w:hAnsi="宋体" w:cs="Arial"/>
                <w:sz w:val="18"/>
                <w:szCs w:val="18"/>
              </w:rPr>
            </w:pPr>
          </w:p>
        </w:tc>
        <w:tc>
          <w:tcPr>
            <w:tcW w:w="1752" w:type="dxa"/>
            <w:gridSpan w:val="2"/>
            <w:tcBorders>
              <w:top w:val="nil"/>
              <w:left w:val="nil"/>
              <w:bottom w:val="nil"/>
              <w:right w:val="nil"/>
            </w:tcBorders>
          </w:tcPr>
          <w:p w:rsidR="002509AE" w:rsidRDefault="007F4352">
            <w:pPr>
              <w:spacing w:after="312" w:line="0" w:lineRule="atLeast"/>
              <w:ind w:firstLineChars="250" w:firstLine="450"/>
              <w:rPr>
                <w:rFonts w:ascii="宋体" w:hAnsi="宋体"/>
                <w:sz w:val="18"/>
                <w:szCs w:val="18"/>
              </w:rPr>
            </w:pPr>
            <w:r>
              <w:rPr>
                <w:rFonts w:ascii="宋体" w:hAnsi="宋体" w:hint="eastAsia"/>
                <w:sz w:val="18"/>
                <w:szCs w:val="18"/>
              </w:rPr>
              <w:t>1</w:t>
            </w:r>
          </w:p>
        </w:tc>
        <w:tc>
          <w:tcPr>
            <w:tcW w:w="1118" w:type="dxa"/>
            <w:tcBorders>
              <w:top w:val="nil"/>
              <w:left w:val="nil"/>
              <w:bottom w:val="nil"/>
              <w:right w:val="nil"/>
            </w:tcBorders>
          </w:tcPr>
          <w:p w:rsidR="002509AE" w:rsidRDefault="007F4352">
            <w:pPr>
              <w:spacing w:after="312" w:line="0" w:lineRule="atLeast"/>
              <w:ind w:firstLineChars="150" w:firstLine="270"/>
              <w:rPr>
                <w:rFonts w:ascii="宋体" w:hAnsi="宋体"/>
                <w:sz w:val="18"/>
                <w:szCs w:val="18"/>
              </w:rPr>
            </w:pPr>
            <w:r>
              <w:rPr>
                <w:rFonts w:ascii="宋体" w:hAnsi="宋体" w:hint="eastAsia"/>
                <w:sz w:val="18"/>
                <w:szCs w:val="18"/>
              </w:rPr>
              <w:t>2</w:t>
            </w:r>
          </w:p>
        </w:tc>
        <w:tc>
          <w:tcPr>
            <w:tcW w:w="1118" w:type="dxa"/>
            <w:gridSpan w:val="2"/>
            <w:tcBorders>
              <w:top w:val="nil"/>
              <w:left w:val="nil"/>
              <w:bottom w:val="nil"/>
              <w:right w:val="nil"/>
            </w:tcBorders>
          </w:tcPr>
          <w:p w:rsidR="002509AE" w:rsidRDefault="007F4352">
            <w:pPr>
              <w:spacing w:after="312" w:line="0" w:lineRule="atLeast"/>
              <w:ind w:firstLineChars="350" w:firstLine="630"/>
              <w:rPr>
                <w:rFonts w:ascii="宋体" w:hAnsi="宋体"/>
                <w:sz w:val="18"/>
                <w:szCs w:val="18"/>
              </w:rPr>
            </w:pPr>
            <w:r>
              <w:rPr>
                <w:rFonts w:ascii="宋体" w:hAnsi="宋体" w:hint="eastAsia"/>
                <w:sz w:val="18"/>
                <w:szCs w:val="18"/>
              </w:rPr>
              <w:t>3</w:t>
            </w:r>
          </w:p>
        </w:tc>
        <w:tc>
          <w:tcPr>
            <w:tcW w:w="1118" w:type="dxa"/>
            <w:gridSpan w:val="2"/>
            <w:tcBorders>
              <w:top w:val="nil"/>
              <w:left w:val="nil"/>
              <w:bottom w:val="nil"/>
              <w:right w:val="nil"/>
            </w:tcBorders>
          </w:tcPr>
          <w:p w:rsidR="002509AE" w:rsidRDefault="007F4352">
            <w:pPr>
              <w:spacing w:after="312" w:line="0" w:lineRule="atLeast"/>
              <w:ind w:firstLineChars="500" w:firstLine="900"/>
              <w:rPr>
                <w:rFonts w:ascii="宋体" w:hAnsi="宋体"/>
                <w:sz w:val="18"/>
                <w:szCs w:val="18"/>
              </w:rPr>
            </w:pPr>
            <w:r>
              <w:rPr>
                <w:rFonts w:ascii="宋体" w:hAnsi="宋体" w:hint="eastAsia"/>
                <w:sz w:val="18"/>
                <w:szCs w:val="18"/>
              </w:rPr>
              <w:t>4</w:t>
            </w:r>
          </w:p>
        </w:tc>
        <w:tc>
          <w:tcPr>
            <w:tcW w:w="2407" w:type="dxa"/>
            <w:gridSpan w:val="2"/>
            <w:tcBorders>
              <w:top w:val="nil"/>
              <w:left w:val="nil"/>
              <w:bottom w:val="nil"/>
              <w:right w:val="nil"/>
            </w:tcBorders>
          </w:tcPr>
          <w:p w:rsidR="002509AE" w:rsidRDefault="007F4352">
            <w:pPr>
              <w:spacing w:after="312" w:line="0" w:lineRule="atLeast"/>
              <w:ind w:firstLineChars="800" w:firstLine="1440"/>
              <w:rPr>
                <w:rFonts w:ascii="宋体" w:hAnsi="宋体"/>
                <w:sz w:val="18"/>
                <w:szCs w:val="18"/>
              </w:rPr>
            </w:pPr>
            <w:r>
              <w:rPr>
                <w:rFonts w:ascii="宋体" w:hAnsi="宋体" w:hint="eastAsia"/>
                <w:sz w:val="18"/>
                <w:szCs w:val="18"/>
              </w:rPr>
              <w:t>5</w:t>
            </w:r>
          </w:p>
        </w:tc>
      </w:tr>
    </w:tbl>
    <w:p w:rsidR="002509AE" w:rsidRDefault="002509AE">
      <w:pPr>
        <w:pStyle w:val="af6"/>
      </w:pPr>
    </w:p>
    <w:p w:rsidR="002509AE" w:rsidRDefault="007F4352">
      <w:pPr>
        <w:pStyle w:val="af6"/>
      </w:pPr>
      <w:r>
        <w:rPr>
          <w:rFonts w:hint="eastAsia"/>
        </w:rPr>
        <w:t>（附录</w:t>
      </w:r>
      <w:r>
        <w:rPr>
          <w:rFonts w:hint="eastAsia"/>
        </w:rPr>
        <w:t>D</w:t>
      </w:r>
      <w:r>
        <w:rPr>
          <w:rFonts w:hint="eastAsia"/>
        </w:rPr>
        <w:t>和附录</w:t>
      </w:r>
      <w:r>
        <w:rPr>
          <w:rFonts w:hint="eastAsia"/>
        </w:rPr>
        <w:t>E</w:t>
      </w:r>
      <w:r>
        <w:rPr>
          <w:rFonts w:hint="eastAsia"/>
        </w:rPr>
        <w:t>中人员伤亡、直接经济损失情况仅供参考，不具有确定性，可根据各企业风险可接受程度进行相应调整。）</w:t>
      </w:r>
    </w:p>
    <w:p w:rsidR="002509AE" w:rsidRDefault="002509AE">
      <w:pPr>
        <w:spacing w:line="560" w:lineRule="exact"/>
        <w:jc w:val="left"/>
        <w:rPr>
          <w:rFonts w:ascii="Times New Roman" w:hAnsi="Times New Roman" w:cs="Times New Roman"/>
          <w:spacing w:val="4"/>
          <w:sz w:val="28"/>
          <w:szCs w:val="28"/>
        </w:rPr>
      </w:pPr>
    </w:p>
    <w:p w:rsidR="002509AE" w:rsidRDefault="002509AE">
      <w:pPr>
        <w:spacing w:line="560" w:lineRule="exact"/>
        <w:jc w:val="left"/>
        <w:rPr>
          <w:rFonts w:ascii="Times New Roman" w:hAnsi="Times New Roman" w:cs="Times New Roman"/>
          <w:spacing w:val="4"/>
          <w:sz w:val="28"/>
          <w:szCs w:val="28"/>
        </w:rPr>
      </w:pPr>
    </w:p>
    <w:p w:rsidR="002509AE" w:rsidRDefault="002509AE">
      <w:pPr>
        <w:spacing w:line="560" w:lineRule="exact"/>
        <w:jc w:val="left"/>
        <w:rPr>
          <w:rFonts w:ascii="Times New Roman" w:hAnsi="Times New Roman" w:cs="Times New Roman"/>
          <w:spacing w:val="4"/>
          <w:sz w:val="28"/>
          <w:szCs w:val="28"/>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7F4352">
      <w:pPr>
        <w:spacing w:line="560" w:lineRule="exact"/>
        <w:jc w:val="center"/>
        <w:rPr>
          <w:rFonts w:ascii="仿宋_GB2312" w:eastAsia="仿宋_GB2312" w:hAnsi="仿宋_GB2312" w:cs="仿宋_GB2312"/>
          <w:b/>
          <w:bCs/>
          <w:spacing w:val="4"/>
          <w:sz w:val="52"/>
          <w:szCs w:val="52"/>
        </w:rPr>
      </w:pPr>
      <w:r>
        <w:rPr>
          <w:rFonts w:ascii="仿宋_GB2312" w:eastAsia="仿宋_GB2312" w:hAnsi="仿宋_GB2312" w:cs="仿宋_GB2312" w:hint="eastAsia"/>
          <w:b/>
          <w:bCs/>
          <w:spacing w:val="4"/>
          <w:sz w:val="52"/>
          <w:szCs w:val="52"/>
        </w:rPr>
        <w:t>隐患排查治理作业指导书</w:t>
      </w: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spacing w:line="560" w:lineRule="exact"/>
        <w:jc w:val="center"/>
        <w:rPr>
          <w:rFonts w:ascii="仿宋_GB2312" w:eastAsia="仿宋_GB2312" w:hAnsi="仿宋_GB2312" w:cs="仿宋_GB2312"/>
          <w:b/>
          <w:bCs/>
          <w:spacing w:val="4"/>
          <w:sz w:val="52"/>
          <w:szCs w:val="52"/>
        </w:rPr>
      </w:pPr>
    </w:p>
    <w:p w:rsidR="002509AE" w:rsidRDefault="002509AE">
      <w:pPr>
        <w:autoSpaceDE w:val="0"/>
        <w:autoSpaceDN w:val="0"/>
        <w:adjustRightInd w:val="0"/>
        <w:spacing w:line="456" w:lineRule="exact"/>
        <w:ind w:right="437"/>
        <w:rPr>
          <w:rFonts w:ascii="宋体" w:hAnsi="宋体" w:cs="宋体"/>
          <w:kern w:val="0"/>
          <w:position w:val="-3"/>
          <w:sz w:val="44"/>
          <w:szCs w:val="44"/>
        </w:rPr>
      </w:pPr>
    </w:p>
    <w:p w:rsidR="002509AE" w:rsidRDefault="002509AE">
      <w:pPr>
        <w:autoSpaceDE w:val="0"/>
        <w:autoSpaceDN w:val="0"/>
        <w:adjustRightInd w:val="0"/>
        <w:spacing w:line="456" w:lineRule="exact"/>
        <w:ind w:right="437"/>
        <w:rPr>
          <w:rFonts w:ascii="宋体" w:hAnsi="宋体" w:cs="宋体"/>
          <w:kern w:val="0"/>
          <w:position w:val="-3"/>
          <w:sz w:val="44"/>
          <w:szCs w:val="44"/>
        </w:rPr>
      </w:pPr>
    </w:p>
    <w:p w:rsidR="002509AE" w:rsidRDefault="002509AE">
      <w:pPr>
        <w:autoSpaceDE w:val="0"/>
        <w:autoSpaceDN w:val="0"/>
        <w:adjustRightInd w:val="0"/>
        <w:spacing w:line="456" w:lineRule="exact"/>
        <w:ind w:right="437"/>
        <w:rPr>
          <w:rFonts w:ascii="宋体" w:hAnsi="宋体" w:cs="宋体"/>
          <w:kern w:val="0"/>
          <w:position w:val="-3"/>
          <w:sz w:val="44"/>
          <w:szCs w:val="44"/>
        </w:rPr>
      </w:pPr>
    </w:p>
    <w:p w:rsidR="002509AE" w:rsidRDefault="002509AE"/>
    <w:p w:rsidR="002509AE" w:rsidRDefault="007F4352">
      <w:pPr>
        <w:pStyle w:val="1"/>
        <w:spacing w:before="100" w:after="100" w:line="540" w:lineRule="exact"/>
        <w:rPr>
          <w:rFonts w:ascii="黑体" w:eastAsia="黑体" w:hAnsi="黑体" w:cs="宋体" w:hint="default"/>
          <w:spacing w:val="4"/>
          <w:kern w:val="0"/>
          <w:sz w:val="28"/>
          <w:szCs w:val="28"/>
        </w:rPr>
      </w:pPr>
      <w:bookmarkStart w:id="70" w:name="_Toc452462763"/>
      <w:r>
        <w:rPr>
          <w:rFonts w:ascii="黑体" w:eastAsia="黑体" w:hAnsi="黑体" w:cs="宋体"/>
          <w:spacing w:val="4"/>
          <w:kern w:val="0"/>
          <w:sz w:val="28"/>
          <w:szCs w:val="28"/>
        </w:rPr>
        <w:lastRenderedPageBreak/>
        <w:t xml:space="preserve">1 </w:t>
      </w:r>
      <w:r>
        <w:rPr>
          <w:rFonts w:ascii="黑体" w:eastAsia="黑体" w:hAnsi="黑体" w:cs="宋体"/>
          <w:spacing w:val="4"/>
          <w:kern w:val="0"/>
          <w:sz w:val="28"/>
          <w:szCs w:val="28"/>
        </w:rPr>
        <w:t>目的</w:t>
      </w:r>
      <w:bookmarkEnd w:id="70"/>
    </w:p>
    <w:p w:rsidR="002509AE" w:rsidRDefault="007F4352">
      <w:pPr>
        <w:autoSpaceDE w:val="0"/>
        <w:autoSpaceDN w:val="0"/>
        <w:spacing w:before="100" w:beforeAutospacing="1" w:after="100" w:afterAutospacing="1" w:line="540" w:lineRule="exact"/>
        <w:ind w:firstLineChars="200" w:firstLine="576"/>
        <w:rPr>
          <w:rFonts w:ascii="宋体" w:hAnsi="宋体" w:cs="宋体"/>
          <w:spacing w:val="4"/>
          <w:kern w:val="0"/>
          <w:sz w:val="28"/>
          <w:szCs w:val="28"/>
        </w:rPr>
      </w:pPr>
      <w:r>
        <w:rPr>
          <w:rFonts w:ascii="宋体" w:hAnsi="宋体" w:cs="宋体"/>
          <w:spacing w:val="4"/>
          <w:kern w:val="0"/>
          <w:sz w:val="28"/>
          <w:szCs w:val="28"/>
        </w:rPr>
        <w:t>对生产过程及安全管理中可能存在的</w:t>
      </w:r>
      <w:r>
        <w:rPr>
          <w:rFonts w:ascii="宋体" w:hAnsi="宋体" w:cs="宋体" w:hint="eastAsia"/>
          <w:spacing w:val="4"/>
          <w:kern w:val="0"/>
          <w:sz w:val="28"/>
          <w:szCs w:val="28"/>
        </w:rPr>
        <w:t>人的不安全行为、物的不安全状态</w:t>
      </w:r>
      <w:r>
        <w:rPr>
          <w:rFonts w:ascii="宋体" w:hAnsi="宋体" w:cs="宋体"/>
          <w:spacing w:val="4"/>
          <w:kern w:val="0"/>
          <w:sz w:val="28"/>
          <w:szCs w:val="28"/>
        </w:rPr>
        <w:t>或</w:t>
      </w:r>
      <w:r>
        <w:rPr>
          <w:rFonts w:ascii="宋体" w:hAnsi="宋体" w:cs="宋体" w:hint="eastAsia"/>
          <w:spacing w:val="4"/>
          <w:kern w:val="0"/>
          <w:sz w:val="28"/>
          <w:szCs w:val="28"/>
        </w:rPr>
        <w:t>管理</w:t>
      </w:r>
      <w:r>
        <w:rPr>
          <w:rFonts w:ascii="宋体" w:hAnsi="宋体" w:cs="宋体"/>
          <w:spacing w:val="4"/>
          <w:kern w:val="0"/>
          <w:sz w:val="28"/>
          <w:szCs w:val="28"/>
        </w:rPr>
        <w:t>缺陷等进行</w:t>
      </w:r>
      <w:r>
        <w:rPr>
          <w:rFonts w:ascii="宋体" w:hAnsi="宋体" w:cs="宋体" w:hint="eastAsia"/>
          <w:spacing w:val="4"/>
          <w:kern w:val="0"/>
          <w:sz w:val="28"/>
          <w:szCs w:val="28"/>
        </w:rPr>
        <w:t>辨识</w:t>
      </w:r>
      <w:r>
        <w:rPr>
          <w:rFonts w:ascii="宋体" w:hAnsi="宋体" w:cs="宋体"/>
          <w:spacing w:val="4"/>
          <w:kern w:val="0"/>
          <w:sz w:val="28"/>
          <w:szCs w:val="28"/>
        </w:rPr>
        <w:t>，以确定隐患、危险、有害因素或缺陷的存在状态，以及它们转化为事故的条件，以便制定整改措施，消除或控制隐患和危险、有害因素，</w:t>
      </w:r>
      <w:r>
        <w:rPr>
          <w:rFonts w:ascii="宋体" w:hAnsi="宋体" w:cs="宋体" w:hint="eastAsia"/>
          <w:spacing w:val="4"/>
          <w:kern w:val="0"/>
          <w:sz w:val="28"/>
          <w:szCs w:val="28"/>
        </w:rPr>
        <w:t>保证企业</w:t>
      </w:r>
      <w:r>
        <w:rPr>
          <w:rFonts w:ascii="宋体" w:hAnsi="宋体" w:cs="宋体"/>
          <w:spacing w:val="4"/>
          <w:kern w:val="0"/>
          <w:sz w:val="28"/>
          <w:szCs w:val="28"/>
        </w:rPr>
        <w:t>生产安全。</w:t>
      </w:r>
    </w:p>
    <w:p w:rsidR="002509AE" w:rsidRDefault="007F4352">
      <w:pPr>
        <w:pStyle w:val="1"/>
        <w:spacing w:before="100" w:after="100" w:line="540" w:lineRule="exact"/>
        <w:rPr>
          <w:rFonts w:ascii="黑体" w:eastAsia="黑体" w:hAnsi="黑体" w:cs="宋体" w:hint="default"/>
          <w:spacing w:val="4"/>
          <w:kern w:val="0"/>
          <w:sz w:val="28"/>
          <w:szCs w:val="28"/>
        </w:rPr>
      </w:pPr>
      <w:bookmarkStart w:id="71" w:name="_Toc452462764"/>
      <w:r>
        <w:rPr>
          <w:rFonts w:ascii="黑体" w:eastAsia="黑体" w:hAnsi="黑体" w:cs="宋体"/>
          <w:spacing w:val="4"/>
          <w:kern w:val="0"/>
          <w:sz w:val="28"/>
          <w:szCs w:val="28"/>
        </w:rPr>
        <w:t>2</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范围</w:t>
      </w:r>
      <w:bookmarkEnd w:id="71"/>
    </w:p>
    <w:p w:rsidR="002509AE" w:rsidRDefault="007F4352">
      <w:pPr>
        <w:autoSpaceDE w:val="0"/>
        <w:autoSpaceDN w:val="0"/>
        <w:spacing w:before="100" w:beforeAutospacing="1" w:after="100" w:afterAutospacing="1"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本制度适用于XXXXXX</w:t>
      </w:r>
      <w:r>
        <w:rPr>
          <w:rFonts w:ascii="宋体" w:hAnsi="宋体" w:cs="宋体" w:hint="eastAsia"/>
          <w:spacing w:val="4"/>
          <w:kern w:val="0"/>
          <w:sz w:val="28"/>
          <w:szCs w:val="28"/>
        </w:rPr>
        <w:t>有限公司事故隐患排查治理工作。</w:t>
      </w:r>
    </w:p>
    <w:p w:rsidR="002509AE" w:rsidRDefault="007F4352">
      <w:pPr>
        <w:pStyle w:val="1"/>
        <w:spacing w:before="100" w:after="100" w:line="540" w:lineRule="exact"/>
        <w:rPr>
          <w:rFonts w:ascii="黑体" w:eastAsia="黑体" w:hAnsi="黑体" w:cs="宋体" w:hint="default"/>
          <w:spacing w:val="4"/>
          <w:kern w:val="0"/>
          <w:sz w:val="28"/>
          <w:szCs w:val="28"/>
        </w:rPr>
      </w:pPr>
      <w:bookmarkStart w:id="72" w:name="_Toc452462765"/>
      <w:r>
        <w:rPr>
          <w:rFonts w:ascii="黑体" w:eastAsia="黑体" w:hAnsi="黑体" w:cs="宋体"/>
          <w:spacing w:val="4"/>
          <w:kern w:val="0"/>
          <w:sz w:val="28"/>
          <w:szCs w:val="28"/>
        </w:rPr>
        <w:t>3</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定义</w:t>
      </w:r>
      <w:bookmarkEnd w:id="72"/>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3.1 </w:t>
      </w:r>
      <w:r>
        <w:rPr>
          <w:rFonts w:ascii="宋体" w:hAnsi="宋体" w:cs="宋体" w:hint="eastAsia"/>
          <w:b/>
          <w:spacing w:val="4"/>
          <w:kern w:val="0"/>
          <w:sz w:val="28"/>
          <w:szCs w:val="28"/>
        </w:rPr>
        <w:t>问题</w:t>
      </w:r>
      <w:r>
        <w:rPr>
          <w:rFonts w:ascii="宋体" w:hAnsi="宋体" w:cs="宋体" w:hint="eastAsia"/>
          <w:spacing w:val="4"/>
          <w:kern w:val="0"/>
          <w:sz w:val="28"/>
          <w:szCs w:val="28"/>
        </w:rPr>
        <w:t>是指尚未构成事故隐患的小缺陷或不符合，发现后能立即纠正或整改，即使发生，人员也不会受伤、不会损失工作时间、损失财产，企业内部声誉不受影响，例如：现场卫生。</w:t>
      </w:r>
    </w:p>
    <w:p w:rsidR="002509AE" w:rsidRDefault="007F4352">
      <w:pPr>
        <w:spacing w:line="540" w:lineRule="exact"/>
        <w:rPr>
          <w:rFonts w:ascii="宋体" w:hAnsi="宋体" w:cs="宋体"/>
          <w:spacing w:val="4"/>
          <w:kern w:val="0"/>
          <w:sz w:val="28"/>
          <w:szCs w:val="28"/>
        </w:rPr>
      </w:pPr>
      <w:r>
        <w:rPr>
          <w:rFonts w:ascii="宋体" w:hAnsi="宋体" w:cs="宋体" w:hint="eastAsia"/>
          <w:b/>
          <w:spacing w:val="4"/>
          <w:kern w:val="0"/>
          <w:sz w:val="28"/>
          <w:szCs w:val="28"/>
        </w:rPr>
        <w:t>3.2</w:t>
      </w:r>
      <w:r>
        <w:rPr>
          <w:rFonts w:ascii="宋体" w:hAnsi="宋体" w:cs="宋体"/>
          <w:b/>
          <w:spacing w:val="4"/>
          <w:kern w:val="0"/>
          <w:sz w:val="28"/>
          <w:szCs w:val="28"/>
        </w:rPr>
        <w:t>事故隐患</w:t>
      </w:r>
      <w:r>
        <w:rPr>
          <w:rFonts w:hint="eastAsia"/>
          <w:sz w:val="28"/>
          <w:szCs w:val="28"/>
        </w:rPr>
        <w:t>是指生产经营单位违反安全生产法律、法规、规章、标准、规程和安全生产管理制度的规定，或者因其他因素在生产经营活动中存在可能导致事故发生的人的不安全行为、物的危险状态、场所的不安全因素和管理上的缺陷。</w:t>
      </w:r>
      <w:r>
        <w:rPr>
          <w:rFonts w:ascii="宋体" w:hAnsi="宋体" w:cs="宋体" w:hint="eastAsia"/>
          <w:spacing w:val="4"/>
          <w:kern w:val="0"/>
          <w:sz w:val="28"/>
          <w:szCs w:val="28"/>
        </w:rPr>
        <w:t>包括：</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）作业场所、设备设施、人的行为及安全管理等方面存在的不符合国家安全生产法律法规、标准规范和相关规章制度规定的情况。</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）法律法规、标</w:t>
      </w:r>
      <w:r>
        <w:rPr>
          <w:rFonts w:ascii="宋体" w:hAnsi="宋体" w:cs="宋体" w:hint="eastAsia"/>
          <w:spacing w:val="4"/>
          <w:kern w:val="0"/>
          <w:sz w:val="28"/>
          <w:szCs w:val="28"/>
        </w:rPr>
        <w:t>准规范及相关制度未作明确规定，企业危害识别过程中识别出作业场所、设备设施、人的行为及安全管理等方面存在的缺陷等。</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3.3 </w:t>
      </w:r>
      <w:r>
        <w:rPr>
          <w:rFonts w:ascii="宋体" w:hAnsi="宋体" w:cs="宋体" w:hint="eastAsia"/>
          <w:b/>
          <w:spacing w:val="4"/>
          <w:kern w:val="0"/>
          <w:sz w:val="28"/>
          <w:szCs w:val="28"/>
        </w:rPr>
        <w:t>安全检查</w:t>
      </w:r>
      <w:r>
        <w:rPr>
          <w:rFonts w:ascii="宋体" w:hAnsi="宋体" w:cs="宋体" w:hint="eastAsia"/>
          <w:b/>
          <w:spacing w:val="4"/>
          <w:kern w:val="0"/>
          <w:sz w:val="28"/>
          <w:szCs w:val="28"/>
        </w:rPr>
        <w:t>(</w:t>
      </w:r>
      <w:r>
        <w:rPr>
          <w:rFonts w:ascii="宋体" w:hAnsi="宋体" w:cs="宋体" w:hint="eastAsia"/>
          <w:b/>
          <w:spacing w:val="4"/>
          <w:kern w:val="0"/>
          <w:sz w:val="28"/>
          <w:szCs w:val="28"/>
        </w:rPr>
        <w:t>即隐患排查</w:t>
      </w:r>
      <w:r>
        <w:rPr>
          <w:rFonts w:ascii="宋体" w:hAnsi="宋体" w:cs="宋体" w:hint="eastAsia"/>
          <w:b/>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3.3.1 </w:t>
      </w:r>
      <w:r>
        <w:rPr>
          <w:rFonts w:ascii="宋体" w:hAnsi="宋体" w:cs="宋体" w:hint="eastAsia"/>
          <w:b/>
          <w:spacing w:val="4"/>
          <w:kern w:val="0"/>
          <w:sz w:val="28"/>
          <w:szCs w:val="28"/>
        </w:rPr>
        <w:t>综合性检查</w:t>
      </w:r>
      <w:r>
        <w:rPr>
          <w:rFonts w:ascii="宋体" w:hAnsi="宋体" w:cs="宋体" w:hint="eastAsia"/>
          <w:spacing w:val="4"/>
          <w:kern w:val="0"/>
          <w:sz w:val="28"/>
          <w:szCs w:val="28"/>
        </w:rPr>
        <w:t>是指以保障安全生产为目的，以安全责任制、各</w:t>
      </w:r>
      <w:r>
        <w:rPr>
          <w:rFonts w:ascii="宋体" w:hAnsi="宋体" w:cs="宋体" w:hint="eastAsia"/>
          <w:spacing w:val="4"/>
          <w:kern w:val="0"/>
          <w:sz w:val="28"/>
          <w:szCs w:val="28"/>
        </w:rPr>
        <w:lastRenderedPageBreak/>
        <w:t>项专业管理制度和安全生产管理制度落实情况为重点，各有关专业和部门共同参与的全面检查。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3.3.2 </w:t>
      </w:r>
      <w:r>
        <w:rPr>
          <w:rFonts w:ascii="宋体" w:hAnsi="宋体" w:cs="宋体" w:hint="eastAsia"/>
          <w:b/>
          <w:spacing w:val="4"/>
          <w:kern w:val="0"/>
          <w:sz w:val="28"/>
          <w:szCs w:val="28"/>
        </w:rPr>
        <w:t>专业检查</w:t>
      </w:r>
      <w:r>
        <w:rPr>
          <w:rFonts w:ascii="宋体" w:hAnsi="宋体" w:cs="宋体" w:hint="eastAsia"/>
          <w:spacing w:val="4"/>
          <w:kern w:val="0"/>
          <w:sz w:val="28"/>
          <w:szCs w:val="28"/>
        </w:rPr>
        <w:t>主要是指对区域位置及总图布置、工艺、设备、电气、仪表、储运、消防和公用工程等系统分别进行的专业检查。</w:t>
      </w:r>
    </w:p>
    <w:p w:rsidR="002509AE" w:rsidRDefault="007F4352">
      <w:pPr>
        <w:autoSpaceDE w:val="0"/>
        <w:autoSpaceDN w:val="0"/>
        <w:spacing w:line="540" w:lineRule="exact"/>
        <w:ind w:right="-23"/>
        <w:rPr>
          <w:rFonts w:ascii="宋体" w:hAnsi="宋体" w:cs="宋体"/>
          <w:spacing w:val="4"/>
          <w:kern w:val="0"/>
          <w:sz w:val="28"/>
          <w:szCs w:val="28"/>
        </w:rPr>
      </w:pPr>
      <w:r>
        <w:rPr>
          <w:rFonts w:ascii="宋体" w:hAnsi="宋体" w:cs="宋体" w:hint="eastAsia"/>
          <w:b/>
          <w:spacing w:val="4"/>
          <w:kern w:val="0"/>
          <w:sz w:val="28"/>
          <w:szCs w:val="28"/>
        </w:rPr>
        <w:t xml:space="preserve">3.3.3 </w:t>
      </w:r>
      <w:r>
        <w:rPr>
          <w:rFonts w:ascii="宋体" w:hAnsi="宋体" w:cs="宋体" w:hint="eastAsia"/>
          <w:b/>
          <w:spacing w:val="4"/>
          <w:kern w:val="0"/>
          <w:sz w:val="28"/>
          <w:szCs w:val="28"/>
        </w:rPr>
        <w:t>季节性检查</w:t>
      </w:r>
      <w:r>
        <w:rPr>
          <w:rFonts w:ascii="宋体" w:hAnsi="宋体" w:cs="宋体" w:hint="eastAsia"/>
          <w:spacing w:val="4"/>
          <w:kern w:val="0"/>
          <w:sz w:val="28"/>
          <w:szCs w:val="28"/>
        </w:rPr>
        <w:t>是指根据各季节特点开展的专项隐患检查，主要包括：</w:t>
      </w:r>
    </w:p>
    <w:p w:rsidR="002509AE" w:rsidRDefault="007F4352">
      <w:pPr>
        <w:autoSpaceDE w:val="0"/>
        <w:autoSpaceDN w:val="0"/>
        <w:spacing w:line="540" w:lineRule="exact"/>
        <w:ind w:right="-23"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）春季以防雷、防静电、防解冻泄漏、防解冻坍塌为重点；</w:t>
      </w:r>
    </w:p>
    <w:p w:rsidR="002509AE" w:rsidRDefault="007F4352">
      <w:pPr>
        <w:autoSpaceDE w:val="0"/>
        <w:autoSpaceDN w:val="0"/>
        <w:spacing w:line="540" w:lineRule="exact"/>
        <w:ind w:right="-23"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）夏季以防雷暴、防设备容器高温超压、防台风、防洪、防暑降温为重点；</w:t>
      </w:r>
    </w:p>
    <w:p w:rsidR="002509AE" w:rsidRDefault="007F4352">
      <w:pPr>
        <w:autoSpaceDE w:val="0"/>
        <w:autoSpaceDN w:val="0"/>
        <w:spacing w:line="540" w:lineRule="exact"/>
        <w:ind w:right="-23"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）秋季以防雷暴、防火、防静电、防凝保温为重点；</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）冬季以防火、防爆、防雪、防冻防凝、防滑、防静电为重点。</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3.3.4 </w:t>
      </w:r>
      <w:r>
        <w:rPr>
          <w:rFonts w:ascii="宋体" w:hAnsi="宋体" w:cs="宋体" w:hint="eastAsia"/>
          <w:b/>
          <w:spacing w:val="4"/>
          <w:kern w:val="0"/>
          <w:sz w:val="28"/>
          <w:szCs w:val="28"/>
        </w:rPr>
        <w:t>日常检查</w:t>
      </w:r>
      <w:r>
        <w:rPr>
          <w:rFonts w:ascii="宋体" w:hAnsi="宋体" w:cs="宋体" w:hint="eastAsia"/>
          <w:spacing w:val="4"/>
          <w:kern w:val="0"/>
          <w:sz w:val="28"/>
          <w:szCs w:val="28"/>
        </w:rPr>
        <w:t>是指班组、岗位员工的交接班检查和班中巡回检查，以及基层单位领导和工艺、设备、电气、仪表、安全等专业技术人员的日常性检查。日常隐患排查要加强对关</w:t>
      </w:r>
      <w:r>
        <w:rPr>
          <w:rFonts w:ascii="宋体" w:hAnsi="宋体" w:cs="宋体"/>
          <w:spacing w:val="4"/>
          <w:kern w:val="0"/>
          <w:sz w:val="28"/>
          <w:szCs w:val="28"/>
        </w:rPr>
        <w:t xml:space="preserve"> </w:t>
      </w:r>
      <w:r>
        <w:rPr>
          <w:rFonts w:ascii="宋体" w:hAnsi="宋体" w:cs="宋体" w:hint="eastAsia"/>
          <w:spacing w:val="4"/>
          <w:kern w:val="0"/>
          <w:sz w:val="28"/>
          <w:szCs w:val="28"/>
        </w:rPr>
        <w:t>键装置、要害部位、关键环节、重大危险源的检查和巡查。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3.3.5 </w:t>
      </w:r>
      <w:r>
        <w:rPr>
          <w:rFonts w:ascii="宋体" w:hAnsi="宋体" w:cs="宋体" w:hint="eastAsia"/>
          <w:b/>
          <w:spacing w:val="4"/>
          <w:kern w:val="0"/>
          <w:sz w:val="28"/>
          <w:szCs w:val="28"/>
        </w:rPr>
        <w:t>节假日检查</w:t>
      </w:r>
      <w:r>
        <w:rPr>
          <w:rFonts w:ascii="宋体" w:hAnsi="宋体" w:cs="宋体" w:hint="eastAsia"/>
          <w:spacing w:val="4"/>
          <w:kern w:val="0"/>
          <w:sz w:val="28"/>
          <w:szCs w:val="28"/>
        </w:rPr>
        <w:t>主要是指在重大活动和节假日前，对装置生产是否存在异常状况和隐患、备用设备</w:t>
      </w:r>
      <w:r>
        <w:rPr>
          <w:rFonts w:ascii="宋体" w:hAnsi="宋体" w:cs="宋体"/>
          <w:spacing w:val="4"/>
          <w:kern w:val="0"/>
          <w:sz w:val="28"/>
          <w:szCs w:val="28"/>
        </w:rPr>
        <w:t xml:space="preserve"> </w:t>
      </w:r>
      <w:r>
        <w:rPr>
          <w:rFonts w:ascii="宋体" w:hAnsi="宋体" w:cs="宋体" w:hint="eastAsia"/>
          <w:spacing w:val="4"/>
          <w:kern w:val="0"/>
          <w:sz w:val="28"/>
          <w:szCs w:val="28"/>
        </w:rPr>
        <w:t>状态、备品备件、生产及应急物资储备、保运力量安排、企业</w:t>
      </w:r>
      <w:r>
        <w:rPr>
          <w:rFonts w:ascii="宋体" w:hAnsi="宋体" w:cs="宋体"/>
          <w:spacing w:val="4"/>
          <w:kern w:val="0"/>
          <w:sz w:val="28"/>
          <w:szCs w:val="28"/>
        </w:rPr>
        <w:t xml:space="preserve"> </w:t>
      </w:r>
      <w:r>
        <w:rPr>
          <w:rFonts w:ascii="宋体" w:hAnsi="宋体" w:cs="宋体" w:hint="eastAsia"/>
          <w:spacing w:val="4"/>
          <w:kern w:val="0"/>
          <w:sz w:val="28"/>
          <w:szCs w:val="28"/>
        </w:rPr>
        <w:t>保卫、应急工作等进行的检查，特别是要对节日期间干部带班值班、机电仪保运及紧急抢修力量安排、备件及各类物资储备和应急工作进行重点检查。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3.3.6</w:t>
      </w:r>
      <w:r>
        <w:rPr>
          <w:rFonts w:ascii="宋体" w:hAnsi="宋体" w:cs="宋体" w:hint="eastAsia"/>
          <w:b/>
          <w:spacing w:val="4"/>
          <w:kern w:val="0"/>
          <w:sz w:val="28"/>
          <w:szCs w:val="28"/>
        </w:rPr>
        <w:t>事故类比隐患排查</w:t>
      </w:r>
      <w:r>
        <w:rPr>
          <w:rFonts w:ascii="宋体" w:hAnsi="宋体" w:cs="宋体" w:hint="eastAsia"/>
          <w:spacing w:val="4"/>
          <w:kern w:val="0"/>
          <w:sz w:val="28"/>
          <w:szCs w:val="28"/>
        </w:rPr>
        <w:t>是对企业内和同类企业发生事故后的举一反三的安全检查。</w:t>
      </w:r>
    </w:p>
    <w:p w:rsidR="002509AE" w:rsidRDefault="007F4352">
      <w:pPr>
        <w:pStyle w:val="1"/>
        <w:spacing w:before="100" w:after="100" w:line="540" w:lineRule="exact"/>
        <w:rPr>
          <w:rFonts w:ascii="黑体" w:eastAsia="黑体" w:hAnsi="黑体" w:cs="宋体" w:hint="default"/>
          <w:spacing w:val="4"/>
          <w:kern w:val="0"/>
          <w:sz w:val="28"/>
          <w:szCs w:val="28"/>
        </w:rPr>
      </w:pPr>
      <w:bookmarkStart w:id="73" w:name="_Toc452462766"/>
      <w:r>
        <w:rPr>
          <w:rFonts w:ascii="黑体" w:eastAsia="黑体" w:hAnsi="黑体" w:cs="宋体"/>
          <w:spacing w:val="4"/>
          <w:kern w:val="0"/>
          <w:sz w:val="28"/>
          <w:szCs w:val="28"/>
        </w:rPr>
        <w:t>4</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职责</w:t>
      </w:r>
      <w:bookmarkEnd w:id="73"/>
    </w:p>
    <w:p w:rsidR="002509AE" w:rsidRDefault="007F4352">
      <w:pPr>
        <w:snapToGrid w:val="0"/>
        <w:spacing w:line="560" w:lineRule="exact"/>
        <w:rPr>
          <w:rFonts w:ascii="宋体" w:hAnsi="宋体" w:cs="宋体"/>
          <w:spacing w:val="4"/>
          <w:kern w:val="0"/>
          <w:sz w:val="28"/>
          <w:szCs w:val="28"/>
        </w:rPr>
      </w:pPr>
      <w:bookmarkStart w:id="74" w:name="_Toc452462767"/>
      <w:r>
        <w:rPr>
          <w:rFonts w:ascii="宋体" w:hAnsi="宋体" w:cs="宋体" w:hint="eastAsia"/>
          <w:b/>
          <w:spacing w:val="4"/>
          <w:kern w:val="0"/>
          <w:sz w:val="28"/>
          <w:szCs w:val="28"/>
        </w:rPr>
        <w:t>4.1</w:t>
      </w:r>
      <w:r>
        <w:rPr>
          <w:rFonts w:ascii="宋体" w:hAnsi="宋体" w:cs="宋体" w:hint="eastAsia"/>
          <w:spacing w:val="4"/>
          <w:kern w:val="0"/>
          <w:sz w:val="28"/>
          <w:szCs w:val="28"/>
        </w:rPr>
        <w:t>企业负责人是事故隐患排查、治理、报告和防控的责任主体，组</w:t>
      </w:r>
      <w:r>
        <w:rPr>
          <w:rFonts w:ascii="宋体" w:hAnsi="宋体" w:cs="宋体" w:hint="eastAsia"/>
          <w:spacing w:val="4"/>
          <w:kern w:val="0"/>
          <w:sz w:val="28"/>
          <w:szCs w:val="28"/>
        </w:rPr>
        <w:lastRenderedPageBreak/>
        <w:t>织建立健全事故隐患排查治理制度及方案，完善事故隐患自查、自改、自报的管理机制，落实从主要负责人到每位从业人员的事故隐患排查治理责任，并定期对隐患排查治理情况进行调度、监督和考核，保证隐患排查治理的落实。</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4.2</w:t>
      </w:r>
      <w:r>
        <w:rPr>
          <w:rFonts w:ascii="宋体" w:hAnsi="宋体" w:cs="宋体" w:hint="eastAsia"/>
          <w:spacing w:val="4"/>
          <w:kern w:val="0"/>
          <w:sz w:val="28"/>
          <w:szCs w:val="28"/>
        </w:rPr>
        <w:t xml:space="preserve"> </w:t>
      </w:r>
      <w:r>
        <w:rPr>
          <w:rFonts w:ascii="宋体" w:hAnsi="宋体" w:cs="宋体" w:hint="eastAsia"/>
          <w:spacing w:val="4"/>
          <w:kern w:val="0"/>
          <w:sz w:val="28"/>
          <w:szCs w:val="28"/>
        </w:rPr>
        <w:t>企业主要负责人对本单位事故隐患排查治理工作全面负责，保证隐患治理资金投入，及时掌握重大隐患治理情况，治理重大隐患前督促有关部门制定有效的防范措施。</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4.2.2</w:t>
      </w:r>
      <w:r>
        <w:rPr>
          <w:rFonts w:ascii="宋体" w:hAnsi="宋体" w:cs="宋体" w:hint="eastAsia"/>
          <w:spacing w:val="4"/>
          <w:kern w:val="0"/>
          <w:sz w:val="28"/>
          <w:szCs w:val="28"/>
        </w:rPr>
        <w:t>各分管负责人对分管业务范围内的事故隐患排查治理工作负责。企业分管负责人负责</w:t>
      </w:r>
      <w:r>
        <w:rPr>
          <w:rFonts w:ascii="宋体" w:hAnsi="宋体" w:cs="宋体"/>
          <w:spacing w:val="4"/>
          <w:kern w:val="0"/>
          <w:sz w:val="28"/>
          <w:szCs w:val="28"/>
        </w:rPr>
        <w:t>督促、检查</w:t>
      </w:r>
      <w:r>
        <w:rPr>
          <w:rFonts w:ascii="宋体" w:hAnsi="宋体" w:cs="宋体" w:hint="eastAsia"/>
          <w:spacing w:val="4"/>
          <w:kern w:val="0"/>
          <w:sz w:val="28"/>
          <w:szCs w:val="28"/>
        </w:rPr>
        <w:t>各</w:t>
      </w:r>
      <w:r>
        <w:rPr>
          <w:rFonts w:ascii="宋体" w:hAnsi="宋体" w:cs="宋体" w:hint="eastAsia"/>
          <w:spacing w:val="4"/>
          <w:kern w:val="0"/>
          <w:sz w:val="28"/>
          <w:szCs w:val="28"/>
        </w:rPr>
        <w:t>自业务范围内隐患排查治理制度落实情况，定期召开会议研究解决隐患排查治理工作中出现的问题，及时向主要负责人报告重大情况，</w:t>
      </w:r>
      <w:r>
        <w:rPr>
          <w:rFonts w:ascii="宋体" w:hAnsi="宋体" w:cs="宋体"/>
          <w:spacing w:val="4"/>
          <w:kern w:val="0"/>
          <w:sz w:val="28"/>
          <w:szCs w:val="28"/>
        </w:rPr>
        <w:t>对本单位无力解决的重大隐患，及时向上级有关部门提出报告。</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4.3</w:t>
      </w:r>
      <w:r>
        <w:rPr>
          <w:rFonts w:ascii="宋体" w:hAnsi="宋体" w:cs="宋体" w:hint="eastAsia"/>
          <w:spacing w:val="4"/>
          <w:kern w:val="0"/>
          <w:sz w:val="28"/>
          <w:szCs w:val="28"/>
        </w:rPr>
        <w:t>安全环保部或生产管理部</w:t>
      </w:r>
      <w:r>
        <w:rPr>
          <w:rFonts w:ascii="宋体" w:hAnsi="宋体" w:cs="宋体"/>
          <w:spacing w:val="4"/>
          <w:kern w:val="0"/>
          <w:sz w:val="28"/>
          <w:szCs w:val="28"/>
        </w:rPr>
        <w:t>在接到有关自然灾害预报时，应当及时向</w:t>
      </w:r>
      <w:r>
        <w:rPr>
          <w:rFonts w:ascii="宋体" w:hAnsi="宋体" w:cs="宋体" w:hint="eastAsia"/>
          <w:spacing w:val="4"/>
          <w:kern w:val="0"/>
          <w:sz w:val="28"/>
          <w:szCs w:val="28"/>
        </w:rPr>
        <w:t>企业各</w:t>
      </w:r>
      <w:r>
        <w:rPr>
          <w:rFonts w:ascii="宋体" w:hAnsi="宋体" w:cs="宋体"/>
          <w:spacing w:val="4"/>
          <w:kern w:val="0"/>
          <w:sz w:val="28"/>
          <w:szCs w:val="28"/>
        </w:rPr>
        <w:t>单位发出预警通知。发生自然灾害可能危及生产</w:t>
      </w:r>
      <w:r>
        <w:rPr>
          <w:rFonts w:ascii="宋体" w:hAnsi="宋体" w:cs="宋体" w:hint="eastAsia"/>
          <w:spacing w:val="4"/>
          <w:kern w:val="0"/>
          <w:sz w:val="28"/>
          <w:szCs w:val="28"/>
        </w:rPr>
        <w:t>装置运行</w:t>
      </w:r>
      <w:r>
        <w:rPr>
          <w:rFonts w:ascii="宋体" w:hAnsi="宋体" w:cs="宋体"/>
          <w:spacing w:val="4"/>
          <w:kern w:val="0"/>
          <w:sz w:val="28"/>
          <w:szCs w:val="28"/>
        </w:rPr>
        <w:t>和人员安全的情况时，应当</w:t>
      </w:r>
      <w:r>
        <w:rPr>
          <w:rFonts w:ascii="宋体" w:hAnsi="宋体" w:cs="宋体" w:hint="eastAsia"/>
          <w:spacing w:val="4"/>
          <w:kern w:val="0"/>
          <w:sz w:val="28"/>
          <w:szCs w:val="28"/>
        </w:rPr>
        <w:t>及时</w:t>
      </w:r>
      <w:r>
        <w:rPr>
          <w:rFonts w:ascii="宋体" w:hAnsi="宋体" w:cs="宋体"/>
          <w:spacing w:val="4"/>
          <w:kern w:val="0"/>
          <w:sz w:val="28"/>
          <w:szCs w:val="28"/>
        </w:rPr>
        <w:t>采取撤离人员、停止作业、加强监测等安全措施。</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4.4 </w:t>
      </w:r>
      <w:r>
        <w:rPr>
          <w:rFonts w:ascii="宋体" w:hAnsi="宋体" w:cs="宋体" w:hint="eastAsia"/>
          <w:spacing w:val="4"/>
          <w:kern w:val="0"/>
          <w:sz w:val="28"/>
          <w:szCs w:val="28"/>
        </w:rPr>
        <w:t>安全环保部门负责公司（厂）级安全检查的组织、检查、整改，如实记录事故隐患排查治理情况，并向从业人员通报；同时</w:t>
      </w:r>
      <w:r>
        <w:rPr>
          <w:rFonts w:ascii="宋体" w:hAnsi="宋体" w:cs="宋体"/>
          <w:spacing w:val="4"/>
          <w:kern w:val="0"/>
          <w:sz w:val="28"/>
          <w:szCs w:val="28"/>
        </w:rPr>
        <w:t>负责</w:t>
      </w:r>
      <w:r>
        <w:rPr>
          <w:rFonts w:ascii="宋体" w:hAnsi="宋体" w:cs="宋体" w:hint="eastAsia"/>
          <w:spacing w:val="4"/>
          <w:kern w:val="0"/>
          <w:sz w:val="28"/>
          <w:szCs w:val="28"/>
        </w:rPr>
        <w:t>组织</w:t>
      </w:r>
      <w:r>
        <w:rPr>
          <w:rFonts w:ascii="宋体" w:hAnsi="宋体" w:cs="宋体"/>
          <w:spacing w:val="4"/>
          <w:kern w:val="0"/>
          <w:sz w:val="28"/>
          <w:szCs w:val="28"/>
        </w:rPr>
        <w:t>公司各类事故隐患排</w:t>
      </w:r>
      <w:r>
        <w:rPr>
          <w:rFonts w:ascii="宋体" w:hAnsi="宋体" w:cs="宋体"/>
          <w:spacing w:val="4"/>
          <w:kern w:val="0"/>
          <w:sz w:val="28"/>
          <w:szCs w:val="28"/>
        </w:rPr>
        <w:t>查、评估、整改的评审评价工作</w:t>
      </w:r>
      <w:r>
        <w:rPr>
          <w:rFonts w:ascii="宋体" w:hAnsi="宋体" w:cs="宋体" w:hint="eastAsia"/>
          <w:spacing w:val="4"/>
          <w:kern w:val="0"/>
          <w:sz w:val="28"/>
          <w:szCs w:val="28"/>
        </w:rPr>
        <w:t>，负责各单位上报事故隐患的统计、汇总工作，负责定期组织各专业职能管理部门和各专业技术委员会或人员评审、修订安全检查（隐患排查治理）制度和安全检查表，不断提高安全检查深度和广度。</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5</w:t>
      </w:r>
      <w:r>
        <w:rPr>
          <w:rFonts w:ascii="宋体" w:hAnsi="宋体" w:cs="宋体"/>
          <w:spacing w:val="4"/>
          <w:kern w:val="0"/>
          <w:sz w:val="28"/>
          <w:szCs w:val="28"/>
        </w:rPr>
        <w:t xml:space="preserve"> </w:t>
      </w:r>
      <w:r>
        <w:rPr>
          <w:rFonts w:ascii="宋体" w:hAnsi="宋体" w:cs="宋体" w:hint="eastAsia"/>
          <w:spacing w:val="4"/>
          <w:kern w:val="0"/>
          <w:sz w:val="28"/>
          <w:szCs w:val="28"/>
        </w:rPr>
        <w:t>企业各部室车间负责人负责</w:t>
      </w:r>
      <w:r>
        <w:rPr>
          <w:rFonts w:ascii="宋体" w:hAnsi="宋体" w:cs="宋体"/>
          <w:spacing w:val="4"/>
          <w:kern w:val="0"/>
          <w:sz w:val="28"/>
          <w:szCs w:val="28"/>
        </w:rPr>
        <w:t>组织本单位安全生产检查，落实安全生产事故隐患的整改。负责本单位安全生产检查及事故隐患的排查、评估</w:t>
      </w:r>
      <w:r>
        <w:rPr>
          <w:rFonts w:ascii="宋体" w:hAnsi="宋体" w:cs="宋体" w:hint="eastAsia"/>
          <w:spacing w:val="4"/>
          <w:kern w:val="0"/>
          <w:sz w:val="28"/>
          <w:szCs w:val="28"/>
        </w:rPr>
        <w:t>、</w:t>
      </w:r>
      <w:r>
        <w:rPr>
          <w:rFonts w:ascii="宋体" w:hAnsi="宋体" w:cs="宋体"/>
          <w:spacing w:val="4"/>
          <w:kern w:val="0"/>
          <w:sz w:val="28"/>
          <w:szCs w:val="28"/>
        </w:rPr>
        <w:t>整改的评审评价工作</w:t>
      </w:r>
      <w:r>
        <w:rPr>
          <w:rFonts w:ascii="宋体" w:hAnsi="宋体" w:cs="宋体" w:hint="eastAsia"/>
          <w:spacing w:val="4"/>
          <w:kern w:val="0"/>
          <w:sz w:val="28"/>
          <w:szCs w:val="28"/>
        </w:rPr>
        <w:t>；负责事故隐患的原因分析、倒查</w:t>
      </w:r>
      <w:r>
        <w:rPr>
          <w:rFonts w:ascii="宋体" w:hAnsi="宋体" w:cs="宋体" w:hint="eastAsia"/>
          <w:spacing w:val="4"/>
          <w:kern w:val="0"/>
          <w:sz w:val="28"/>
          <w:szCs w:val="28"/>
        </w:rPr>
        <w:lastRenderedPageBreak/>
        <w:t>和统计上报工作</w:t>
      </w:r>
      <w:r>
        <w:rPr>
          <w:rFonts w:ascii="宋体" w:hAnsi="宋体" w:cs="宋体"/>
          <w:spacing w:val="4"/>
          <w:kern w:val="0"/>
          <w:sz w:val="28"/>
          <w:szCs w:val="28"/>
        </w:rPr>
        <w:t>。</w:t>
      </w:r>
      <w:r>
        <w:rPr>
          <w:rFonts w:ascii="宋体" w:hAnsi="宋体" w:cs="宋体" w:hint="eastAsia"/>
          <w:spacing w:val="4"/>
          <w:kern w:val="0"/>
          <w:sz w:val="28"/>
          <w:szCs w:val="28"/>
        </w:rPr>
        <w:t>同时应当如实记录事故隐患排查治理情况，并向本单位从业人员通报。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4.6</w:t>
      </w:r>
      <w:r>
        <w:rPr>
          <w:rFonts w:ascii="宋体" w:hAnsi="宋体" w:cs="宋体"/>
          <w:spacing w:val="4"/>
          <w:kern w:val="0"/>
          <w:sz w:val="28"/>
          <w:szCs w:val="28"/>
        </w:rPr>
        <w:t>各专业职能</w:t>
      </w:r>
      <w:r>
        <w:rPr>
          <w:rFonts w:ascii="宋体" w:hAnsi="宋体" w:cs="宋体" w:hint="eastAsia"/>
          <w:spacing w:val="4"/>
          <w:kern w:val="0"/>
          <w:sz w:val="28"/>
          <w:szCs w:val="28"/>
        </w:rPr>
        <w:t>和行政</w:t>
      </w:r>
      <w:r>
        <w:rPr>
          <w:rFonts w:ascii="宋体" w:hAnsi="宋体" w:cs="宋体"/>
          <w:spacing w:val="4"/>
          <w:kern w:val="0"/>
          <w:sz w:val="28"/>
          <w:szCs w:val="28"/>
        </w:rPr>
        <w:t>管理部门</w:t>
      </w:r>
      <w:r>
        <w:rPr>
          <w:rFonts w:ascii="宋体" w:hAnsi="宋体" w:cs="宋体" w:hint="eastAsia"/>
          <w:spacing w:val="4"/>
          <w:kern w:val="0"/>
          <w:sz w:val="28"/>
          <w:szCs w:val="28"/>
        </w:rPr>
        <w:t>负责</w:t>
      </w:r>
      <w:r>
        <w:rPr>
          <w:rFonts w:ascii="宋体" w:hAnsi="宋体" w:cs="宋体"/>
          <w:spacing w:val="4"/>
          <w:kern w:val="0"/>
          <w:sz w:val="28"/>
          <w:szCs w:val="28"/>
        </w:rPr>
        <w:t>本</w:t>
      </w:r>
      <w:r>
        <w:rPr>
          <w:rFonts w:ascii="宋体" w:hAnsi="宋体" w:cs="宋体" w:hint="eastAsia"/>
          <w:spacing w:val="4"/>
          <w:kern w:val="0"/>
          <w:sz w:val="28"/>
          <w:szCs w:val="28"/>
        </w:rPr>
        <w:t>单位</w:t>
      </w:r>
      <w:r>
        <w:rPr>
          <w:rFonts w:ascii="宋体" w:hAnsi="宋体" w:cs="宋体"/>
          <w:spacing w:val="4"/>
          <w:kern w:val="0"/>
          <w:sz w:val="28"/>
          <w:szCs w:val="28"/>
        </w:rPr>
        <w:t>专业系统</w:t>
      </w:r>
      <w:r>
        <w:rPr>
          <w:rFonts w:ascii="宋体" w:hAnsi="宋体" w:cs="宋体" w:hint="eastAsia"/>
          <w:spacing w:val="4"/>
          <w:kern w:val="0"/>
          <w:sz w:val="28"/>
          <w:szCs w:val="28"/>
        </w:rPr>
        <w:t>内安全检查</w:t>
      </w:r>
      <w:r>
        <w:rPr>
          <w:rFonts w:ascii="宋体" w:hAnsi="宋体" w:cs="宋体"/>
          <w:spacing w:val="4"/>
          <w:kern w:val="0"/>
          <w:sz w:val="28"/>
          <w:szCs w:val="28"/>
        </w:rPr>
        <w:t>及事故隐患的排查、评估</w:t>
      </w:r>
      <w:r>
        <w:rPr>
          <w:rFonts w:ascii="宋体" w:hAnsi="宋体" w:cs="宋体" w:hint="eastAsia"/>
          <w:spacing w:val="4"/>
          <w:kern w:val="0"/>
          <w:sz w:val="28"/>
          <w:szCs w:val="28"/>
        </w:rPr>
        <w:t>、</w:t>
      </w:r>
      <w:r>
        <w:rPr>
          <w:rFonts w:ascii="宋体" w:hAnsi="宋体" w:cs="宋体"/>
          <w:spacing w:val="4"/>
          <w:kern w:val="0"/>
          <w:sz w:val="28"/>
          <w:szCs w:val="28"/>
        </w:rPr>
        <w:t>整改的评审评价工作</w:t>
      </w:r>
      <w:r>
        <w:rPr>
          <w:rFonts w:ascii="宋体" w:hAnsi="宋体" w:cs="宋体" w:hint="eastAsia"/>
          <w:spacing w:val="4"/>
          <w:kern w:val="0"/>
          <w:sz w:val="28"/>
          <w:szCs w:val="28"/>
        </w:rPr>
        <w:t>；负责事故隐患的原因分析、倒查和统计上报工作；同时应当如实记录事故隐患排查治理情况，并及时向隐患所在单位负责人通报。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7</w:t>
      </w:r>
      <w:r>
        <w:rPr>
          <w:rFonts w:ascii="宋体" w:hAnsi="宋体" w:cs="宋体"/>
          <w:b/>
          <w:spacing w:val="4"/>
          <w:kern w:val="0"/>
          <w:sz w:val="28"/>
          <w:szCs w:val="28"/>
        </w:rPr>
        <w:t xml:space="preserve"> </w:t>
      </w:r>
      <w:r>
        <w:rPr>
          <w:rFonts w:ascii="宋体" w:hAnsi="宋体" w:cs="宋体"/>
          <w:spacing w:val="4"/>
          <w:kern w:val="0"/>
          <w:sz w:val="28"/>
          <w:szCs w:val="28"/>
        </w:rPr>
        <w:t>综合检查</w:t>
      </w:r>
      <w:r>
        <w:rPr>
          <w:rFonts w:ascii="宋体" w:hAnsi="宋体" w:cs="宋体" w:hint="eastAsia"/>
          <w:spacing w:val="4"/>
          <w:kern w:val="0"/>
          <w:sz w:val="28"/>
          <w:szCs w:val="28"/>
        </w:rPr>
        <w:t>、</w:t>
      </w:r>
      <w:r>
        <w:rPr>
          <w:rFonts w:ascii="宋体" w:hAnsi="宋体" w:cs="宋体"/>
          <w:spacing w:val="4"/>
          <w:kern w:val="0"/>
          <w:sz w:val="28"/>
          <w:szCs w:val="28"/>
        </w:rPr>
        <w:t>节假日检查分别由</w:t>
      </w:r>
      <w:r>
        <w:rPr>
          <w:rFonts w:ascii="宋体" w:hAnsi="宋体" w:cs="宋体" w:hint="eastAsia"/>
          <w:spacing w:val="4"/>
          <w:kern w:val="0"/>
          <w:sz w:val="28"/>
          <w:szCs w:val="28"/>
        </w:rPr>
        <w:t>安全环保部</w:t>
      </w:r>
      <w:r>
        <w:rPr>
          <w:rFonts w:ascii="宋体" w:hAnsi="宋体" w:cs="宋体"/>
          <w:spacing w:val="4"/>
          <w:kern w:val="0"/>
          <w:sz w:val="28"/>
          <w:szCs w:val="28"/>
        </w:rPr>
        <w:t>、</w:t>
      </w:r>
      <w:r>
        <w:rPr>
          <w:rFonts w:ascii="宋体" w:hAnsi="宋体" w:cs="宋体" w:hint="eastAsia"/>
          <w:spacing w:val="4"/>
          <w:kern w:val="0"/>
          <w:sz w:val="28"/>
          <w:szCs w:val="28"/>
        </w:rPr>
        <w:t>各职能部门、</w:t>
      </w:r>
      <w:r>
        <w:rPr>
          <w:rFonts w:ascii="宋体" w:hAnsi="宋体" w:cs="宋体"/>
          <w:spacing w:val="4"/>
          <w:kern w:val="0"/>
          <w:sz w:val="28"/>
          <w:szCs w:val="28"/>
        </w:rPr>
        <w:t>车间</w:t>
      </w:r>
      <w:r>
        <w:rPr>
          <w:rFonts w:ascii="宋体" w:hAnsi="宋体" w:cs="宋体" w:hint="eastAsia"/>
          <w:spacing w:val="4"/>
          <w:kern w:val="0"/>
          <w:sz w:val="28"/>
          <w:szCs w:val="28"/>
        </w:rPr>
        <w:t>（科室）</w:t>
      </w:r>
      <w:r>
        <w:rPr>
          <w:rFonts w:ascii="宋体" w:hAnsi="宋体" w:cs="宋体"/>
          <w:spacing w:val="4"/>
          <w:kern w:val="0"/>
          <w:sz w:val="28"/>
          <w:szCs w:val="28"/>
        </w:rPr>
        <w:t>、班组</w:t>
      </w:r>
      <w:r>
        <w:rPr>
          <w:rFonts w:ascii="宋体" w:hAnsi="宋体" w:cs="宋体" w:hint="eastAsia"/>
          <w:spacing w:val="4"/>
          <w:kern w:val="0"/>
          <w:sz w:val="28"/>
          <w:szCs w:val="28"/>
        </w:rPr>
        <w:t>（工段）</w:t>
      </w:r>
      <w:r>
        <w:rPr>
          <w:rFonts w:ascii="宋体" w:hAnsi="宋体" w:cs="宋体"/>
          <w:spacing w:val="4"/>
          <w:kern w:val="0"/>
          <w:sz w:val="28"/>
          <w:szCs w:val="28"/>
        </w:rPr>
        <w:t>组织本单位人员实施。</w:t>
      </w:r>
      <w:r>
        <w:rPr>
          <w:rFonts w:ascii="宋体" w:hAnsi="宋体" w:cs="宋体" w:hint="eastAsia"/>
          <w:spacing w:val="4"/>
          <w:kern w:val="0"/>
          <w:sz w:val="28"/>
          <w:szCs w:val="28"/>
        </w:rPr>
        <w:t>公司（厂）级的由企业安全生产委员会办公室（安全管理部门）组织实施，其它部门配合并组织本单位、本专业的检查，综合性检查公司级每月进行一次，部室车间每</w:t>
      </w:r>
      <w:r>
        <w:rPr>
          <w:rFonts w:ascii="宋体" w:hAnsi="宋体" w:cs="宋体" w:hint="eastAsia"/>
          <w:spacing w:val="4"/>
          <w:kern w:val="0"/>
          <w:sz w:val="28"/>
          <w:szCs w:val="28"/>
        </w:rPr>
        <w:t>15</w:t>
      </w:r>
      <w:r>
        <w:rPr>
          <w:rFonts w:ascii="宋体" w:hAnsi="宋体" w:cs="宋体" w:hint="eastAsia"/>
          <w:spacing w:val="4"/>
          <w:kern w:val="0"/>
          <w:sz w:val="28"/>
          <w:szCs w:val="28"/>
        </w:rPr>
        <w:t>天进行一次，班组（工段）每周进行一次。</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w:t>
      </w:r>
      <w:r>
        <w:rPr>
          <w:rFonts w:ascii="宋体" w:hAnsi="宋体" w:cs="宋体" w:hint="eastAsia"/>
          <w:spacing w:val="4"/>
          <w:kern w:val="0"/>
          <w:sz w:val="28"/>
          <w:szCs w:val="28"/>
        </w:rPr>
        <w:t xml:space="preserve"> </w:t>
      </w:r>
      <w:r>
        <w:rPr>
          <w:rFonts w:ascii="宋体" w:hAnsi="宋体" w:cs="宋体"/>
          <w:spacing w:val="4"/>
          <w:kern w:val="0"/>
          <w:sz w:val="28"/>
          <w:szCs w:val="28"/>
        </w:rPr>
        <w:t>专业性检查分别由各专业职能管理部门的负责人组织</w:t>
      </w:r>
      <w:r>
        <w:rPr>
          <w:rFonts w:ascii="宋体" w:hAnsi="宋体" w:cs="宋体" w:hint="eastAsia"/>
          <w:spacing w:val="4"/>
          <w:kern w:val="0"/>
          <w:sz w:val="28"/>
          <w:szCs w:val="28"/>
        </w:rPr>
        <w:t>本单位、</w:t>
      </w:r>
      <w:r>
        <w:rPr>
          <w:rFonts w:ascii="宋体" w:hAnsi="宋体" w:cs="宋体"/>
          <w:spacing w:val="4"/>
          <w:kern w:val="0"/>
          <w:sz w:val="28"/>
          <w:szCs w:val="28"/>
        </w:rPr>
        <w:t>本专业人员实施</w:t>
      </w:r>
      <w:r>
        <w:rPr>
          <w:rFonts w:ascii="宋体" w:hAnsi="宋体" w:cs="宋体" w:hint="eastAsia"/>
          <w:spacing w:val="4"/>
          <w:kern w:val="0"/>
          <w:sz w:val="28"/>
          <w:szCs w:val="28"/>
        </w:rPr>
        <w:t>，专项检查每年进行</w:t>
      </w:r>
      <w:r>
        <w:rPr>
          <w:rFonts w:ascii="宋体" w:hAnsi="宋体" w:cs="宋体" w:hint="eastAsia"/>
          <w:spacing w:val="4"/>
          <w:kern w:val="0"/>
          <w:sz w:val="28"/>
          <w:szCs w:val="28"/>
        </w:rPr>
        <w:t>2</w:t>
      </w:r>
      <w:r>
        <w:rPr>
          <w:rFonts w:ascii="宋体" w:hAnsi="宋体" w:cs="宋体" w:hint="eastAsia"/>
          <w:spacing w:val="4"/>
          <w:kern w:val="0"/>
          <w:sz w:val="28"/>
          <w:szCs w:val="28"/>
        </w:rPr>
        <w:t>次</w:t>
      </w:r>
      <w:r>
        <w:rPr>
          <w:rFonts w:ascii="宋体" w:hAnsi="宋体" w:cs="宋体"/>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8.1</w:t>
      </w:r>
      <w:r>
        <w:rPr>
          <w:rFonts w:ascii="宋体" w:hAnsi="宋体" w:cs="宋体"/>
          <w:b/>
          <w:spacing w:val="4"/>
          <w:kern w:val="0"/>
          <w:sz w:val="28"/>
          <w:szCs w:val="28"/>
        </w:rPr>
        <w:t xml:space="preserve"> </w:t>
      </w:r>
      <w:r>
        <w:rPr>
          <w:rFonts w:ascii="宋体" w:hAnsi="宋体" w:cs="宋体" w:hint="eastAsia"/>
          <w:spacing w:val="4"/>
          <w:kern w:val="0"/>
          <w:sz w:val="28"/>
          <w:szCs w:val="28"/>
        </w:rPr>
        <w:t>技术部门负责组织工艺技术方面的专业性检查；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4.8.2 </w:t>
      </w:r>
      <w:r>
        <w:rPr>
          <w:rFonts w:ascii="宋体" w:hAnsi="宋体" w:cs="宋体" w:hint="eastAsia"/>
          <w:spacing w:val="4"/>
          <w:kern w:val="0"/>
          <w:sz w:val="28"/>
          <w:szCs w:val="28"/>
        </w:rPr>
        <w:t>设备部门负责组织设备设施方面的专业性检查；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4.8.3 </w:t>
      </w:r>
      <w:r>
        <w:rPr>
          <w:rFonts w:ascii="宋体" w:hAnsi="宋体" w:cs="宋体" w:hint="eastAsia"/>
          <w:spacing w:val="4"/>
          <w:kern w:val="0"/>
          <w:sz w:val="28"/>
          <w:szCs w:val="28"/>
        </w:rPr>
        <w:t>电气管理部门负责组织电气方面的专业性检查；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8.4</w:t>
      </w:r>
      <w:r>
        <w:rPr>
          <w:rFonts w:ascii="宋体" w:hAnsi="宋体" w:cs="宋体"/>
          <w:b/>
          <w:spacing w:val="4"/>
          <w:kern w:val="0"/>
          <w:sz w:val="28"/>
          <w:szCs w:val="28"/>
        </w:rPr>
        <w:t xml:space="preserve"> </w:t>
      </w:r>
      <w:r>
        <w:rPr>
          <w:rFonts w:ascii="宋体" w:hAnsi="宋体" w:cs="宋体" w:hint="eastAsia"/>
          <w:spacing w:val="4"/>
          <w:kern w:val="0"/>
          <w:sz w:val="28"/>
          <w:szCs w:val="28"/>
        </w:rPr>
        <w:t>仪表负责组织仪表等监视测量方面的专业性检查；</w:t>
      </w:r>
      <w:r>
        <w:rPr>
          <w:rFonts w:ascii="宋体" w:hAnsi="宋体" w:cs="宋体"/>
          <w:spacing w:val="4"/>
          <w:kern w:val="0"/>
          <w:sz w:val="28"/>
          <w:szCs w:val="28"/>
        </w:rPr>
        <w:t xml:space="preserve"> </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8.5</w:t>
      </w:r>
      <w:r>
        <w:rPr>
          <w:rFonts w:ascii="宋体" w:hAnsi="宋体" w:cs="宋体"/>
          <w:b/>
          <w:spacing w:val="4"/>
          <w:kern w:val="0"/>
          <w:sz w:val="28"/>
          <w:szCs w:val="28"/>
        </w:rPr>
        <w:t xml:space="preserve"> </w:t>
      </w:r>
      <w:r>
        <w:rPr>
          <w:rFonts w:ascii="宋体" w:hAnsi="宋体" w:cs="宋体"/>
          <w:spacing w:val="4"/>
          <w:kern w:val="0"/>
          <w:sz w:val="28"/>
          <w:szCs w:val="28"/>
        </w:rPr>
        <w:t>基建部</w:t>
      </w:r>
      <w:r>
        <w:rPr>
          <w:rFonts w:ascii="宋体" w:hAnsi="宋体" w:cs="宋体" w:hint="eastAsia"/>
          <w:spacing w:val="4"/>
          <w:kern w:val="0"/>
          <w:sz w:val="28"/>
          <w:szCs w:val="28"/>
        </w:rPr>
        <w:t>门负责组织在建构筑物（竣工移交后的建构筑物由使用单位负责检查维修）、外来施工队伍及施工安全措施及物资存放方面的专业性检查；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8.6</w:t>
      </w:r>
      <w:r>
        <w:rPr>
          <w:rFonts w:ascii="宋体" w:hAnsi="宋体" w:cs="宋体"/>
          <w:b/>
          <w:spacing w:val="4"/>
          <w:kern w:val="0"/>
          <w:sz w:val="28"/>
          <w:szCs w:val="28"/>
        </w:rPr>
        <w:t xml:space="preserve"> </w:t>
      </w:r>
      <w:r>
        <w:rPr>
          <w:rFonts w:ascii="宋体" w:hAnsi="宋体" w:cs="宋体"/>
          <w:spacing w:val="4"/>
          <w:kern w:val="0"/>
          <w:sz w:val="28"/>
          <w:szCs w:val="28"/>
        </w:rPr>
        <w:t>企业管理部</w:t>
      </w:r>
      <w:r>
        <w:rPr>
          <w:rFonts w:ascii="宋体" w:hAnsi="宋体" w:cs="宋体" w:hint="eastAsia"/>
          <w:spacing w:val="4"/>
          <w:kern w:val="0"/>
          <w:sz w:val="28"/>
          <w:szCs w:val="28"/>
        </w:rPr>
        <w:t>门负责组织文件、记录、管理</w:t>
      </w:r>
      <w:r>
        <w:rPr>
          <w:rFonts w:ascii="宋体" w:hAnsi="宋体" w:cs="宋体" w:hint="eastAsia"/>
          <w:spacing w:val="4"/>
          <w:kern w:val="0"/>
          <w:sz w:val="28"/>
          <w:szCs w:val="28"/>
        </w:rPr>
        <w:t>方面的专业性检查；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8.7</w:t>
      </w:r>
      <w:r>
        <w:rPr>
          <w:rFonts w:ascii="宋体" w:hAnsi="宋体" w:cs="宋体"/>
          <w:spacing w:val="4"/>
          <w:kern w:val="0"/>
          <w:sz w:val="28"/>
          <w:szCs w:val="28"/>
        </w:rPr>
        <w:t xml:space="preserve"> </w:t>
      </w:r>
      <w:r>
        <w:rPr>
          <w:rFonts w:ascii="宋体" w:hAnsi="宋体" w:cs="宋体" w:hint="eastAsia"/>
          <w:spacing w:val="4"/>
          <w:kern w:val="0"/>
          <w:sz w:val="28"/>
          <w:szCs w:val="28"/>
        </w:rPr>
        <w:t>营销采购部门负责组织原料供应、产品销售、车辆运输方面的专业性检查；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8.8</w:t>
      </w:r>
      <w:r>
        <w:rPr>
          <w:rFonts w:ascii="宋体" w:hAnsi="宋体" w:cs="宋体" w:hint="eastAsia"/>
          <w:spacing w:val="4"/>
          <w:kern w:val="0"/>
          <w:sz w:val="28"/>
          <w:szCs w:val="28"/>
        </w:rPr>
        <w:t xml:space="preserve"> </w:t>
      </w:r>
      <w:r>
        <w:rPr>
          <w:rFonts w:ascii="宋体" w:hAnsi="宋体" w:cs="宋体" w:hint="eastAsia"/>
          <w:spacing w:val="4"/>
          <w:kern w:val="0"/>
          <w:sz w:val="28"/>
          <w:szCs w:val="28"/>
        </w:rPr>
        <w:t>安全、消防、保卫部门负责组织防火、防爆、应急器材、劳动防护用品、治安防控方面的专业性检查。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8.9</w:t>
      </w:r>
      <w:r>
        <w:rPr>
          <w:rFonts w:ascii="宋体" w:hAnsi="宋体" w:cs="宋体"/>
          <w:spacing w:val="4"/>
          <w:kern w:val="0"/>
          <w:sz w:val="28"/>
          <w:szCs w:val="28"/>
        </w:rPr>
        <w:t xml:space="preserve"> </w:t>
      </w:r>
      <w:r>
        <w:rPr>
          <w:rFonts w:ascii="宋体" w:hAnsi="宋体" w:cs="宋体" w:hint="eastAsia"/>
          <w:spacing w:val="4"/>
          <w:kern w:val="0"/>
          <w:sz w:val="28"/>
          <w:szCs w:val="28"/>
        </w:rPr>
        <w:t>企业办公室、人力资源、</w:t>
      </w:r>
      <w:r>
        <w:rPr>
          <w:rFonts w:ascii="宋体" w:hAnsi="宋体" w:cs="宋体"/>
          <w:spacing w:val="4"/>
          <w:kern w:val="0"/>
          <w:sz w:val="28"/>
          <w:szCs w:val="28"/>
        </w:rPr>
        <w:t>财务</w:t>
      </w:r>
      <w:r>
        <w:rPr>
          <w:rFonts w:ascii="宋体" w:hAnsi="宋体" w:cs="宋体" w:hint="eastAsia"/>
          <w:spacing w:val="4"/>
          <w:kern w:val="0"/>
          <w:sz w:val="28"/>
          <w:szCs w:val="28"/>
        </w:rPr>
        <w:t>等其他部门负责本单位范围内</w:t>
      </w:r>
      <w:r>
        <w:rPr>
          <w:rFonts w:ascii="宋体" w:hAnsi="宋体" w:cs="宋体" w:hint="eastAsia"/>
          <w:spacing w:val="4"/>
          <w:kern w:val="0"/>
          <w:sz w:val="28"/>
          <w:szCs w:val="28"/>
        </w:rPr>
        <w:lastRenderedPageBreak/>
        <w:t>的安全检查和事故隐患排查治理工作</w:t>
      </w:r>
      <w:r>
        <w:rPr>
          <w:rFonts w:ascii="宋体" w:hAnsi="宋体" w:cs="宋体"/>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8.10</w:t>
      </w:r>
      <w:r>
        <w:rPr>
          <w:rFonts w:ascii="宋体" w:hAnsi="宋体" w:cs="宋体" w:hint="eastAsia"/>
          <w:spacing w:val="4"/>
          <w:kern w:val="0"/>
          <w:sz w:val="28"/>
          <w:szCs w:val="28"/>
        </w:rPr>
        <w:t>仓储部门负责厂区内物料的装卸、保管、储存方面的专业性检查。</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4.8.11</w:t>
      </w:r>
      <w:r>
        <w:rPr>
          <w:rFonts w:ascii="宋体" w:hAnsi="宋体" w:cs="宋体" w:hint="eastAsia"/>
          <w:spacing w:val="4"/>
          <w:kern w:val="0"/>
          <w:sz w:val="28"/>
          <w:szCs w:val="28"/>
        </w:rPr>
        <w:t>质检部负责对厂内质检部涉及的化学品进行专业性检查。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9</w:t>
      </w:r>
      <w:r>
        <w:rPr>
          <w:rFonts w:ascii="宋体" w:hAnsi="宋体" w:cs="宋体"/>
          <w:spacing w:val="4"/>
          <w:kern w:val="0"/>
          <w:sz w:val="28"/>
          <w:szCs w:val="28"/>
        </w:rPr>
        <w:t xml:space="preserve"> </w:t>
      </w:r>
      <w:r>
        <w:rPr>
          <w:rFonts w:ascii="宋体" w:hAnsi="宋体" w:cs="宋体"/>
          <w:spacing w:val="4"/>
          <w:kern w:val="0"/>
          <w:sz w:val="28"/>
          <w:szCs w:val="28"/>
        </w:rPr>
        <w:t>季节性检查分别由安全</w:t>
      </w:r>
      <w:r>
        <w:rPr>
          <w:rFonts w:ascii="宋体" w:hAnsi="宋体" w:cs="宋体" w:hint="eastAsia"/>
          <w:spacing w:val="4"/>
          <w:kern w:val="0"/>
          <w:sz w:val="28"/>
          <w:szCs w:val="28"/>
        </w:rPr>
        <w:t>环保部</w:t>
      </w:r>
      <w:r>
        <w:rPr>
          <w:rFonts w:ascii="宋体" w:hAnsi="宋体" w:cs="宋体"/>
          <w:spacing w:val="4"/>
          <w:kern w:val="0"/>
          <w:sz w:val="28"/>
          <w:szCs w:val="28"/>
        </w:rPr>
        <w:t>、各专业职能管理部门的负责人，根据不同季节气候特点组织本单位</w:t>
      </w:r>
      <w:r>
        <w:rPr>
          <w:rFonts w:ascii="宋体" w:hAnsi="宋体" w:cs="宋体" w:hint="eastAsia"/>
          <w:spacing w:val="4"/>
          <w:kern w:val="0"/>
          <w:sz w:val="28"/>
          <w:szCs w:val="28"/>
        </w:rPr>
        <w:t>或本专业</w:t>
      </w:r>
      <w:r>
        <w:rPr>
          <w:rFonts w:ascii="宋体" w:hAnsi="宋体" w:cs="宋体"/>
          <w:spacing w:val="4"/>
          <w:kern w:val="0"/>
          <w:sz w:val="28"/>
          <w:szCs w:val="28"/>
        </w:rPr>
        <w:t>人员，进行预防性季节检查</w:t>
      </w:r>
      <w:r>
        <w:rPr>
          <w:rFonts w:ascii="宋体" w:hAnsi="宋体" w:cs="宋体" w:hint="eastAsia"/>
          <w:spacing w:val="4"/>
          <w:kern w:val="0"/>
          <w:sz w:val="28"/>
          <w:szCs w:val="28"/>
        </w:rPr>
        <w:t>，每季度进行一次</w:t>
      </w:r>
      <w:r>
        <w:rPr>
          <w:rFonts w:ascii="宋体" w:hAnsi="宋体" w:cs="宋体"/>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w:t>
      </w:r>
      <w:r>
        <w:rPr>
          <w:rFonts w:ascii="宋体" w:hAnsi="宋体" w:cs="宋体"/>
          <w:b/>
          <w:spacing w:val="4"/>
          <w:kern w:val="0"/>
          <w:sz w:val="28"/>
          <w:szCs w:val="28"/>
        </w:rPr>
        <w:t>.</w:t>
      </w:r>
      <w:r>
        <w:rPr>
          <w:rFonts w:ascii="宋体" w:hAnsi="宋体" w:cs="宋体" w:hint="eastAsia"/>
          <w:b/>
          <w:spacing w:val="4"/>
          <w:kern w:val="0"/>
          <w:sz w:val="28"/>
          <w:szCs w:val="28"/>
        </w:rPr>
        <w:t>10</w:t>
      </w:r>
      <w:r>
        <w:rPr>
          <w:rFonts w:ascii="宋体" w:hAnsi="宋体" w:cs="宋体"/>
          <w:b/>
          <w:spacing w:val="4"/>
          <w:kern w:val="0"/>
          <w:sz w:val="28"/>
          <w:szCs w:val="28"/>
        </w:rPr>
        <w:t xml:space="preserve"> </w:t>
      </w:r>
      <w:r>
        <w:rPr>
          <w:rFonts w:ascii="宋体" w:hAnsi="宋体" w:cs="宋体"/>
          <w:spacing w:val="4"/>
          <w:kern w:val="0"/>
          <w:sz w:val="28"/>
          <w:szCs w:val="28"/>
        </w:rPr>
        <w:t>日常检查由</w:t>
      </w:r>
      <w:r>
        <w:rPr>
          <w:rFonts w:ascii="宋体" w:hAnsi="宋体" w:cs="宋体" w:hint="eastAsia"/>
          <w:spacing w:val="4"/>
          <w:kern w:val="0"/>
          <w:sz w:val="28"/>
          <w:szCs w:val="28"/>
        </w:rPr>
        <w:t>各级</w:t>
      </w:r>
      <w:r>
        <w:rPr>
          <w:rFonts w:ascii="宋体" w:hAnsi="宋体" w:cs="宋体"/>
          <w:spacing w:val="4"/>
          <w:kern w:val="0"/>
          <w:sz w:val="28"/>
          <w:szCs w:val="28"/>
        </w:rPr>
        <w:t>管理人员和岗位员工巡回检查，各级管理人员应在各自的职责范围内进行检查；岗位</w:t>
      </w:r>
      <w:r>
        <w:rPr>
          <w:rFonts w:ascii="宋体" w:hAnsi="宋体" w:cs="宋体" w:hint="eastAsia"/>
          <w:spacing w:val="4"/>
          <w:kern w:val="0"/>
          <w:sz w:val="28"/>
          <w:szCs w:val="28"/>
        </w:rPr>
        <w:t>员工按照各自的</w:t>
      </w:r>
      <w:r>
        <w:rPr>
          <w:rFonts w:ascii="宋体" w:hAnsi="宋体" w:cs="宋体"/>
          <w:spacing w:val="4"/>
          <w:kern w:val="0"/>
          <w:sz w:val="28"/>
          <w:szCs w:val="28"/>
        </w:rPr>
        <w:t>岗位</w:t>
      </w:r>
      <w:r>
        <w:rPr>
          <w:rFonts w:ascii="宋体" w:hAnsi="宋体" w:cs="宋体" w:hint="eastAsia"/>
          <w:spacing w:val="4"/>
          <w:kern w:val="0"/>
          <w:sz w:val="28"/>
          <w:szCs w:val="28"/>
        </w:rPr>
        <w:t>职责</w:t>
      </w:r>
      <w:r>
        <w:rPr>
          <w:rFonts w:ascii="宋体" w:hAnsi="宋体" w:cs="宋体"/>
          <w:spacing w:val="4"/>
          <w:kern w:val="0"/>
          <w:sz w:val="28"/>
          <w:szCs w:val="28"/>
        </w:rPr>
        <w:t>，进行交接班检查和班中</w:t>
      </w:r>
      <w:r>
        <w:rPr>
          <w:rFonts w:ascii="宋体" w:hAnsi="宋体" w:cs="宋体" w:hint="eastAsia"/>
          <w:spacing w:val="4"/>
          <w:kern w:val="0"/>
          <w:sz w:val="28"/>
          <w:szCs w:val="28"/>
        </w:rPr>
        <w:t>定期</w:t>
      </w:r>
      <w:r>
        <w:rPr>
          <w:rFonts w:ascii="宋体" w:hAnsi="宋体" w:cs="宋体"/>
          <w:spacing w:val="4"/>
          <w:kern w:val="0"/>
          <w:sz w:val="28"/>
          <w:szCs w:val="28"/>
        </w:rPr>
        <w:t>巡回检查</w:t>
      </w:r>
      <w:r>
        <w:rPr>
          <w:rFonts w:ascii="宋体" w:hAnsi="宋体" w:cs="宋体" w:hint="eastAsia"/>
          <w:spacing w:val="4"/>
          <w:kern w:val="0"/>
          <w:sz w:val="28"/>
          <w:szCs w:val="28"/>
        </w:rPr>
        <w:t>，日常性检查：各岗位包含重大危险源管理岗位至少每小时巡检一次，车间班组长每</w:t>
      </w:r>
      <w:r>
        <w:rPr>
          <w:rFonts w:ascii="宋体" w:hAnsi="宋体" w:cs="宋体" w:hint="eastAsia"/>
          <w:spacing w:val="4"/>
          <w:kern w:val="0"/>
          <w:sz w:val="28"/>
          <w:szCs w:val="28"/>
        </w:rPr>
        <w:t>2</w:t>
      </w:r>
      <w:r>
        <w:rPr>
          <w:rFonts w:ascii="宋体" w:hAnsi="宋体" w:cs="宋体" w:hint="eastAsia"/>
          <w:spacing w:val="4"/>
          <w:kern w:val="0"/>
          <w:sz w:val="28"/>
          <w:szCs w:val="28"/>
        </w:rPr>
        <w:t>小时巡检一次，车间负责人每天至少巡检</w:t>
      </w:r>
      <w:r>
        <w:rPr>
          <w:rFonts w:ascii="宋体" w:hAnsi="宋体" w:cs="宋体" w:hint="eastAsia"/>
          <w:spacing w:val="4"/>
          <w:kern w:val="0"/>
          <w:sz w:val="28"/>
          <w:szCs w:val="28"/>
        </w:rPr>
        <w:t>2</w:t>
      </w:r>
      <w:r>
        <w:rPr>
          <w:rFonts w:ascii="宋体" w:hAnsi="宋体" w:cs="宋体" w:hint="eastAsia"/>
          <w:spacing w:val="4"/>
          <w:kern w:val="0"/>
          <w:sz w:val="28"/>
          <w:szCs w:val="28"/>
        </w:rPr>
        <w:t>次</w:t>
      </w:r>
      <w:r>
        <w:rPr>
          <w:rFonts w:ascii="宋体" w:hAnsi="宋体" w:cs="宋体"/>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4.11</w:t>
      </w:r>
      <w:r>
        <w:rPr>
          <w:rFonts w:ascii="宋体" w:hAnsi="宋体" w:cs="宋体" w:hint="eastAsia"/>
          <w:spacing w:val="4"/>
          <w:kern w:val="0"/>
          <w:sz w:val="28"/>
          <w:szCs w:val="28"/>
        </w:rPr>
        <w:t xml:space="preserve"> </w:t>
      </w:r>
      <w:r>
        <w:rPr>
          <w:rFonts w:ascii="宋体" w:hAnsi="宋体" w:cs="宋体" w:hint="eastAsia"/>
          <w:spacing w:val="4"/>
          <w:kern w:val="0"/>
          <w:sz w:val="28"/>
          <w:szCs w:val="28"/>
        </w:rPr>
        <w:t>事故类比隐患检查</w:t>
      </w:r>
      <w:r>
        <w:rPr>
          <w:rFonts w:ascii="宋体" w:hAnsi="宋体" w:cs="宋体"/>
          <w:spacing w:val="4"/>
          <w:kern w:val="0"/>
          <w:sz w:val="28"/>
          <w:szCs w:val="28"/>
        </w:rPr>
        <w:t>由安全</w:t>
      </w:r>
      <w:r>
        <w:rPr>
          <w:rFonts w:ascii="宋体" w:hAnsi="宋体" w:cs="宋体" w:hint="eastAsia"/>
          <w:spacing w:val="4"/>
          <w:kern w:val="0"/>
          <w:sz w:val="28"/>
          <w:szCs w:val="28"/>
        </w:rPr>
        <w:t>管理部门</w:t>
      </w:r>
      <w:r>
        <w:rPr>
          <w:rFonts w:ascii="宋体" w:hAnsi="宋体" w:cs="宋体"/>
          <w:spacing w:val="4"/>
          <w:kern w:val="0"/>
          <w:sz w:val="28"/>
          <w:szCs w:val="28"/>
        </w:rPr>
        <w:t>部</w:t>
      </w:r>
      <w:r>
        <w:rPr>
          <w:rFonts w:ascii="宋体" w:hAnsi="宋体" w:cs="宋体" w:hint="eastAsia"/>
          <w:spacing w:val="4"/>
          <w:kern w:val="0"/>
          <w:sz w:val="28"/>
          <w:szCs w:val="28"/>
        </w:rPr>
        <w:t>组织相关单位实施。</w:t>
      </w:r>
    </w:p>
    <w:p w:rsidR="002509AE" w:rsidRDefault="007F4352">
      <w:pPr>
        <w:spacing w:line="540" w:lineRule="exact"/>
        <w:rPr>
          <w:rFonts w:ascii="宋体" w:hAnsi="宋体" w:cs="宋体"/>
          <w:spacing w:val="4"/>
          <w:kern w:val="0"/>
          <w:sz w:val="28"/>
          <w:szCs w:val="28"/>
        </w:rPr>
      </w:pPr>
      <w:r>
        <w:rPr>
          <w:rFonts w:ascii="宋体" w:hAnsi="宋体" w:cs="宋体" w:hint="eastAsia"/>
          <w:b/>
          <w:spacing w:val="4"/>
          <w:kern w:val="0"/>
          <w:sz w:val="28"/>
          <w:szCs w:val="28"/>
        </w:rPr>
        <w:t>4.12</w:t>
      </w:r>
      <w:r>
        <w:rPr>
          <w:rFonts w:ascii="宋体" w:hAnsi="宋体" w:cs="宋体"/>
          <w:spacing w:val="4"/>
          <w:kern w:val="0"/>
          <w:sz w:val="28"/>
          <w:szCs w:val="28"/>
        </w:rPr>
        <w:t xml:space="preserve"> </w:t>
      </w:r>
      <w:r>
        <w:rPr>
          <w:rFonts w:ascii="宋体" w:hAnsi="宋体" w:cs="宋体" w:hint="eastAsia"/>
          <w:spacing w:val="4"/>
          <w:kern w:val="0"/>
          <w:sz w:val="28"/>
          <w:szCs w:val="28"/>
        </w:rPr>
        <w:t>节假日隐患排查，</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（一）重要节假日（如：元旦、春节、五一、十一等）前，为保证节假日期间的安全生产，应进行安全隐患检查；</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（二）节假日安全隐患检查由安全管理部门组织人员进行自查并做好记录；</w:t>
      </w:r>
      <w:r>
        <w:rPr>
          <w:rFonts w:ascii="宋体" w:hAnsi="宋体" w:cs="宋体" w:hint="eastAsia"/>
          <w:spacing w:val="4"/>
          <w:kern w:val="0"/>
          <w:sz w:val="28"/>
          <w:szCs w:val="28"/>
        </w:rPr>
        <w:t> </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（三）节日前需认真检查下列情况：</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 1</w:t>
      </w:r>
      <w:r>
        <w:rPr>
          <w:rFonts w:ascii="宋体" w:hAnsi="宋体" w:cs="宋体" w:hint="eastAsia"/>
          <w:spacing w:val="4"/>
          <w:kern w:val="0"/>
          <w:sz w:val="28"/>
          <w:szCs w:val="28"/>
        </w:rPr>
        <w:t>、易燃易爆物品的存放和普通物品存放保管情况；</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 2</w:t>
      </w:r>
      <w:r>
        <w:rPr>
          <w:rFonts w:ascii="宋体" w:hAnsi="宋体" w:cs="宋体" w:hint="eastAsia"/>
          <w:spacing w:val="4"/>
          <w:kern w:val="0"/>
          <w:sz w:val="28"/>
          <w:szCs w:val="28"/>
        </w:rPr>
        <w:t>、假日生产安全措施的安排落实情况；</w:t>
      </w:r>
      <w:r>
        <w:rPr>
          <w:rFonts w:ascii="宋体" w:hAnsi="宋体" w:cs="宋体" w:hint="eastAsia"/>
          <w:spacing w:val="4"/>
          <w:kern w:val="0"/>
          <w:sz w:val="28"/>
          <w:szCs w:val="28"/>
        </w:rPr>
        <w:t> </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3</w:t>
      </w:r>
      <w:r>
        <w:rPr>
          <w:rFonts w:ascii="宋体" w:hAnsi="宋体" w:cs="宋体" w:hint="eastAsia"/>
          <w:spacing w:val="4"/>
          <w:kern w:val="0"/>
          <w:sz w:val="28"/>
          <w:szCs w:val="28"/>
        </w:rPr>
        <w:t>、劳动纪律、操作规程的执行以及节前安全教育情况；</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4</w:t>
      </w:r>
      <w:r>
        <w:rPr>
          <w:rFonts w:ascii="宋体" w:hAnsi="宋体" w:cs="宋体" w:hint="eastAsia"/>
          <w:spacing w:val="4"/>
          <w:kern w:val="0"/>
          <w:sz w:val="28"/>
          <w:szCs w:val="28"/>
        </w:rPr>
        <w:t>、各类设备的安全运行以及隐患整改情况；</w:t>
      </w:r>
      <w:r>
        <w:rPr>
          <w:rFonts w:ascii="宋体" w:hAnsi="宋体" w:cs="宋体" w:hint="eastAsia"/>
          <w:spacing w:val="4"/>
          <w:kern w:val="0"/>
          <w:sz w:val="28"/>
          <w:szCs w:val="28"/>
        </w:rPr>
        <w:t> </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5</w:t>
      </w:r>
      <w:r>
        <w:rPr>
          <w:rFonts w:ascii="宋体" w:hAnsi="宋体" w:cs="宋体" w:hint="eastAsia"/>
          <w:spacing w:val="4"/>
          <w:kern w:val="0"/>
          <w:sz w:val="28"/>
          <w:szCs w:val="28"/>
        </w:rPr>
        <w:t>、节假日值班人员的落实情况。</w:t>
      </w:r>
    </w:p>
    <w:p w:rsidR="002509AE" w:rsidRDefault="007F4352">
      <w:pPr>
        <w:spacing w:line="540" w:lineRule="exact"/>
        <w:rPr>
          <w:rFonts w:ascii="宋体" w:hAnsi="宋体" w:cs="宋体"/>
          <w:spacing w:val="4"/>
          <w:kern w:val="0"/>
          <w:sz w:val="28"/>
          <w:szCs w:val="28"/>
        </w:rPr>
      </w:pPr>
      <w:r>
        <w:rPr>
          <w:rFonts w:ascii="宋体" w:hAnsi="宋体" w:cs="宋体" w:hint="eastAsia"/>
          <w:b/>
          <w:spacing w:val="4"/>
          <w:kern w:val="0"/>
          <w:sz w:val="28"/>
          <w:szCs w:val="28"/>
        </w:rPr>
        <w:t>4.13</w:t>
      </w:r>
      <w:r>
        <w:rPr>
          <w:rFonts w:ascii="宋体" w:hAnsi="宋体" w:cs="宋体" w:hint="eastAsia"/>
          <w:spacing w:val="4"/>
          <w:kern w:val="0"/>
          <w:sz w:val="28"/>
          <w:szCs w:val="28"/>
        </w:rPr>
        <w:t> </w:t>
      </w:r>
      <w:r>
        <w:rPr>
          <w:rFonts w:ascii="宋体" w:hAnsi="宋体" w:cs="宋体" w:hint="eastAsia"/>
          <w:spacing w:val="4"/>
          <w:kern w:val="0"/>
          <w:sz w:val="28"/>
          <w:szCs w:val="28"/>
        </w:rPr>
        <w:t>年度检查</w:t>
      </w:r>
    </w:p>
    <w:p w:rsidR="002509AE" w:rsidRDefault="007F4352">
      <w:pPr>
        <w:spacing w:line="540" w:lineRule="exact"/>
        <w:rPr>
          <w:rFonts w:ascii="宋体" w:hAnsi="宋体" w:cs="宋体"/>
          <w:spacing w:val="4"/>
          <w:kern w:val="0"/>
          <w:sz w:val="28"/>
          <w:szCs w:val="28"/>
        </w:rPr>
      </w:pPr>
      <w:r>
        <w:rPr>
          <w:rFonts w:ascii="宋体" w:hAnsi="宋体" w:cs="宋体" w:hint="eastAsia"/>
          <w:spacing w:val="4"/>
          <w:kern w:val="0"/>
          <w:sz w:val="28"/>
          <w:szCs w:val="28"/>
        </w:rPr>
        <w:t>年度检查围绕“六查”进行，查思想、查制度、查管理、查隐患、</w:t>
      </w:r>
      <w:r>
        <w:rPr>
          <w:rFonts w:ascii="宋体" w:hAnsi="宋体" w:cs="宋体" w:hint="eastAsia"/>
          <w:spacing w:val="4"/>
          <w:kern w:val="0"/>
          <w:sz w:val="28"/>
          <w:szCs w:val="28"/>
        </w:rPr>
        <w:lastRenderedPageBreak/>
        <w:t>查事故处</w:t>
      </w:r>
      <w:r>
        <w:rPr>
          <w:rFonts w:ascii="宋体" w:hAnsi="宋体" w:cs="宋体" w:hint="eastAsia"/>
          <w:spacing w:val="4"/>
          <w:kern w:val="0"/>
          <w:sz w:val="28"/>
          <w:szCs w:val="28"/>
        </w:rPr>
        <w:t>理、查安全技术措施落实和安全资金的投入情况。主要负责人组织、各级管理人员、工程技术人员、操作人员全员参与安全检查，通过检查客观评价公司安全隐患治理情况，年度检查每年进行一次。</w:t>
      </w:r>
    </w:p>
    <w:p w:rsidR="002509AE" w:rsidRDefault="007F4352">
      <w:pPr>
        <w:pStyle w:val="1"/>
        <w:spacing w:before="100" w:after="100" w:line="540" w:lineRule="exact"/>
        <w:rPr>
          <w:rFonts w:ascii="黑体" w:eastAsia="黑体" w:hAnsi="黑体" w:cs="宋体" w:hint="default"/>
          <w:spacing w:val="4"/>
          <w:kern w:val="0"/>
          <w:sz w:val="28"/>
          <w:szCs w:val="28"/>
        </w:rPr>
      </w:pPr>
      <w:r>
        <w:rPr>
          <w:rFonts w:ascii="黑体" w:eastAsia="黑体" w:hAnsi="黑体" w:cs="宋体"/>
          <w:spacing w:val="4"/>
          <w:kern w:val="0"/>
          <w:sz w:val="28"/>
          <w:szCs w:val="28"/>
        </w:rPr>
        <w:t xml:space="preserve">5 </w:t>
      </w:r>
      <w:r>
        <w:rPr>
          <w:rFonts w:ascii="黑体" w:eastAsia="黑体" w:hAnsi="黑体" w:cs="宋体"/>
          <w:spacing w:val="4"/>
          <w:kern w:val="0"/>
          <w:sz w:val="28"/>
          <w:szCs w:val="28"/>
        </w:rPr>
        <w:t>事故隐患排查治理基本要求</w:t>
      </w:r>
      <w:bookmarkEnd w:id="74"/>
    </w:p>
    <w:p w:rsidR="002509AE" w:rsidRDefault="007F4352">
      <w:pPr>
        <w:autoSpaceDE w:val="0"/>
        <w:autoSpaceDN w:val="0"/>
        <w:spacing w:line="540" w:lineRule="exact"/>
        <w:rPr>
          <w:rFonts w:ascii="宋体" w:hAnsi="宋体" w:cs="宋体"/>
          <w:spacing w:val="4"/>
          <w:kern w:val="0"/>
          <w:sz w:val="28"/>
          <w:szCs w:val="28"/>
          <w:highlight w:val="yellow"/>
        </w:rPr>
      </w:pPr>
      <w:r>
        <w:rPr>
          <w:rFonts w:ascii="宋体" w:hAnsi="宋体" w:cs="宋体" w:hint="eastAsia"/>
          <w:b/>
          <w:spacing w:val="4"/>
          <w:kern w:val="0"/>
          <w:sz w:val="28"/>
          <w:szCs w:val="28"/>
        </w:rPr>
        <w:t>5</w:t>
      </w:r>
      <w:r>
        <w:rPr>
          <w:rFonts w:ascii="宋体" w:hAnsi="宋体" w:cs="宋体"/>
          <w:b/>
          <w:spacing w:val="4"/>
          <w:kern w:val="0"/>
          <w:sz w:val="28"/>
          <w:szCs w:val="28"/>
        </w:rPr>
        <w:t>.1</w:t>
      </w:r>
      <w:r>
        <w:rPr>
          <w:rFonts w:ascii="宋体" w:hAnsi="宋体" w:cs="宋体" w:hint="eastAsia"/>
          <w:b/>
          <w:spacing w:val="4"/>
          <w:kern w:val="0"/>
          <w:sz w:val="28"/>
          <w:szCs w:val="28"/>
        </w:rPr>
        <w:t xml:space="preserve"> </w:t>
      </w:r>
      <w:r>
        <w:rPr>
          <w:rFonts w:ascii="宋体" w:hAnsi="宋体" w:cs="宋体" w:hint="eastAsia"/>
          <w:spacing w:val="4"/>
          <w:kern w:val="0"/>
          <w:sz w:val="28"/>
          <w:szCs w:val="28"/>
        </w:rPr>
        <w:t>隐患排查治理是企业安全管理的基础工作，企业应</w:t>
      </w:r>
      <w:r>
        <w:rPr>
          <w:rFonts w:ascii="宋体" w:hAnsi="宋体" w:cs="宋体"/>
          <w:spacing w:val="4"/>
          <w:kern w:val="0"/>
          <w:sz w:val="28"/>
          <w:szCs w:val="28"/>
        </w:rPr>
        <w:t>根据</w:t>
      </w:r>
      <w:r>
        <w:rPr>
          <w:rFonts w:ascii="宋体" w:hAnsi="宋体" w:cs="宋体" w:hint="eastAsia"/>
          <w:spacing w:val="4"/>
          <w:kern w:val="0"/>
          <w:sz w:val="28"/>
          <w:szCs w:val="28"/>
        </w:rPr>
        <w:t>生产运</w:t>
      </w:r>
      <w:r>
        <w:rPr>
          <w:rFonts w:ascii="宋体" w:hAnsi="宋体" w:cs="宋体" w:hint="eastAsia"/>
          <w:spacing w:val="4"/>
          <w:kern w:val="0"/>
          <w:sz w:val="28"/>
          <w:szCs w:val="28"/>
          <w:highlight w:val="yellow"/>
        </w:rPr>
        <w:t>行特点</w:t>
      </w:r>
      <w:r>
        <w:rPr>
          <w:rFonts w:ascii="宋体" w:hAnsi="宋体" w:cs="宋体"/>
          <w:spacing w:val="4"/>
          <w:kern w:val="0"/>
          <w:sz w:val="28"/>
          <w:szCs w:val="28"/>
          <w:highlight w:val="yellow"/>
        </w:rPr>
        <w:t>，制定</w:t>
      </w:r>
      <w:r>
        <w:rPr>
          <w:rFonts w:ascii="宋体" w:hAnsi="宋体" w:cs="宋体" w:hint="eastAsia"/>
          <w:spacing w:val="4"/>
          <w:kern w:val="0"/>
          <w:sz w:val="28"/>
          <w:szCs w:val="28"/>
          <w:highlight w:val="yellow"/>
        </w:rPr>
        <w:t>安全</w:t>
      </w:r>
      <w:r>
        <w:rPr>
          <w:rFonts w:ascii="宋体" w:hAnsi="宋体" w:cs="宋体"/>
          <w:spacing w:val="4"/>
          <w:kern w:val="0"/>
          <w:sz w:val="28"/>
          <w:szCs w:val="28"/>
          <w:highlight w:val="yellow"/>
        </w:rPr>
        <w:t>检查计划，明确检查的目的、内容</w:t>
      </w:r>
      <w:r>
        <w:rPr>
          <w:rFonts w:ascii="宋体" w:hAnsi="宋体" w:cs="宋体" w:hint="eastAsia"/>
          <w:spacing w:val="4"/>
          <w:kern w:val="0"/>
          <w:sz w:val="28"/>
          <w:szCs w:val="28"/>
          <w:highlight w:val="yellow"/>
        </w:rPr>
        <w:t>、</w:t>
      </w:r>
      <w:r>
        <w:rPr>
          <w:rFonts w:ascii="宋体" w:hAnsi="宋体" w:cs="宋体"/>
          <w:spacing w:val="4"/>
          <w:kern w:val="0"/>
          <w:sz w:val="28"/>
          <w:szCs w:val="28"/>
          <w:highlight w:val="yellow"/>
        </w:rPr>
        <w:t>要求，</w:t>
      </w:r>
      <w:r>
        <w:rPr>
          <w:rFonts w:ascii="宋体" w:hAnsi="宋体" w:cs="宋体" w:hint="eastAsia"/>
          <w:spacing w:val="4"/>
          <w:kern w:val="0"/>
          <w:sz w:val="28"/>
          <w:szCs w:val="28"/>
          <w:highlight w:val="yellow"/>
        </w:rPr>
        <w:t>并编制《安全检查表》（附录</w:t>
      </w:r>
      <w:r>
        <w:rPr>
          <w:rFonts w:ascii="宋体" w:hAnsi="宋体" w:cs="宋体" w:hint="eastAsia"/>
          <w:spacing w:val="4"/>
          <w:kern w:val="0"/>
          <w:sz w:val="28"/>
          <w:szCs w:val="28"/>
          <w:highlight w:val="yellow"/>
        </w:rPr>
        <w:t>F</w:t>
      </w:r>
      <w:r>
        <w:rPr>
          <w:rFonts w:ascii="宋体" w:hAnsi="宋体" w:cs="宋体" w:hint="eastAsia"/>
          <w:spacing w:val="4"/>
          <w:kern w:val="0"/>
          <w:sz w:val="28"/>
          <w:szCs w:val="28"/>
          <w:highlight w:val="yellow"/>
        </w:rPr>
        <w:t>，各专业检查表见附件）。</w:t>
      </w:r>
    </w:p>
    <w:p w:rsidR="002509AE" w:rsidRDefault="007F4352">
      <w:pPr>
        <w:autoSpaceDE w:val="0"/>
        <w:autoSpaceDN w:val="0"/>
        <w:spacing w:line="540" w:lineRule="exact"/>
        <w:rPr>
          <w:rFonts w:ascii="宋体" w:hAnsi="宋体" w:cs="宋体"/>
          <w:spacing w:val="4"/>
          <w:kern w:val="0"/>
          <w:sz w:val="28"/>
          <w:szCs w:val="28"/>
          <w:highlight w:val="yellow"/>
        </w:rPr>
      </w:pPr>
      <w:r>
        <w:rPr>
          <w:rFonts w:ascii="宋体" w:hAnsi="宋体" w:cs="宋体" w:hint="eastAsia"/>
          <w:b/>
          <w:spacing w:val="4"/>
          <w:kern w:val="0"/>
          <w:sz w:val="28"/>
          <w:szCs w:val="28"/>
          <w:highlight w:val="yellow"/>
        </w:rPr>
        <w:t xml:space="preserve">5.1.1 </w:t>
      </w:r>
      <w:r>
        <w:rPr>
          <w:rFonts w:ascii="宋体" w:hAnsi="宋体" w:cs="宋体" w:hint="eastAsia"/>
          <w:spacing w:val="4"/>
          <w:kern w:val="0"/>
          <w:sz w:val="28"/>
          <w:szCs w:val="28"/>
          <w:highlight w:val="yellow"/>
        </w:rPr>
        <w:t>《安全检查表》应包括检查项目、检查内容、检查标准或依据、检查结果等内容。安全检查时应按照安全检查表内容逐项进行检查，建立《安全检查台账》（附录</w:t>
      </w:r>
      <w:r>
        <w:rPr>
          <w:rFonts w:ascii="宋体" w:hAnsi="宋体" w:cs="宋体" w:hint="eastAsia"/>
          <w:spacing w:val="4"/>
          <w:kern w:val="0"/>
          <w:sz w:val="28"/>
          <w:szCs w:val="28"/>
          <w:highlight w:val="yellow"/>
        </w:rPr>
        <w:t>A</w:t>
      </w:r>
      <w:r>
        <w:rPr>
          <w:rFonts w:ascii="宋体" w:hAnsi="宋体" w:cs="宋体" w:hint="eastAsia"/>
          <w:spacing w:val="4"/>
          <w:kern w:val="0"/>
          <w:sz w:val="28"/>
          <w:szCs w:val="28"/>
          <w:highlight w:val="yellow"/>
        </w:rPr>
        <w:t>）、《事故隐患整改台账》（附录</w:t>
      </w:r>
      <w:r>
        <w:rPr>
          <w:rFonts w:ascii="宋体" w:hAnsi="宋体" w:cs="宋体" w:hint="eastAsia"/>
          <w:spacing w:val="4"/>
          <w:kern w:val="0"/>
          <w:sz w:val="28"/>
          <w:szCs w:val="28"/>
          <w:highlight w:val="yellow"/>
        </w:rPr>
        <w:t>B</w:t>
      </w:r>
      <w:r>
        <w:rPr>
          <w:rFonts w:ascii="宋体" w:hAnsi="宋体" w:cs="宋体" w:hint="eastAsia"/>
          <w:spacing w:val="4"/>
          <w:kern w:val="0"/>
          <w:sz w:val="28"/>
          <w:szCs w:val="28"/>
          <w:highlight w:val="yellow"/>
        </w:rPr>
        <w:t>），并与安全目标责任考核挂钩。</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w:t>
      </w:r>
      <w:r>
        <w:rPr>
          <w:rFonts w:ascii="宋体" w:hAnsi="宋体" w:cs="宋体"/>
          <w:b/>
          <w:spacing w:val="4"/>
          <w:kern w:val="0"/>
          <w:sz w:val="28"/>
          <w:szCs w:val="28"/>
        </w:rPr>
        <w:t>.</w:t>
      </w:r>
      <w:r>
        <w:rPr>
          <w:rFonts w:ascii="宋体" w:hAnsi="宋体" w:cs="宋体" w:hint="eastAsia"/>
          <w:b/>
          <w:spacing w:val="4"/>
          <w:kern w:val="0"/>
          <w:sz w:val="28"/>
          <w:szCs w:val="28"/>
        </w:rPr>
        <w:t>1.2</w:t>
      </w:r>
      <w:r>
        <w:rPr>
          <w:rFonts w:ascii="宋体" w:hAnsi="宋体" w:cs="宋体"/>
          <w:b/>
          <w:spacing w:val="4"/>
          <w:kern w:val="0"/>
          <w:sz w:val="28"/>
          <w:szCs w:val="28"/>
        </w:rPr>
        <w:t xml:space="preserve"> </w:t>
      </w:r>
      <w:r>
        <w:rPr>
          <w:rFonts w:ascii="宋体" w:hAnsi="宋体" w:cs="宋体" w:hint="eastAsia"/>
          <w:b/>
          <w:spacing w:val="4"/>
          <w:kern w:val="0"/>
          <w:sz w:val="28"/>
          <w:szCs w:val="28"/>
        </w:rPr>
        <w:t xml:space="preserve"> </w:t>
      </w:r>
      <w:r>
        <w:rPr>
          <w:rFonts w:ascii="宋体" w:hAnsi="宋体" w:cs="宋体"/>
          <w:spacing w:val="4"/>
          <w:kern w:val="0"/>
          <w:sz w:val="28"/>
          <w:szCs w:val="28"/>
        </w:rPr>
        <w:t>编制安全检查表的主要依据：</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）国家安全法律法规、规章、标准及企业安全安全管理制度和安全操作规程；</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spacing w:val="4"/>
          <w:kern w:val="0"/>
          <w:sz w:val="28"/>
          <w:szCs w:val="28"/>
        </w:rPr>
        <w:t>）国内外事故案例和企业以往的事故情况；</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）生产装置危险有害因素辨识报告；</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spacing w:val="4"/>
          <w:kern w:val="0"/>
          <w:sz w:val="28"/>
          <w:szCs w:val="28"/>
        </w:rPr>
        <w:t>）分析人个人的经验和可靠的参考资料；</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spacing w:val="4"/>
          <w:kern w:val="0"/>
          <w:sz w:val="28"/>
          <w:szCs w:val="28"/>
        </w:rPr>
        <w:t>）有关研究成果，同行业或类似行业检查表等。</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5.1.3 </w:t>
      </w:r>
      <w:r>
        <w:rPr>
          <w:rFonts w:ascii="宋体" w:hAnsi="宋体" w:cs="宋体" w:hint="eastAsia"/>
          <w:spacing w:val="4"/>
          <w:kern w:val="0"/>
          <w:sz w:val="28"/>
          <w:szCs w:val="28"/>
        </w:rPr>
        <w:t>企业应定期组织对安全检查表进行评审、修订和完善，并做好检查人员的培训工作。</w:t>
      </w:r>
      <w:r>
        <w:rPr>
          <w:rFonts w:ascii="宋体" w:hAnsi="宋体" w:cs="宋体"/>
          <w:spacing w:val="4"/>
          <w:kern w:val="0"/>
          <w:sz w:val="28"/>
          <w:szCs w:val="28"/>
        </w:rPr>
        <w:br/>
      </w:r>
      <w:r>
        <w:rPr>
          <w:rFonts w:ascii="宋体" w:hAnsi="宋体" w:cs="宋体" w:hint="eastAsia"/>
          <w:spacing w:val="4"/>
          <w:kern w:val="0"/>
          <w:sz w:val="28"/>
          <w:szCs w:val="28"/>
        </w:rPr>
        <w:t xml:space="preserve">    </w:t>
      </w:r>
      <w:r>
        <w:rPr>
          <w:rFonts w:ascii="宋体" w:hAnsi="宋体" w:cs="宋体" w:hint="eastAsia"/>
          <w:spacing w:val="4"/>
          <w:kern w:val="0"/>
          <w:sz w:val="28"/>
          <w:szCs w:val="28"/>
        </w:rPr>
        <w:t>有下列情形之一的应及时对安全检查表进行修订：</w:t>
      </w:r>
    </w:p>
    <w:p w:rsidR="002509AE" w:rsidRDefault="007F4352">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）颁布实施有关新的安全法律法规、标准规范或原有适用法律法规、标准规范重新修订的；</w:t>
      </w:r>
      <w:r>
        <w:rPr>
          <w:rFonts w:ascii="宋体" w:hAnsi="宋体" w:cs="宋体"/>
          <w:spacing w:val="4"/>
          <w:kern w:val="0"/>
          <w:sz w:val="28"/>
          <w:szCs w:val="28"/>
        </w:rPr>
        <w:t xml:space="preserve"> </w:t>
      </w:r>
    </w:p>
    <w:p w:rsidR="002509AE" w:rsidRDefault="007F4352">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）装置工艺、设备、电气、仪表、公用工程或操作参数发生</w:t>
      </w:r>
      <w:r>
        <w:rPr>
          <w:rFonts w:ascii="宋体" w:hAnsi="宋体" w:cs="宋体" w:hint="eastAsia"/>
          <w:spacing w:val="4"/>
          <w:kern w:val="0"/>
          <w:sz w:val="28"/>
          <w:szCs w:val="28"/>
        </w:rPr>
        <w:lastRenderedPageBreak/>
        <w:t>重大改变的；</w:t>
      </w:r>
      <w:r>
        <w:rPr>
          <w:rFonts w:ascii="宋体" w:hAnsi="宋体" w:cs="宋体"/>
          <w:spacing w:val="4"/>
          <w:kern w:val="0"/>
          <w:sz w:val="28"/>
          <w:szCs w:val="28"/>
        </w:rPr>
        <w:t xml:space="preserve"> </w:t>
      </w:r>
    </w:p>
    <w:p w:rsidR="002509AE" w:rsidRDefault="007F4352">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）发生事故或对事故、事件有新的认识；</w:t>
      </w:r>
    </w:p>
    <w:p w:rsidR="002509AE" w:rsidRDefault="007F4352">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hint="eastAsia"/>
          <w:spacing w:val="4"/>
          <w:kern w:val="0"/>
          <w:sz w:val="28"/>
          <w:szCs w:val="28"/>
        </w:rPr>
        <w:t>）周边安全生产环境发生重大变化；</w:t>
      </w:r>
    </w:p>
    <w:p w:rsidR="002509AE" w:rsidRDefault="007F4352">
      <w:pPr>
        <w:autoSpaceDE w:val="0"/>
        <w:autoSpaceDN w:val="0"/>
        <w:spacing w:line="540" w:lineRule="exact"/>
        <w:ind w:firstLineChars="147" w:firstLine="423"/>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）危害因素辨识结果有较大变动或识别出新的危害因素。</w:t>
      </w:r>
      <w:r>
        <w:rPr>
          <w:rFonts w:ascii="宋体" w:hAnsi="宋体" w:cs="宋体"/>
          <w:spacing w:val="4"/>
          <w:kern w:val="0"/>
          <w:sz w:val="28"/>
          <w:szCs w:val="28"/>
        </w:rPr>
        <w:t xml:space="preserve"> </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spacing w:val="4"/>
          <w:kern w:val="0"/>
          <w:sz w:val="28"/>
          <w:szCs w:val="28"/>
        </w:rPr>
        <w:t xml:space="preserve"> </w:t>
      </w:r>
      <w:r>
        <w:rPr>
          <w:rFonts w:ascii="宋体" w:hAnsi="宋体" w:cs="宋体" w:hint="eastAsia"/>
          <w:spacing w:val="4"/>
          <w:kern w:val="0"/>
          <w:sz w:val="28"/>
          <w:szCs w:val="28"/>
        </w:rPr>
        <w:t>技术力量不足或危险化学品安全生产管理经验欠缺的企业应聘请有经验的化工专家或注册安全工程师指导开展隐患排查治理工作。</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w:t>
      </w:r>
      <w:r>
        <w:rPr>
          <w:rFonts w:ascii="宋体" w:hAnsi="宋体" w:cs="宋体"/>
          <w:b/>
          <w:spacing w:val="4"/>
          <w:kern w:val="0"/>
          <w:sz w:val="28"/>
          <w:szCs w:val="28"/>
        </w:rPr>
        <w:t>.</w:t>
      </w:r>
      <w:r>
        <w:rPr>
          <w:rFonts w:ascii="宋体" w:hAnsi="宋体" w:cs="宋体" w:hint="eastAsia"/>
          <w:b/>
          <w:spacing w:val="4"/>
          <w:kern w:val="0"/>
          <w:sz w:val="28"/>
          <w:szCs w:val="28"/>
        </w:rPr>
        <w:t xml:space="preserve">3 </w:t>
      </w:r>
      <w:r>
        <w:rPr>
          <w:rFonts w:ascii="宋体" w:hAnsi="宋体" w:cs="宋体" w:hint="eastAsia"/>
          <w:spacing w:val="4"/>
          <w:kern w:val="0"/>
          <w:sz w:val="28"/>
          <w:szCs w:val="28"/>
        </w:rPr>
        <w:t>企业涉及高危工艺的应定期开展危险与可操作性分析（</w:t>
      </w:r>
      <w:r>
        <w:rPr>
          <w:rFonts w:ascii="宋体" w:hAnsi="宋体" w:cs="宋体"/>
          <w:spacing w:val="4"/>
          <w:kern w:val="0"/>
          <w:sz w:val="28"/>
          <w:szCs w:val="28"/>
        </w:rPr>
        <w:t>HAZOP</w:t>
      </w:r>
      <w:r>
        <w:rPr>
          <w:rFonts w:ascii="宋体" w:hAnsi="宋体" w:cs="宋体" w:hint="eastAsia"/>
          <w:spacing w:val="4"/>
          <w:kern w:val="0"/>
          <w:sz w:val="28"/>
          <w:szCs w:val="28"/>
        </w:rPr>
        <w:t>），用先进科学的管理方法系统排查事故隐患。</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5.4</w:t>
      </w:r>
      <w:r>
        <w:rPr>
          <w:rFonts w:ascii="仿宋_GB2312" w:eastAsia="仿宋_GB2312" w:hAnsi="???????" w:cs="仿宋" w:hint="eastAsia"/>
          <w:kern w:val="0"/>
          <w:sz w:val="32"/>
          <w:szCs w:val="32"/>
          <w:lang w:val="zh-CN"/>
        </w:rPr>
        <w:t xml:space="preserve"> </w:t>
      </w:r>
      <w:r>
        <w:rPr>
          <w:rFonts w:ascii="仿宋_GB2312" w:eastAsia="仿宋_GB2312" w:hAnsi="???????" w:cs="仿宋" w:hint="eastAsia"/>
          <w:kern w:val="0"/>
          <w:sz w:val="32"/>
          <w:szCs w:val="32"/>
          <w:lang w:val="zh-CN"/>
        </w:rPr>
        <w:t>企业</w:t>
      </w:r>
      <w:r>
        <w:rPr>
          <w:rFonts w:ascii="宋体" w:hAnsi="宋体" w:cs="宋体" w:hint="eastAsia"/>
          <w:spacing w:val="4"/>
          <w:kern w:val="0"/>
          <w:sz w:val="28"/>
          <w:szCs w:val="28"/>
        </w:rPr>
        <w:t>将生产经营项目、场所、设备发包、出租的，应当与承包、承租单位签订安全生产管理协议，并在协议中明确各方对事故隐患排查、治理和防控的管理职责。企业对承包、承租单位的事故隐患排查治理工作进行统一协调、管理，定期进行检查，发现问题及时督促整改。承包、承租单位拒不整改的，企业可以按照</w:t>
      </w:r>
      <w:r>
        <w:rPr>
          <w:rFonts w:ascii="宋体" w:hAnsi="宋体" w:cs="宋体" w:hint="eastAsia"/>
          <w:spacing w:val="4"/>
          <w:kern w:val="0"/>
          <w:sz w:val="28"/>
          <w:szCs w:val="28"/>
        </w:rPr>
        <w:t>协议约定的方式处理，或者向安全监管监察部门和有关部门报告。</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5.5 </w:t>
      </w:r>
      <w:r>
        <w:rPr>
          <w:rFonts w:ascii="宋体" w:hAnsi="宋体" w:cs="宋体" w:hint="eastAsia"/>
          <w:spacing w:val="4"/>
          <w:kern w:val="0"/>
          <w:sz w:val="28"/>
          <w:szCs w:val="28"/>
        </w:rPr>
        <w:t>企业应当每月对本单位事故隐患排查治理情况进行统计分析，并按照规定的时间和形式报送安全监管监察部门和有关部门。对于重大事故隐患，企业除依照前款规定报送外，应当向安全监管监察部门和有关部门提交书面材料。重大事故隐患报送内容应当包括：</w:t>
      </w:r>
      <w:r>
        <w:rPr>
          <w:rFonts w:ascii="宋体" w:hAnsi="宋体" w:cs="宋体" w:hint="eastAsia"/>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）隐患的现状及其产生原因；</w:t>
      </w:r>
      <w:r>
        <w:rPr>
          <w:rFonts w:ascii="宋体" w:hAnsi="宋体" w:cs="宋体" w:hint="eastAsia"/>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）隐患的危害程度和整改难易程度分析；</w:t>
      </w:r>
      <w:r>
        <w:rPr>
          <w:rFonts w:ascii="宋体" w:hAnsi="宋体" w:cs="宋体" w:hint="eastAsia"/>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）隐患的治理方案。</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5.6</w:t>
      </w:r>
      <w:r>
        <w:rPr>
          <w:rFonts w:ascii="宋体" w:hAnsi="宋体" w:cs="宋体" w:hint="eastAsia"/>
          <w:spacing w:val="4"/>
          <w:kern w:val="0"/>
          <w:sz w:val="28"/>
          <w:szCs w:val="28"/>
        </w:rPr>
        <w:t xml:space="preserve"> </w:t>
      </w:r>
      <w:r>
        <w:rPr>
          <w:rFonts w:ascii="宋体" w:hAnsi="宋体" w:cs="宋体" w:hint="eastAsia"/>
          <w:spacing w:val="4"/>
          <w:kern w:val="0"/>
          <w:sz w:val="28"/>
          <w:szCs w:val="28"/>
        </w:rPr>
        <w:t>对于一般事故隐患，由企业各级（分</w:t>
      </w:r>
      <w:r>
        <w:rPr>
          <w:rFonts w:ascii="宋体" w:hAnsi="宋体" w:cs="宋体" w:hint="eastAsia"/>
          <w:spacing w:val="4"/>
          <w:kern w:val="0"/>
          <w:sz w:val="28"/>
          <w:szCs w:val="28"/>
        </w:rPr>
        <w:t>/</w:t>
      </w:r>
      <w:r>
        <w:rPr>
          <w:rFonts w:ascii="宋体" w:hAnsi="宋体" w:cs="宋体" w:hint="eastAsia"/>
          <w:spacing w:val="4"/>
          <w:kern w:val="0"/>
          <w:sz w:val="28"/>
          <w:szCs w:val="28"/>
        </w:rPr>
        <w:t>子公司、车间</w:t>
      </w:r>
      <w:r>
        <w:rPr>
          <w:rFonts w:ascii="宋体" w:hAnsi="宋体" w:cs="宋体" w:hint="eastAsia"/>
          <w:spacing w:val="4"/>
          <w:kern w:val="0"/>
          <w:sz w:val="28"/>
          <w:szCs w:val="28"/>
        </w:rPr>
        <w:t>/</w:t>
      </w:r>
      <w:r>
        <w:rPr>
          <w:rFonts w:ascii="宋体" w:hAnsi="宋体" w:cs="宋体" w:hint="eastAsia"/>
          <w:spacing w:val="4"/>
          <w:kern w:val="0"/>
          <w:sz w:val="28"/>
          <w:szCs w:val="28"/>
        </w:rPr>
        <w:t>科室、工段</w:t>
      </w:r>
      <w:r>
        <w:rPr>
          <w:rFonts w:ascii="宋体" w:hAnsi="宋体" w:cs="宋体" w:hint="eastAsia"/>
          <w:spacing w:val="4"/>
          <w:kern w:val="0"/>
          <w:sz w:val="28"/>
          <w:szCs w:val="28"/>
        </w:rPr>
        <w:t>/</w:t>
      </w:r>
      <w:r>
        <w:rPr>
          <w:rFonts w:ascii="宋体" w:hAnsi="宋体" w:cs="宋体" w:hint="eastAsia"/>
          <w:spacing w:val="4"/>
          <w:kern w:val="0"/>
          <w:sz w:val="28"/>
          <w:szCs w:val="28"/>
        </w:rPr>
        <w:t>班组等）负责人或者有关人员及时组织整改。对</w:t>
      </w:r>
      <w:r>
        <w:rPr>
          <w:rFonts w:ascii="宋体" w:hAnsi="宋体" w:cs="宋体" w:hint="eastAsia"/>
          <w:spacing w:val="4"/>
          <w:kern w:val="0"/>
          <w:sz w:val="28"/>
          <w:szCs w:val="28"/>
        </w:rPr>
        <w:t>于重大事故隐患，由企业主要负责人组织制定并实施事故隐患治理方案。</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5.7 </w:t>
      </w:r>
      <w:r>
        <w:rPr>
          <w:rFonts w:ascii="宋体" w:hAnsi="宋体" w:cs="宋体" w:hint="eastAsia"/>
          <w:spacing w:val="4"/>
          <w:kern w:val="0"/>
          <w:sz w:val="28"/>
          <w:szCs w:val="28"/>
        </w:rPr>
        <w:t>企业在事故隐患治理过程中，应当采取相应的安全防范措施，</w:t>
      </w:r>
      <w:r>
        <w:rPr>
          <w:rFonts w:ascii="宋体" w:hAnsi="宋体" w:cs="宋体" w:hint="eastAsia"/>
          <w:spacing w:val="4"/>
          <w:kern w:val="0"/>
          <w:sz w:val="28"/>
          <w:szCs w:val="28"/>
        </w:rPr>
        <w:lastRenderedPageBreak/>
        <w:t>防止事故发生。对暂时难以停产或者停止使用后极易引发生产安全事故的相关设施、设备，应当加强维护保养和监测监控，防止事故发生。</w:t>
      </w:r>
    </w:p>
    <w:p w:rsidR="002509AE" w:rsidRDefault="007F4352">
      <w:pPr>
        <w:pStyle w:val="1"/>
        <w:spacing w:before="100" w:after="100" w:line="540" w:lineRule="exact"/>
        <w:rPr>
          <w:rFonts w:ascii="黑体" w:eastAsia="黑体" w:hAnsi="黑体" w:cs="宋体" w:hint="default"/>
          <w:spacing w:val="4"/>
          <w:kern w:val="0"/>
          <w:sz w:val="28"/>
          <w:szCs w:val="28"/>
        </w:rPr>
      </w:pPr>
      <w:bookmarkStart w:id="75" w:name="_Toc452462768"/>
      <w:r>
        <w:rPr>
          <w:rFonts w:ascii="黑体" w:eastAsia="黑体" w:hAnsi="黑体" w:cs="宋体"/>
          <w:spacing w:val="4"/>
          <w:kern w:val="0"/>
          <w:sz w:val="28"/>
          <w:szCs w:val="28"/>
        </w:rPr>
        <w:t xml:space="preserve">6 </w:t>
      </w:r>
      <w:r>
        <w:rPr>
          <w:rFonts w:ascii="黑体" w:eastAsia="黑体" w:hAnsi="黑体" w:cs="宋体"/>
          <w:spacing w:val="4"/>
          <w:kern w:val="0"/>
          <w:sz w:val="28"/>
          <w:szCs w:val="28"/>
        </w:rPr>
        <w:t>事故隐患</w:t>
      </w:r>
      <w:r>
        <w:rPr>
          <w:rFonts w:ascii="黑体" w:eastAsia="黑体" w:hAnsi="黑体" w:cs="宋体"/>
          <w:spacing w:val="4"/>
          <w:kern w:val="0"/>
          <w:sz w:val="28"/>
          <w:szCs w:val="28"/>
        </w:rPr>
        <w:t>分类和</w:t>
      </w:r>
      <w:r>
        <w:rPr>
          <w:rFonts w:ascii="黑体" w:eastAsia="黑体" w:hAnsi="黑体" w:cs="宋体"/>
          <w:spacing w:val="4"/>
          <w:kern w:val="0"/>
          <w:sz w:val="28"/>
          <w:szCs w:val="28"/>
        </w:rPr>
        <w:t>等级认定</w:t>
      </w:r>
      <w:bookmarkEnd w:id="75"/>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6.1 </w:t>
      </w:r>
      <w:r>
        <w:rPr>
          <w:rFonts w:ascii="宋体" w:hAnsi="宋体" w:cs="宋体"/>
          <w:b/>
          <w:spacing w:val="4"/>
          <w:kern w:val="0"/>
          <w:sz w:val="28"/>
          <w:szCs w:val="28"/>
        </w:rPr>
        <w:t>事故隐患</w:t>
      </w:r>
      <w:r>
        <w:rPr>
          <w:rFonts w:ascii="宋体" w:hAnsi="宋体" w:cs="宋体" w:hint="eastAsia"/>
          <w:b/>
          <w:spacing w:val="4"/>
          <w:kern w:val="0"/>
          <w:sz w:val="28"/>
          <w:szCs w:val="28"/>
        </w:rPr>
        <w:t>分类</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事故隐患按检查内容和专业分为：工艺、设备、电气、仪表、标识、建构筑物、储运、劳动防护用品、文件记录、安全消防设施（含消防器材、应急装备）、其他现场问题及管理缺陷</w:t>
      </w:r>
      <w:r>
        <w:rPr>
          <w:rFonts w:ascii="宋体" w:hAnsi="宋体" w:cs="宋体" w:hint="eastAsia"/>
          <w:spacing w:val="4"/>
          <w:kern w:val="0"/>
          <w:sz w:val="28"/>
          <w:szCs w:val="28"/>
        </w:rPr>
        <w:t>11</w:t>
      </w:r>
      <w:r>
        <w:rPr>
          <w:rFonts w:ascii="宋体" w:hAnsi="宋体" w:cs="宋体" w:hint="eastAsia"/>
          <w:spacing w:val="4"/>
          <w:kern w:val="0"/>
          <w:sz w:val="28"/>
          <w:szCs w:val="28"/>
        </w:rPr>
        <w:t>类。</w:t>
      </w:r>
    </w:p>
    <w:p w:rsidR="002509AE" w:rsidRDefault="007F4352">
      <w:pPr>
        <w:autoSpaceDE w:val="0"/>
        <w:autoSpaceDN w:val="0"/>
        <w:spacing w:line="540" w:lineRule="exact"/>
        <w:rPr>
          <w:rFonts w:ascii="宋体" w:hAnsi="宋体" w:cs="宋体"/>
          <w:spacing w:val="4"/>
          <w:kern w:val="0"/>
          <w:sz w:val="28"/>
          <w:szCs w:val="28"/>
          <w:highlight w:val="yellow"/>
        </w:rPr>
      </w:pPr>
      <w:r>
        <w:rPr>
          <w:rFonts w:ascii="宋体" w:hAnsi="宋体" w:cs="宋体" w:hint="eastAsia"/>
          <w:b/>
          <w:spacing w:val="4"/>
          <w:kern w:val="0"/>
          <w:sz w:val="28"/>
          <w:szCs w:val="28"/>
        </w:rPr>
        <w:t xml:space="preserve">6.2 </w:t>
      </w:r>
      <w:r>
        <w:rPr>
          <w:rFonts w:ascii="宋体" w:hAnsi="宋体" w:cs="宋体" w:hint="eastAsia"/>
          <w:b/>
          <w:spacing w:val="4"/>
          <w:kern w:val="0"/>
          <w:sz w:val="28"/>
          <w:szCs w:val="28"/>
        </w:rPr>
        <w:t>事故隐患等级</w:t>
      </w:r>
    </w:p>
    <w:p w:rsidR="002509AE" w:rsidRDefault="007F4352">
      <w:pPr>
        <w:autoSpaceDE w:val="0"/>
        <w:autoSpaceDN w:val="0"/>
        <w:spacing w:line="540" w:lineRule="exact"/>
        <w:ind w:firstLineChars="200" w:firstLine="576"/>
        <w:rPr>
          <w:rFonts w:ascii="宋体" w:hAnsi="宋体" w:cs="宋体"/>
          <w:b/>
          <w:spacing w:val="4"/>
          <w:kern w:val="0"/>
          <w:sz w:val="28"/>
          <w:szCs w:val="28"/>
        </w:rPr>
      </w:pPr>
      <w:r>
        <w:rPr>
          <w:rFonts w:ascii="宋体" w:hAnsi="宋体" w:cs="宋体" w:hint="eastAsia"/>
          <w:spacing w:val="4"/>
          <w:kern w:val="0"/>
          <w:sz w:val="28"/>
          <w:szCs w:val="28"/>
        </w:rPr>
        <w:t>企业应该组织相关专业技术人员，依据事故隐患的定义，按事故隐患风险程度（即发生的可能性和后果严重程度）进行隐患等级认定。</w:t>
      </w:r>
      <w:r>
        <w:rPr>
          <w:rFonts w:ascii="宋体" w:hAnsi="宋体" w:cs="宋体" w:hint="eastAsia"/>
          <w:b/>
          <w:spacing w:val="4"/>
          <w:kern w:val="0"/>
          <w:sz w:val="28"/>
          <w:szCs w:val="28"/>
        </w:rPr>
        <w:t>事故隐患分为一般事故隐患和重大事故隐患。</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6.2.1 </w:t>
      </w:r>
      <w:r>
        <w:rPr>
          <w:rFonts w:ascii="宋体" w:hAnsi="宋体" w:cs="宋体" w:hint="eastAsia"/>
          <w:b/>
          <w:spacing w:val="4"/>
          <w:kern w:val="0"/>
          <w:sz w:val="28"/>
          <w:szCs w:val="28"/>
        </w:rPr>
        <w:t>一般事故隐患，</w:t>
      </w:r>
      <w:r>
        <w:rPr>
          <w:rFonts w:ascii="宋体" w:hAnsi="宋体" w:cs="宋体" w:hint="eastAsia"/>
          <w:spacing w:val="4"/>
          <w:kern w:val="0"/>
          <w:sz w:val="28"/>
          <w:szCs w:val="28"/>
        </w:rPr>
        <w:t>是指危害和整改难度较小，发现后能够立即整改消除的隐患。</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6.2.2 </w:t>
      </w:r>
      <w:r>
        <w:rPr>
          <w:rFonts w:ascii="宋体" w:hAnsi="宋体" w:cs="宋体" w:hint="eastAsia"/>
          <w:b/>
          <w:spacing w:val="4"/>
          <w:kern w:val="0"/>
          <w:sz w:val="28"/>
          <w:szCs w:val="28"/>
        </w:rPr>
        <w:t>重大事故隐患</w:t>
      </w:r>
      <w:r>
        <w:rPr>
          <w:rFonts w:ascii="宋体" w:hAnsi="宋体" w:cs="宋体" w:hint="eastAsia"/>
          <w:spacing w:val="4"/>
          <w:kern w:val="0"/>
          <w:sz w:val="28"/>
          <w:szCs w:val="28"/>
        </w:rPr>
        <w:t>，是指危害和整改难度较大，需要全部或者局部停产停业，并经过一定时间整改治理方能消除的隐患，或者因外部因素影响致使生产经营单位自身难以消除的隐患。</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6.3 </w:t>
      </w:r>
      <w:r>
        <w:rPr>
          <w:rFonts w:ascii="宋体" w:hAnsi="宋体" w:cs="宋体" w:hint="eastAsia"/>
          <w:b/>
          <w:spacing w:val="4"/>
          <w:kern w:val="0"/>
          <w:sz w:val="28"/>
          <w:szCs w:val="28"/>
        </w:rPr>
        <w:t>重大事故隐患的评估认定</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企业对重大事故隐患应结合自身的生产经营实际情况，采用风险评估方法对事故隐患后果进行定性分析，并根据风险等级标准和风险评估结果，确定事故隐患的风险等级。</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具有重大及以上风险的事故隐患，应认定为重大事故隐患。此外，化工生产企业</w:t>
      </w:r>
      <w:r>
        <w:rPr>
          <w:rFonts w:ascii="宋体" w:hAnsi="宋体" w:cs="宋体"/>
          <w:spacing w:val="4"/>
          <w:kern w:val="0"/>
          <w:sz w:val="28"/>
          <w:szCs w:val="28"/>
        </w:rPr>
        <w:t>有下列情形之一的，</w:t>
      </w:r>
      <w:r>
        <w:rPr>
          <w:rFonts w:ascii="宋体" w:hAnsi="宋体" w:cs="宋体" w:hint="eastAsia"/>
          <w:spacing w:val="4"/>
          <w:kern w:val="0"/>
          <w:sz w:val="28"/>
          <w:szCs w:val="28"/>
        </w:rPr>
        <w:t>应按照重大事故隐患进行治理。</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w:t>
      </w:r>
      <w:r>
        <w:rPr>
          <w:rFonts w:ascii="宋体" w:hAnsi="宋体" w:cs="宋体"/>
          <w:spacing w:val="4"/>
          <w:kern w:val="0"/>
          <w:sz w:val="28"/>
          <w:szCs w:val="28"/>
        </w:rPr>
        <w:t>乙类火灾危险性和产生有毒有害气体的生产装置，仓库、</w:t>
      </w:r>
      <w:r>
        <w:rPr>
          <w:rFonts w:ascii="宋体" w:hAnsi="宋体" w:cs="宋体"/>
          <w:spacing w:val="4"/>
          <w:kern w:val="0"/>
          <w:sz w:val="28"/>
          <w:szCs w:val="28"/>
        </w:rPr>
        <w:lastRenderedPageBreak/>
        <w:t>罐区等储存设施，与周边居住区、人员密集区、厂外道路、相邻工矿企业生产储存设施的安全间距不符合有关标准、规定要求的。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w:t>
      </w:r>
      <w:r>
        <w:rPr>
          <w:rFonts w:ascii="宋体" w:hAnsi="宋体" w:cs="宋体"/>
          <w:spacing w:val="4"/>
          <w:kern w:val="0"/>
          <w:sz w:val="28"/>
          <w:szCs w:val="28"/>
        </w:rPr>
        <w:t>生产装置、储存设施、辅助生产装置、公用工程设施、运输装卸设施、电</w:t>
      </w:r>
      <w:r>
        <w:rPr>
          <w:rFonts w:ascii="宋体" w:hAnsi="宋体" w:cs="宋体"/>
          <w:spacing w:val="4"/>
          <w:kern w:val="0"/>
          <w:sz w:val="28"/>
          <w:szCs w:val="28"/>
        </w:rPr>
        <w:t>力线路、办公生活区等，相互之间的安全间距不符合有关标准、规定要求的。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w:t>
      </w:r>
      <w:r>
        <w:rPr>
          <w:rFonts w:ascii="宋体" w:hAnsi="宋体" w:cs="宋体"/>
          <w:spacing w:val="4"/>
          <w:kern w:val="0"/>
          <w:sz w:val="28"/>
          <w:szCs w:val="28"/>
        </w:rPr>
        <w:t>危险化学品生产车间、储存仓库与员工宿舍在同一座建筑物内，或与员工宿舍的安全距离不符合有关标准、规定要求的。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w:t>
      </w:r>
      <w:r>
        <w:rPr>
          <w:rFonts w:ascii="宋体" w:hAnsi="宋体" w:cs="宋体"/>
          <w:spacing w:val="4"/>
          <w:kern w:val="0"/>
          <w:sz w:val="28"/>
          <w:szCs w:val="28"/>
        </w:rPr>
        <w:t>在有火灾爆炸危险的乙类厂房和有毒有害作业场所内设置休息室和非生产直接需要的办公室的。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hint="eastAsia"/>
          <w:spacing w:val="4"/>
          <w:kern w:val="0"/>
          <w:sz w:val="28"/>
          <w:szCs w:val="28"/>
        </w:rPr>
        <w:t>）</w:t>
      </w:r>
      <w:r>
        <w:rPr>
          <w:rFonts w:ascii="宋体" w:hAnsi="宋体" w:cs="宋体"/>
          <w:spacing w:val="4"/>
          <w:kern w:val="0"/>
          <w:sz w:val="28"/>
          <w:szCs w:val="28"/>
        </w:rPr>
        <w:t>使用国家明令淘汰、禁止使用的危及生产安全的工艺、设备的。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6</w:t>
      </w:r>
      <w:r>
        <w:rPr>
          <w:rFonts w:ascii="宋体" w:hAnsi="宋体" w:cs="宋体" w:hint="eastAsia"/>
          <w:spacing w:val="4"/>
          <w:kern w:val="0"/>
          <w:sz w:val="28"/>
          <w:szCs w:val="28"/>
        </w:rPr>
        <w:t>）</w:t>
      </w:r>
      <w:r>
        <w:rPr>
          <w:rFonts w:ascii="宋体" w:hAnsi="宋体" w:cs="宋体"/>
          <w:spacing w:val="4"/>
          <w:kern w:val="0"/>
          <w:sz w:val="28"/>
          <w:szCs w:val="28"/>
        </w:rPr>
        <w:t>生产或使用乙类液体的工艺装置和储运设施的区域内，未按规定设置可燃气体监测报警装置的；生产或使用有毒气体的工艺装置和储运设施的区域内，未按规定设置有毒气体监测报警装置的。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7</w:t>
      </w:r>
      <w:r>
        <w:rPr>
          <w:rFonts w:ascii="宋体" w:hAnsi="宋体" w:cs="宋体" w:hint="eastAsia"/>
          <w:spacing w:val="4"/>
          <w:kern w:val="0"/>
          <w:sz w:val="28"/>
          <w:szCs w:val="28"/>
        </w:rPr>
        <w:t>）</w:t>
      </w:r>
      <w:r>
        <w:rPr>
          <w:rFonts w:ascii="宋体" w:hAnsi="宋体" w:cs="宋体"/>
          <w:spacing w:val="4"/>
          <w:kern w:val="0"/>
          <w:sz w:val="28"/>
          <w:szCs w:val="28"/>
        </w:rPr>
        <w:t>易燃易爆和有毒作业场所未按规定设置通风设施的；未按规定和生产工艺要求设置必要的自动报警和安全联锁装置的。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8</w:t>
      </w:r>
      <w:r>
        <w:rPr>
          <w:rFonts w:ascii="宋体" w:hAnsi="宋体" w:cs="宋体" w:hint="eastAsia"/>
          <w:spacing w:val="4"/>
          <w:kern w:val="0"/>
          <w:sz w:val="28"/>
          <w:szCs w:val="28"/>
        </w:rPr>
        <w:t>）</w:t>
      </w:r>
      <w:r>
        <w:rPr>
          <w:rFonts w:ascii="宋体" w:hAnsi="宋体" w:cs="宋体"/>
          <w:spacing w:val="4"/>
          <w:kern w:val="0"/>
          <w:sz w:val="28"/>
          <w:szCs w:val="28"/>
        </w:rPr>
        <w:t>建构筑物的耐火等级、泄压面积、安全疏散不符合有关标准、规定要求的；仓库的耐火等级、防火分区、安全疏散不符合有关标准、规定要求的。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9</w:t>
      </w:r>
      <w:r>
        <w:rPr>
          <w:rFonts w:ascii="宋体" w:hAnsi="宋体" w:cs="宋体" w:hint="eastAsia"/>
          <w:spacing w:val="4"/>
          <w:kern w:val="0"/>
          <w:sz w:val="28"/>
          <w:szCs w:val="28"/>
        </w:rPr>
        <w:t>）</w:t>
      </w:r>
      <w:r>
        <w:rPr>
          <w:rFonts w:ascii="宋体" w:hAnsi="宋体" w:cs="宋体"/>
          <w:spacing w:val="4"/>
          <w:kern w:val="0"/>
          <w:sz w:val="28"/>
          <w:szCs w:val="28"/>
        </w:rPr>
        <w:t>危险化学品的贮存不符合《常用化学危险品贮存通则》（</w:t>
      </w:r>
      <w:r>
        <w:rPr>
          <w:rFonts w:ascii="宋体" w:hAnsi="宋体" w:cs="宋体"/>
          <w:spacing w:val="4"/>
          <w:kern w:val="0"/>
          <w:sz w:val="28"/>
          <w:szCs w:val="28"/>
        </w:rPr>
        <w:t>GB15603</w:t>
      </w:r>
      <w:r>
        <w:rPr>
          <w:rFonts w:ascii="宋体" w:hAnsi="宋体" w:cs="宋体"/>
          <w:spacing w:val="4"/>
          <w:kern w:val="0"/>
          <w:sz w:val="28"/>
          <w:szCs w:val="28"/>
        </w:rPr>
        <w:t>）等规定要求的。包括：</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a</w:t>
      </w:r>
      <w:r>
        <w:rPr>
          <w:rFonts w:ascii="宋体" w:hAnsi="宋体" w:cs="宋体" w:hint="eastAsia"/>
          <w:spacing w:val="4"/>
          <w:kern w:val="0"/>
          <w:sz w:val="28"/>
          <w:szCs w:val="28"/>
        </w:rPr>
        <w:t>）</w:t>
      </w:r>
      <w:r>
        <w:rPr>
          <w:rFonts w:ascii="宋体" w:hAnsi="宋体" w:cs="宋体"/>
          <w:spacing w:val="4"/>
          <w:kern w:val="0"/>
          <w:sz w:val="28"/>
          <w:szCs w:val="28"/>
        </w:rPr>
        <w:t>遇火、遇热、遇潮能引起燃烧、爆炸或发生化学反应，产生有毒气体的危险物品露天贮存的；或在潮湿、易积水的建筑物中贮存的；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b</w:t>
      </w:r>
      <w:r>
        <w:rPr>
          <w:rFonts w:ascii="宋体" w:hAnsi="宋体" w:cs="宋体" w:hint="eastAsia"/>
          <w:spacing w:val="4"/>
          <w:kern w:val="0"/>
          <w:sz w:val="28"/>
          <w:szCs w:val="28"/>
        </w:rPr>
        <w:t>）</w:t>
      </w:r>
      <w:r>
        <w:rPr>
          <w:rFonts w:ascii="宋体" w:hAnsi="宋体" w:cs="宋体"/>
          <w:spacing w:val="4"/>
          <w:kern w:val="0"/>
          <w:sz w:val="28"/>
          <w:szCs w:val="28"/>
        </w:rPr>
        <w:t>压缩气体和液化气体与爆炸物品、氧化剂、易燃物品、自燃物品、腐蚀性物品未隔离贮存的；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lastRenderedPageBreak/>
        <w:t>c</w:t>
      </w:r>
      <w:r>
        <w:rPr>
          <w:rFonts w:ascii="宋体" w:hAnsi="宋体" w:cs="宋体" w:hint="eastAsia"/>
          <w:spacing w:val="4"/>
          <w:kern w:val="0"/>
          <w:sz w:val="28"/>
          <w:szCs w:val="28"/>
        </w:rPr>
        <w:t>）</w:t>
      </w:r>
      <w:r>
        <w:rPr>
          <w:rFonts w:ascii="宋体" w:hAnsi="宋体" w:cs="宋体"/>
          <w:spacing w:val="4"/>
          <w:kern w:val="0"/>
          <w:sz w:val="28"/>
          <w:szCs w:val="28"/>
        </w:rPr>
        <w:t>易燃气体与助燃气体、剧毒气体同贮的；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d</w:t>
      </w:r>
      <w:r>
        <w:rPr>
          <w:rFonts w:ascii="宋体" w:hAnsi="宋体" w:cs="宋体" w:hint="eastAsia"/>
          <w:spacing w:val="4"/>
          <w:kern w:val="0"/>
          <w:sz w:val="28"/>
          <w:szCs w:val="28"/>
        </w:rPr>
        <w:t>）</w:t>
      </w:r>
      <w:r>
        <w:rPr>
          <w:rFonts w:ascii="宋体" w:hAnsi="宋体" w:cs="宋体"/>
          <w:spacing w:val="4"/>
          <w:kern w:val="0"/>
          <w:sz w:val="28"/>
          <w:szCs w:val="28"/>
        </w:rPr>
        <w:t>助燃气体氧气与油脂类物质混合贮存的；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e</w:t>
      </w:r>
      <w:r>
        <w:rPr>
          <w:rFonts w:ascii="宋体" w:hAnsi="宋体" w:cs="宋体" w:hint="eastAsia"/>
          <w:spacing w:val="4"/>
          <w:kern w:val="0"/>
          <w:sz w:val="28"/>
          <w:szCs w:val="28"/>
        </w:rPr>
        <w:t>）</w:t>
      </w:r>
      <w:r>
        <w:rPr>
          <w:rFonts w:ascii="宋体" w:hAnsi="宋体" w:cs="宋体"/>
          <w:spacing w:val="4"/>
          <w:kern w:val="0"/>
          <w:sz w:val="28"/>
          <w:szCs w:val="28"/>
        </w:rPr>
        <w:t>易燃液体、遇湿易燃物品、易燃固体与氧化剂混合贮存的；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f</w:t>
      </w:r>
      <w:r>
        <w:rPr>
          <w:rFonts w:ascii="宋体" w:hAnsi="宋体" w:cs="宋体" w:hint="eastAsia"/>
          <w:spacing w:val="4"/>
          <w:kern w:val="0"/>
          <w:sz w:val="28"/>
          <w:szCs w:val="28"/>
        </w:rPr>
        <w:t>）</w:t>
      </w:r>
      <w:r>
        <w:rPr>
          <w:rFonts w:ascii="宋体" w:hAnsi="宋体" w:cs="宋体"/>
          <w:spacing w:val="4"/>
          <w:kern w:val="0"/>
          <w:sz w:val="28"/>
          <w:szCs w:val="28"/>
        </w:rPr>
        <w:t>具有还原性的氧化剂未单独存放的。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10</w:t>
      </w:r>
      <w:r>
        <w:rPr>
          <w:rFonts w:ascii="宋体" w:hAnsi="宋体" w:cs="宋体" w:hint="eastAsia"/>
          <w:spacing w:val="4"/>
          <w:kern w:val="0"/>
          <w:sz w:val="28"/>
          <w:szCs w:val="28"/>
        </w:rPr>
        <w:t>）</w:t>
      </w:r>
      <w:r>
        <w:rPr>
          <w:rFonts w:ascii="宋体" w:hAnsi="宋体" w:cs="宋体"/>
          <w:spacing w:val="4"/>
          <w:kern w:val="0"/>
          <w:sz w:val="28"/>
          <w:szCs w:val="28"/>
        </w:rPr>
        <w:t>乙类液体储罐区未按规定要求设置防火堤，或防火堤的容量、高度、强度、以及与储罐的间距等不符合有关标准、规定要求的；罐</w:t>
      </w:r>
      <w:r>
        <w:rPr>
          <w:rFonts w:ascii="宋体" w:hAnsi="宋体" w:cs="宋体"/>
          <w:spacing w:val="4"/>
          <w:kern w:val="0"/>
          <w:sz w:val="28"/>
          <w:szCs w:val="28"/>
        </w:rPr>
        <w:t>区布置（罐区总容量、罐间距、罐排数、罐区间距等）不符合有关标准、规定要求的；罐区的专用泵（或泵房）布置在防火堤内，或专用泵（或泵房）和装卸设施与罐区的安全间距不符合有关标准、规定要求的。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11</w:t>
      </w:r>
      <w:r>
        <w:rPr>
          <w:rFonts w:ascii="宋体" w:hAnsi="宋体" w:cs="宋体" w:hint="eastAsia"/>
          <w:spacing w:val="4"/>
          <w:kern w:val="0"/>
          <w:sz w:val="28"/>
          <w:szCs w:val="28"/>
        </w:rPr>
        <w:t>）</w:t>
      </w:r>
      <w:r>
        <w:rPr>
          <w:rFonts w:ascii="宋体" w:hAnsi="宋体" w:cs="宋体"/>
          <w:spacing w:val="4"/>
          <w:kern w:val="0"/>
          <w:sz w:val="28"/>
          <w:szCs w:val="28"/>
        </w:rPr>
        <w:t>乙类液体固定顶罐未按要求设置阻火器和呼吸阀的；甲</w:t>
      </w:r>
      <w:r>
        <w:rPr>
          <w:rFonts w:ascii="宋体" w:hAnsi="宋体" w:cs="宋体"/>
          <w:spacing w:val="4"/>
          <w:kern w:val="0"/>
          <w:sz w:val="28"/>
          <w:szCs w:val="28"/>
        </w:rPr>
        <w:t>B</w:t>
      </w:r>
      <w:r>
        <w:rPr>
          <w:rFonts w:ascii="宋体" w:hAnsi="宋体" w:cs="宋体"/>
          <w:spacing w:val="4"/>
          <w:kern w:val="0"/>
          <w:sz w:val="28"/>
          <w:szCs w:val="28"/>
        </w:rPr>
        <w:t>、乙类液体为喷溅式卸车（进液）方式或进液管伸至罐底的距离不足的。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12</w:t>
      </w:r>
      <w:r>
        <w:rPr>
          <w:rFonts w:ascii="宋体" w:hAnsi="宋体" w:cs="宋体" w:hint="eastAsia"/>
          <w:spacing w:val="4"/>
          <w:kern w:val="0"/>
          <w:sz w:val="28"/>
          <w:szCs w:val="28"/>
        </w:rPr>
        <w:t>）液氨等储存</w:t>
      </w:r>
      <w:r>
        <w:rPr>
          <w:rFonts w:ascii="宋体" w:hAnsi="宋体" w:cs="宋体"/>
          <w:spacing w:val="4"/>
          <w:kern w:val="0"/>
          <w:sz w:val="28"/>
          <w:szCs w:val="28"/>
        </w:rPr>
        <w:t>、装卸区无泄漏后的吸收、破坏措施的；储罐未按规定设置液位计、压力表和安全阀的；储罐与罐车之间的装卸管线上未设置止回阀和紧急切断阀的；未按要求设置防超装装置的；</w:t>
      </w:r>
      <w:r>
        <w:rPr>
          <w:rFonts w:ascii="宋体" w:hAnsi="宋体" w:cs="宋体" w:hint="eastAsia"/>
          <w:spacing w:val="4"/>
          <w:kern w:val="0"/>
          <w:sz w:val="28"/>
          <w:szCs w:val="28"/>
        </w:rPr>
        <w:t>未使用万向充装卸车装置的</w:t>
      </w:r>
      <w:r>
        <w:rPr>
          <w:rFonts w:ascii="宋体" w:hAnsi="宋体" w:cs="宋体"/>
          <w:spacing w:val="4"/>
          <w:kern w:val="0"/>
          <w:sz w:val="28"/>
          <w:szCs w:val="28"/>
        </w:rPr>
        <w:t>；强腐蚀性介质储罐未按规定设置防护围堰的。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13</w:t>
      </w:r>
      <w:r>
        <w:rPr>
          <w:rFonts w:ascii="宋体" w:hAnsi="宋体" w:cs="宋体" w:hint="eastAsia"/>
          <w:spacing w:val="4"/>
          <w:kern w:val="0"/>
          <w:sz w:val="28"/>
          <w:szCs w:val="28"/>
        </w:rPr>
        <w:t>）</w:t>
      </w:r>
      <w:r>
        <w:rPr>
          <w:rFonts w:ascii="宋体" w:hAnsi="宋体" w:cs="宋体"/>
          <w:spacing w:val="4"/>
          <w:kern w:val="0"/>
          <w:sz w:val="28"/>
          <w:szCs w:val="28"/>
        </w:rPr>
        <w:t>压力容器、压力管道等特种设备未按规定办理使用登记证；超期未检或未按检验要求检修（停用）的。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14</w:t>
      </w:r>
      <w:r>
        <w:rPr>
          <w:rFonts w:ascii="宋体" w:hAnsi="宋体" w:cs="宋体" w:hint="eastAsia"/>
          <w:spacing w:val="4"/>
          <w:kern w:val="0"/>
          <w:sz w:val="28"/>
          <w:szCs w:val="28"/>
        </w:rPr>
        <w:t>）</w:t>
      </w:r>
      <w:r>
        <w:rPr>
          <w:rFonts w:ascii="宋体" w:hAnsi="宋体" w:cs="宋体"/>
          <w:spacing w:val="4"/>
          <w:kern w:val="0"/>
          <w:sz w:val="28"/>
          <w:szCs w:val="28"/>
        </w:rPr>
        <w:t>压力容器、压力管道的压力表、安全阀超期未检，防爆膜未定期更换的。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15</w:t>
      </w:r>
      <w:r>
        <w:rPr>
          <w:rFonts w:ascii="宋体" w:hAnsi="宋体" w:cs="宋体" w:hint="eastAsia"/>
          <w:spacing w:val="4"/>
          <w:kern w:val="0"/>
          <w:sz w:val="28"/>
          <w:szCs w:val="28"/>
        </w:rPr>
        <w:t>）</w:t>
      </w:r>
      <w:r>
        <w:rPr>
          <w:rFonts w:ascii="宋体" w:hAnsi="宋体" w:cs="宋体"/>
          <w:spacing w:val="4"/>
          <w:kern w:val="0"/>
          <w:sz w:val="28"/>
          <w:szCs w:val="28"/>
        </w:rPr>
        <w:t>使用非法制造的压力容器、锅炉等特种设备及安全附件的。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16</w:t>
      </w:r>
      <w:r>
        <w:rPr>
          <w:rFonts w:ascii="宋体" w:hAnsi="宋体" w:cs="宋体" w:hint="eastAsia"/>
          <w:spacing w:val="4"/>
          <w:kern w:val="0"/>
          <w:sz w:val="28"/>
          <w:szCs w:val="28"/>
        </w:rPr>
        <w:t>）</w:t>
      </w:r>
      <w:r>
        <w:rPr>
          <w:rFonts w:ascii="宋体" w:hAnsi="宋体" w:cs="宋体"/>
          <w:spacing w:val="4"/>
          <w:kern w:val="0"/>
          <w:sz w:val="28"/>
          <w:szCs w:val="28"/>
        </w:rPr>
        <w:t>爆炸和火灾危险环境区域内的电力装置（电机、灯具、开关等）不防爆，或防爆等级（类别、级别、组别）及线路敷设不</w:t>
      </w:r>
      <w:r>
        <w:rPr>
          <w:rFonts w:ascii="宋体" w:hAnsi="宋体" w:cs="宋体"/>
          <w:spacing w:val="4"/>
          <w:kern w:val="0"/>
          <w:sz w:val="28"/>
          <w:szCs w:val="28"/>
        </w:rPr>
        <w:lastRenderedPageBreak/>
        <w:t>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17</w:t>
      </w:r>
      <w:r>
        <w:rPr>
          <w:rFonts w:ascii="宋体" w:hAnsi="宋体" w:cs="宋体" w:hint="eastAsia"/>
          <w:spacing w:val="4"/>
          <w:kern w:val="0"/>
          <w:sz w:val="28"/>
          <w:szCs w:val="28"/>
        </w:rPr>
        <w:t>）</w:t>
      </w:r>
      <w:r>
        <w:rPr>
          <w:rFonts w:ascii="宋体" w:hAnsi="宋体" w:cs="宋体"/>
          <w:spacing w:val="4"/>
          <w:kern w:val="0"/>
          <w:sz w:val="28"/>
          <w:szCs w:val="28"/>
        </w:rPr>
        <w:t>爆炸和火灾危险环境区域内生产装置的控制室、变配电室、化验室、车间办公室、更衣室等生</w:t>
      </w:r>
      <w:r>
        <w:rPr>
          <w:rFonts w:ascii="宋体" w:hAnsi="宋体" w:cs="宋体"/>
          <w:spacing w:val="4"/>
          <w:kern w:val="0"/>
          <w:sz w:val="28"/>
          <w:szCs w:val="28"/>
        </w:rPr>
        <w:t>产辅助房间的电气设备达不到防爆要求的。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18</w:t>
      </w:r>
      <w:r>
        <w:rPr>
          <w:rFonts w:ascii="宋体" w:hAnsi="宋体" w:cs="宋体" w:hint="eastAsia"/>
          <w:spacing w:val="4"/>
          <w:kern w:val="0"/>
          <w:sz w:val="28"/>
          <w:szCs w:val="28"/>
        </w:rPr>
        <w:t>）</w:t>
      </w:r>
      <w:r>
        <w:rPr>
          <w:rFonts w:ascii="宋体" w:hAnsi="宋体" w:cs="宋体"/>
          <w:spacing w:val="4"/>
          <w:kern w:val="0"/>
          <w:sz w:val="28"/>
          <w:szCs w:val="28"/>
        </w:rPr>
        <w:t>易燃易爆生产装置区、仓储装卸区的厂房、库房、设备、设施未按规定设置防雷设施，或未按规定进行检测并符合要求的。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19</w:t>
      </w:r>
      <w:r>
        <w:rPr>
          <w:rFonts w:ascii="宋体" w:hAnsi="宋体" w:cs="宋体" w:hint="eastAsia"/>
          <w:spacing w:val="4"/>
          <w:kern w:val="0"/>
          <w:sz w:val="28"/>
          <w:szCs w:val="28"/>
        </w:rPr>
        <w:t>）</w:t>
      </w:r>
      <w:r>
        <w:rPr>
          <w:rFonts w:ascii="宋体" w:hAnsi="宋体" w:cs="宋体"/>
          <w:spacing w:val="4"/>
          <w:kern w:val="0"/>
          <w:sz w:val="28"/>
          <w:szCs w:val="28"/>
        </w:rPr>
        <w:t>易燃易爆场所的设备、管线等设施未按规定设置静电接地设施；汽车罐车、铁路罐车和装卸栈台未设置静电专用接地线，或未按规定进行检测并符合要求的。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20</w:t>
      </w:r>
      <w:r>
        <w:rPr>
          <w:rFonts w:ascii="宋体" w:hAnsi="宋体" w:cs="宋体" w:hint="eastAsia"/>
          <w:spacing w:val="4"/>
          <w:kern w:val="0"/>
          <w:sz w:val="28"/>
          <w:szCs w:val="28"/>
        </w:rPr>
        <w:t>）</w:t>
      </w:r>
      <w:r>
        <w:rPr>
          <w:rFonts w:ascii="宋体" w:hAnsi="宋体" w:cs="宋体"/>
          <w:spacing w:val="4"/>
          <w:kern w:val="0"/>
          <w:sz w:val="28"/>
          <w:szCs w:val="28"/>
        </w:rPr>
        <w:t>未按规定设置水、泡沫、蒸汽等消防灭火系统的；未按标准规定配置消防双电源的；消防水池、消防水泵、消防管路及消防栓的配置不符合规定要求的。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21</w:t>
      </w:r>
      <w:r>
        <w:rPr>
          <w:rFonts w:ascii="宋体" w:hAnsi="宋体" w:cs="宋体" w:hint="eastAsia"/>
          <w:spacing w:val="4"/>
          <w:kern w:val="0"/>
          <w:sz w:val="28"/>
          <w:szCs w:val="28"/>
        </w:rPr>
        <w:t>）</w:t>
      </w:r>
      <w:r>
        <w:rPr>
          <w:rFonts w:ascii="宋体" w:hAnsi="宋体" w:cs="宋体"/>
          <w:spacing w:val="4"/>
          <w:kern w:val="0"/>
          <w:sz w:val="28"/>
          <w:szCs w:val="28"/>
        </w:rPr>
        <w:t>生产装置区、储罐区、仓库未按规定设置固定（或半固定）式水（或泡沫）喷淋灭火系统的，或未按规定设置小型灭火器材，或灭火器材的种类、数量及设置方式不符合有关标准、规定要求的。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22</w:t>
      </w:r>
      <w:r>
        <w:rPr>
          <w:rFonts w:ascii="宋体" w:hAnsi="宋体" w:cs="宋体" w:hint="eastAsia"/>
          <w:spacing w:val="4"/>
          <w:kern w:val="0"/>
          <w:sz w:val="28"/>
          <w:szCs w:val="28"/>
        </w:rPr>
        <w:t>）</w:t>
      </w:r>
      <w:r>
        <w:rPr>
          <w:rFonts w:ascii="宋体" w:hAnsi="宋体" w:cs="宋体"/>
          <w:spacing w:val="4"/>
          <w:kern w:val="0"/>
          <w:sz w:val="28"/>
          <w:szCs w:val="28"/>
        </w:rPr>
        <w:t>厂区内的消防道路（环行通道或回车场地、道路宽度、净空高度、转弯半径）不符合有关标准、规定要求的。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23</w:t>
      </w:r>
      <w:r>
        <w:rPr>
          <w:rFonts w:ascii="宋体" w:hAnsi="宋体" w:cs="宋体" w:hint="eastAsia"/>
          <w:spacing w:val="4"/>
          <w:kern w:val="0"/>
          <w:sz w:val="28"/>
          <w:szCs w:val="28"/>
        </w:rPr>
        <w:t>）</w:t>
      </w:r>
      <w:r>
        <w:rPr>
          <w:rFonts w:ascii="宋体" w:hAnsi="宋体" w:cs="宋体"/>
          <w:spacing w:val="4"/>
          <w:kern w:val="0"/>
          <w:sz w:val="28"/>
          <w:szCs w:val="28"/>
        </w:rPr>
        <w:t>存在其他危害和整改难度较大，应当全部或者局部停产停业，并经过一定时间整改治理方能排除的隐患，或者因外部因素影响致使生产经营单位自身难以排除的隐患。</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24</w:t>
      </w:r>
      <w:r>
        <w:rPr>
          <w:rFonts w:ascii="宋体" w:hAnsi="宋体" w:cs="宋体" w:hint="eastAsia"/>
          <w:spacing w:val="4"/>
          <w:kern w:val="0"/>
          <w:sz w:val="28"/>
          <w:szCs w:val="28"/>
        </w:rPr>
        <w:t>）</w:t>
      </w:r>
      <w:r>
        <w:rPr>
          <w:rFonts w:ascii="宋体" w:hAnsi="宋体" w:cs="宋体"/>
          <w:spacing w:val="4"/>
          <w:kern w:val="0"/>
          <w:sz w:val="28"/>
          <w:szCs w:val="28"/>
        </w:rPr>
        <w:t>构成重大危险源的液氯、</w:t>
      </w:r>
      <w:r>
        <w:rPr>
          <w:rFonts w:ascii="宋体" w:hAnsi="宋体" w:cs="宋体" w:hint="eastAsia"/>
          <w:spacing w:val="4"/>
          <w:kern w:val="0"/>
          <w:sz w:val="28"/>
          <w:szCs w:val="28"/>
        </w:rPr>
        <w:t>液氨</w:t>
      </w:r>
      <w:r>
        <w:rPr>
          <w:rFonts w:ascii="宋体" w:hAnsi="宋体" w:cs="宋体"/>
          <w:spacing w:val="4"/>
          <w:kern w:val="0"/>
          <w:sz w:val="28"/>
          <w:szCs w:val="28"/>
        </w:rPr>
        <w:t>等有毒物质罐区、液化烃罐区、甲类易燃液体罐区</w:t>
      </w:r>
      <w:r>
        <w:rPr>
          <w:rFonts w:ascii="宋体" w:hAnsi="宋体" w:cs="宋体"/>
          <w:spacing w:val="4"/>
          <w:kern w:val="0"/>
          <w:sz w:val="28"/>
          <w:szCs w:val="28"/>
        </w:rPr>
        <w:t>，以及大于或等于</w:t>
      </w:r>
      <w:r>
        <w:rPr>
          <w:rFonts w:ascii="宋体" w:hAnsi="宋体" w:cs="宋体"/>
          <w:spacing w:val="4"/>
          <w:kern w:val="0"/>
          <w:sz w:val="28"/>
          <w:szCs w:val="28"/>
        </w:rPr>
        <w:t>10Mpa</w:t>
      </w:r>
      <w:r>
        <w:rPr>
          <w:rFonts w:ascii="宋体" w:hAnsi="宋体" w:cs="宋体"/>
          <w:spacing w:val="4"/>
          <w:kern w:val="0"/>
          <w:sz w:val="28"/>
          <w:szCs w:val="28"/>
        </w:rPr>
        <w:t>的高压设备（介质为易燃、易爆、有毒物质），与周边居住区、人员密集场所、厂外主要道路的安全间距不符合有关标准、规定要求的。</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25</w:t>
      </w:r>
      <w:r>
        <w:rPr>
          <w:rFonts w:ascii="宋体" w:hAnsi="宋体" w:cs="宋体" w:hint="eastAsia"/>
          <w:spacing w:val="4"/>
          <w:kern w:val="0"/>
          <w:sz w:val="28"/>
          <w:szCs w:val="28"/>
        </w:rPr>
        <w:t>）</w:t>
      </w:r>
      <w:r>
        <w:rPr>
          <w:rFonts w:ascii="宋体" w:hAnsi="宋体" w:cs="宋体"/>
          <w:spacing w:val="4"/>
          <w:kern w:val="0"/>
          <w:sz w:val="28"/>
          <w:szCs w:val="28"/>
        </w:rPr>
        <w:t>构成重大危险源的</w:t>
      </w:r>
      <w:r>
        <w:rPr>
          <w:rFonts w:ascii="宋体" w:hAnsi="宋体" w:cs="宋体" w:hint="eastAsia"/>
          <w:spacing w:val="4"/>
          <w:kern w:val="0"/>
          <w:sz w:val="28"/>
          <w:szCs w:val="28"/>
        </w:rPr>
        <w:t>液氨</w:t>
      </w:r>
      <w:r>
        <w:rPr>
          <w:rFonts w:ascii="宋体" w:hAnsi="宋体" w:cs="宋体"/>
          <w:spacing w:val="4"/>
          <w:kern w:val="0"/>
          <w:sz w:val="28"/>
          <w:szCs w:val="28"/>
        </w:rPr>
        <w:t>储罐，以及大于或等于</w:t>
      </w:r>
      <w:r>
        <w:rPr>
          <w:rFonts w:ascii="宋体" w:hAnsi="宋体" w:cs="宋体"/>
          <w:spacing w:val="4"/>
          <w:kern w:val="0"/>
          <w:sz w:val="28"/>
          <w:szCs w:val="28"/>
        </w:rPr>
        <w:t>10Mpa</w:t>
      </w:r>
      <w:r>
        <w:rPr>
          <w:rFonts w:ascii="宋体" w:hAnsi="宋体" w:cs="宋体"/>
          <w:spacing w:val="4"/>
          <w:kern w:val="0"/>
          <w:sz w:val="28"/>
          <w:szCs w:val="28"/>
        </w:rPr>
        <w:t>的高</w:t>
      </w:r>
      <w:r>
        <w:rPr>
          <w:rFonts w:ascii="宋体" w:hAnsi="宋体" w:cs="宋体"/>
          <w:spacing w:val="4"/>
          <w:kern w:val="0"/>
          <w:sz w:val="28"/>
          <w:szCs w:val="28"/>
        </w:rPr>
        <w:lastRenderedPageBreak/>
        <w:t>压设备（介质为易燃、易爆、有毒物质），未按规定办理使用登记证、超期未检或检验不合格的；未按规定设置防雷、防静电设施，或未按规定定期检测及检测不合格的。</w:t>
      </w:r>
    </w:p>
    <w:p w:rsidR="002509AE" w:rsidRDefault="007F4352">
      <w:pPr>
        <w:pStyle w:val="1"/>
        <w:spacing w:line="540" w:lineRule="exact"/>
        <w:rPr>
          <w:rFonts w:ascii="黑体" w:eastAsia="黑体" w:hAnsi="黑体" w:cs="宋体" w:hint="default"/>
          <w:spacing w:val="4"/>
          <w:kern w:val="0"/>
          <w:sz w:val="28"/>
          <w:szCs w:val="28"/>
        </w:rPr>
      </w:pPr>
      <w:bookmarkStart w:id="76" w:name="_Toc452462769"/>
      <w:r>
        <w:rPr>
          <w:rFonts w:ascii="黑体" w:eastAsia="黑体" w:hAnsi="黑体" w:cs="宋体"/>
          <w:spacing w:val="4"/>
          <w:kern w:val="0"/>
          <w:sz w:val="28"/>
          <w:szCs w:val="28"/>
        </w:rPr>
        <w:t>7</w:t>
      </w:r>
      <w:r>
        <w:rPr>
          <w:rFonts w:ascii="黑体" w:eastAsia="黑体" w:hAnsi="黑体" w:cs="宋体"/>
          <w:spacing w:val="4"/>
          <w:kern w:val="0"/>
          <w:sz w:val="28"/>
          <w:szCs w:val="28"/>
        </w:rPr>
        <w:t>事故隐患排查方式、频次</w:t>
      </w:r>
      <w:bookmarkEnd w:id="76"/>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7</w:t>
      </w:r>
      <w:r>
        <w:rPr>
          <w:rFonts w:ascii="宋体" w:hAnsi="宋体" w:cs="宋体"/>
          <w:b/>
          <w:spacing w:val="4"/>
          <w:kern w:val="0"/>
          <w:sz w:val="28"/>
          <w:szCs w:val="28"/>
        </w:rPr>
        <w:t xml:space="preserve">.1 </w:t>
      </w:r>
      <w:r>
        <w:rPr>
          <w:rFonts w:ascii="宋体" w:hAnsi="宋体" w:cs="宋体" w:hint="eastAsia"/>
          <w:b/>
          <w:spacing w:val="4"/>
          <w:kern w:val="0"/>
          <w:sz w:val="28"/>
          <w:szCs w:val="28"/>
        </w:rPr>
        <w:t>事故隐患排查方式</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事故隐患排查可与日常巡查和专项安全检查相结合的方式进行。</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7</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hint="eastAsia"/>
          <w:b/>
          <w:spacing w:val="4"/>
          <w:kern w:val="0"/>
          <w:sz w:val="28"/>
          <w:szCs w:val="28"/>
        </w:rPr>
        <w:t>事故隐患排查频次</w:t>
      </w:r>
    </w:p>
    <w:p w:rsidR="002509AE" w:rsidRDefault="007F4352">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）装置操作人员现场巡检间隔不得大于</w:t>
      </w:r>
      <w:r>
        <w:rPr>
          <w:rFonts w:ascii="宋体" w:hAnsi="宋体" w:cs="宋体"/>
          <w:spacing w:val="4"/>
          <w:kern w:val="0"/>
          <w:sz w:val="28"/>
          <w:szCs w:val="28"/>
        </w:rPr>
        <w:t>2</w:t>
      </w:r>
      <w:r>
        <w:rPr>
          <w:rFonts w:ascii="宋体" w:hAnsi="宋体" w:cs="宋体" w:hint="eastAsia"/>
          <w:spacing w:val="4"/>
          <w:kern w:val="0"/>
          <w:sz w:val="28"/>
          <w:szCs w:val="28"/>
        </w:rPr>
        <w:t>小时，涉及“两重点一重大”的生产、储存装置和部位的操作人员现场巡检间隔不得大于</w:t>
      </w:r>
      <w:r>
        <w:rPr>
          <w:rFonts w:ascii="宋体" w:hAnsi="宋体" w:cs="宋体"/>
          <w:spacing w:val="4"/>
          <w:kern w:val="0"/>
          <w:sz w:val="28"/>
          <w:szCs w:val="28"/>
        </w:rPr>
        <w:t>1</w:t>
      </w:r>
      <w:r>
        <w:rPr>
          <w:rFonts w:ascii="宋体" w:hAnsi="宋体" w:cs="宋体" w:hint="eastAsia"/>
          <w:spacing w:val="4"/>
          <w:kern w:val="0"/>
          <w:sz w:val="28"/>
          <w:szCs w:val="28"/>
        </w:rPr>
        <w:t>小时，宜采用不间断巡检方式进行现场巡检。</w:t>
      </w:r>
    </w:p>
    <w:p w:rsidR="002509AE" w:rsidRDefault="007F4352">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）基层车间（装置，下同）直接管理人员</w:t>
      </w:r>
      <w:r>
        <w:rPr>
          <w:rFonts w:ascii="宋体" w:hAnsi="宋体" w:cs="宋体"/>
          <w:spacing w:val="4"/>
          <w:kern w:val="0"/>
          <w:sz w:val="28"/>
          <w:szCs w:val="28"/>
        </w:rPr>
        <w:t>(</w:t>
      </w:r>
      <w:r>
        <w:rPr>
          <w:rFonts w:ascii="宋体" w:hAnsi="宋体" w:cs="宋体" w:hint="eastAsia"/>
          <w:spacing w:val="4"/>
          <w:kern w:val="0"/>
          <w:sz w:val="28"/>
          <w:szCs w:val="28"/>
        </w:rPr>
        <w:t>主任、工艺设备技术人员</w:t>
      </w:r>
      <w:r>
        <w:rPr>
          <w:rFonts w:ascii="宋体" w:hAnsi="宋体" w:cs="宋体"/>
          <w:spacing w:val="4"/>
          <w:kern w:val="0"/>
          <w:sz w:val="28"/>
          <w:szCs w:val="28"/>
        </w:rPr>
        <w:t>)</w:t>
      </w:r>
      <w:r>
        <w:rPr>
          <w:rFonts w:ascii="宋体" w:hAnsi="宋体" w:cs="宋体" w:hint="eastAsia"/>
          <w:spacing w:val="4"/>
          <w:kern w:val="0"/>
          <w:sz w:val="28"/>
          <w:szCs w:val="28"/>
        </w:rPr>
        <w:t>、电气、仪表人员每天至少两次对装置现场进行相关专业检查。</w:t>
      </w:r>
    </w:p>
    <w:p w:rsidR="002509AE" w:rsidRDefault="007F4352">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）基层车间应结合岗位责任制检查，至少每周组织一次隐患排查，并和日常交接班检查和班中巡回检查中发现的隐患一起进行汇总；基层单位（厂）应结合岗位责任制检查，至少每月组织一次隐患排查。</w:t>
      </w:r>
    </w:p>
    <w:p w:rsidR="002509AE" w:rsidRDefault="007F4352">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）企业应根据季节性特征及本单位的生产实际，</w:t>
      </w:r>
      <w:r>
        <w:rPr>
          <w:rFonts w:ascii="宋体" w:hAnsi="宋体" w:cs="宋体" w:hint="eastAsia"/>
          <w:spacing w:val="4"/>
          <w:kern w:val="0"/>
          <w:sz w:val="28"/>
          <w:szCs w:val="28"/>
        </w:rPr>
        <w:t>每季度开展一次有针对性的季节性隐患排查；重大活动及节假日前必须进行一次隐患排查。</w:t>
      </w:r>
    </w:p>
    <w:p w:rsidR="002509AE" w:rsidRDefault="007F4352">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）企业至少每半年组织一次，基层单位至少每季度组织一次综合性隐患排查和专业隐患排查，两者可结合进行。</w:t>
      </w:r>
    </w:p>
    <w:p w:rsidR="002509AE" w:rsidRDefault="007F4352">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）当获知同类企业发生伤亡及泄漏、火灾爆炸等事故时，应举一反三，及时进行事故类比隐患专项排查。</w:t>
      </w:r>
    </w:p>
    <w:p w:rsidR="002509AE" w:rsidRDefault="007F4352">
      <w:pPr>
        <w:autoSpaceDE w:val="0"/>
        <w:autoSpaceDN w:val="0"/>
        <w:spacing w:line="540" w:lineRule="exact"/>
        <w:ind w:right="-23" w:firstLineChars="227" w:firstLine="654"/>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spacing w:val="4"/>
          <w:kern w:val="0"/>
          <w:sz w:val="28"/>
          <w:szCs w:val="28"/>
        </w:rPr>
        <w:t>7</w:t>
      </w:r>
      <w:r>
        <w:rPr>
          <w:rFonts w:ascii="宋体" w:hAnsi="宋体" w:cs="宋体" w:hint="eastAsia"/>
          <w:spacing w:val="4"/>
          <w:kern w:val="0"/>
          <w:sz w:val="28"/>
          <w:szCs w:val="28"/>
        </w:rPr>
        <w:t>）对于区域位置、工艺技术等不经常发生变化的，可依据实际变化情况确定排查周期，如果发生变化，应及时进行隐患排查。</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7.3 </w:t>
      </w:r>
      <w:r>
        <w:rPr>
          <w:rFonts w:ascii="宋体" w:hAnsi="宋体" w:cs="宋体" w:hint="eastAsia"/>
          <w:b/>
          <w:spacing w:val="4"/>
          <w:kern w:val="0"/>
          <w:sz w:val="28"/>
          <w:szCs w:val="28"/>
        </w:rPr>
        <w:t>当发生以下情形之一，应及时组织进行隐患排查：</w:t>
      </w:r>
      <w:r>
        <w:rPr>
          <w:rFonts w:ascii="宋体" w:hAnsi="宋体" w:cs="宋体"/>
          <w:b/>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）颁布实施有关新的法律法规、标准规范或原有适用法律法规、标准规范重新修订的；</w:t>
      </w:r>
      <w:r>
        <w:rPr>
          <w:rFonts w:ascii="宋体" w:hAnsi="宋体" w:cs="宋体"/>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）组织机构和人员发生重大调整的；</w:t>
      </w:r>
      <w:r>
        <w:rPr>
          <w:rFonts w:ascii="宋体" w:hAnsi="宋体" w:cs="宋体"/>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）装置工艺、设备、电气、仪表、公用工程或操作参数发生重大改变的，应按变更管理要求进行风险评估；</w:t>
      </w:r>
      <w:r>
        <w:rPr>
          <w:rFonts w:ascii="宋体" w:hAnsi="宋体" w:cs="宋体"/>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）外部安全生产环境发生重大变化；</w:t>
      </w:r>
      <w:r>
        <w:rPr>
          <w:rFonts w:ascii="宋体" w:hAnsi="宋体" w:cs="宋体"/>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）发生事故或对事故、事件有新的认识；</w:t>
      </w:r>
      <w:r>
        <w:rPr>
          <w:rFonts w:ascii="宋体" w:hAnsi="宋体" w:cs="宋体"/>
          <w:spacing w:val="4"/>
          <w:kern w:val="0"/>
          <w:sz w:val="28"/>
          <w:szCs w:val="28"/>
        </w:rPr>
        <w:t xml:space="preserve"> </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）气候条件发生大的变化或预报可能发生重大自然灾害。</w:t>
      </w:r>
      <w:r>
        <w:rPr>
          <w:rFonts w:ascii="宋体" w:hAnsi="宋体" w:cs="宋体"/>
          <w:spacing w:val="4"/>
          <w:kern w:val="0"/>
          <w:sz w:val="28"/>
          <w:szCs w:val="28"/>
        </w:rPr>
        <w:t xml:space="preserve"> </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7.4 </w:t>
      </w:r>
      <w:r>
        <w:rPr>
          <w:rFonts w:ascii="宋体" w:hAnsi="宋体" w:cs="宋体" w:hint="eastAsia"/>
          <w:b/>
          <w:spacing w:val="4"/>
          <w:kern w:val="0"/>
          <w:sz w:val="28"/>
          <w:szCs w:val="28"/>
        </w:rPr>
        <w:t>重大危险源区域应每五年至少开展一次危险与可操作性分析（</w:t>
      </w:r>
      <w:r>
        <w:rPr>
          <w:rFonts w:ascii="宋体" w:hAnsi="宋体" w:cs="宋体" w:hint="eastAsia"/>
          <w:b/>
          <w:spacing w:val="4"/>
          <w:kern w:val="0"/>
          <w:sz w:val="28"/>
          <w:szCs w:val="28"/>
        </w:rPr>
        <w:t>HAZOP</w:t>
      </w:r>
      <w:r>
        <w:rPr>
          <w:rFonts w:ascii="宋体" w:hAnsi="宋体" w:cs="宋体" w:hint="eastAsia"/>
          <w:b/>
          <w:spacing w:val="4"/>
          <w:kern w:val="0"/>
          <w:sz w:val="28"/>
          <w:szCs w:val="28"/>
        </w:rPr>
        <w:t>）。</w:t>
      </w:r>
    </w:p>
    <w:p w:rsidR="002509AE" w:rsidRDefault="007F4352">
      <w:pPr>
        <w:pStyle w:val="1"/>
        <w:spacing w:before="100" w:after="100" w:line="540" w:lineRule="exact"/>
        <w:rPr>
          <w:rFonts w:ascii="黑体" w:eastAsia="黑体" w:hAnsi="黑体" w:cs="宋体" w:hint="default"/>
          <w:spacing w:val="4"/>
          <w:kern w:val="0"/>
          <w:sz w:val="28"/>
          <w:szCs w:val="28"/>
        </w:rPr>
      </w:pPr>
      <w:bookmarkStart w:id="77" w:name="_Toc452462770"/>
      <w:r>
        <w:rPr>
          <w:rFonts w:ascii="黑体" w:eastAsia="黑体" w:hAnsi="黑体" w:cs="宋体"/>
          <w:spacing w:val="4"/>
          <w:kern w:val="0"/>
          <w:sz w:val="28"/>
          <w:szCs w:val="28"/>
        </w:rPr>
        <w:t>8</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事故隐患排查内容</w:t>
      </w:r>
      <w:bookmarkEnd w:id="77"/>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根据本企业生产装置的特点，隐患排查包括但不限于以下内容：</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）安全基础管理；</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）区域位置和总图布置；</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）工艺；</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）设备；</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）电气系统；</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）仪表系统；</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7</w:t>
      </w:r>
      <w:r>
        <w:rPr>
          <w:rFonts w:ascii="宋体" w:hAnsi="宋体" w:cs="宋体" w:hint="eastAsia"/>
          <w:spacing w:val="4"/>
          <w:kern w:val="0"/>
          <w:sz w:val="28"/>
          <w:szCs w:val="28"/>
        </w:rPr>
        <w:t>）危险化学品管理；</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8</w:t>
      </w:r>
      <w:r>
        <w:rPr>
          <w:rFonts w:ascii="宋体" w:hAnsi="宋体" w:cs="宋体" w:hint="eastAsia"/>
          <w:spacing w:val="4"/>
          <w:kern w:val="0"/>
          <w:sz w:val="28"/>
          <w:szCs w:val="28"/>
        </w:rPr>
        <w:t>）储运系统；</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9</w:t>
      </w:r>
      <w:r>
        <w:rPr>
          <w:rFonts w:ascii="宋体" w:hAnsi="宋体" w:cs="宋体" w:hint="eastAsia"/>
          <w:spacing w:val="4"/>
          <w:kern w:val="0"/>
          <w:sz w:val="28"/>
          <w:szCs w:val="28"/>
        </w:rPr>
        <w:t>）公用工程；</w:t>
      </w:r>
    </w:p>
    <w:p w:rsidR="002509AE" w:rsidRDefault="007F4352">
      <w:pPr>
        <w:autoSpaceDE w:val="0"/>
        <w:autoSpaceDN w:val="0"/>
        <w:spacing w:line="540" w:lineRule="exact"/>
        <w:ind w:firstLineChars="227" w:firstLine="65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10</w:t>
      </w:r>
      <w:r>
        <w:rPr>
          <w:rFonts w:ascii="宋体" w:hAnsi="宋体" w:cs="宋体" w:hint="eastAsia"/>
          <w:spacing w:val="4"/>
          <w:kern w:val="0"/>
          <w:sz w:val="28"/>
          <w:szCs w:val="28"/>
        </w:rPr>
        <w:t>）消防系统。</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lastRenderedPageBreak/>
        <w:t>8</w:t>
      </w:r>
      <w:r>
        <w:rPr>
          <w:rFonts w:ascii="宋体" w:hAnsi="宋体" w:cs="宋体"/>
          <w:b/>
          <w:spacing w:val="4"/>
          <w:kern w:val="0"/>
          <w:sz w:val="28"/>
          <w:szCs w:val="28"/>
        </w:rPr>
        <w:t xml:space="preserve">.1 </w:t>
      </w:r>
      <w:r>
        <w:rPr>
          <w:rFonts w:ascii="宋体" w:hAnsi="宋体" w:cs="宋体" w:hint="eastAsia"/>
          <w:b/>
          <w:spacing w:val="4"/>
          <w:kern w:val="0"/>
          <w:sz w:val="28"/>
          <w:szCs w:val="28"/>
        </w:rPr>
        <w:t>安全基础管理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.1.1 </w:t>
      </w:r>
      <w:r>
        <w:rPr>
          <w:rFonts w:ascii="宋体" w:hAnsi="宋体" w:cs="宋体" w:hint="eastAsia"/>
          <w:spacing w:val="4"/>
          <w:kern w:val="0"/>
          <w:sz w:val="28"/>
          <w:szCs w:val="28"/>
        </w:rPr>
        <w:t>安全生产管理机构建立健全情况、安全生产责任制和安全管理制度建立健全及落实情况。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.1.2 </w:t>
      </w:r>
      <w:r>
        <w:rPr>
          <w:rFonts w:ascii="宋体" w:hAnsi="宋体" w:cs="宋体" w:hint="eastAsia"/>
          <w:spacing w:val="4"/>
          <w:kern w:val="0"/>
          <w:sz w:val="28"/>
          <w:szCs w:val="28"/>
        </w:rPr>
        <w:t>安全投入保障情况，参加工伤保险、安全生产责任险的情况。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.1.3  </w:t>
      </w:r>
      <w:r>
        <w:rPr>
          <w:rFonts w:ascii="宋体" w:hAnsi="宋体" w:cs="宋体" w:hint="eastAsia"/>
          <w:spacing w:val="4"/>
          <w:kern w:val="0"/>
          <w:sz w:val="28"/>
          <w:szCs w:val="28"/>
        </w:rPr>
        <w:t>安全培训与教育情况，主要包括：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）企业主要负责人、安全管理人员的培训及持证上岗情况；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）特种作业人员的培训及持证上岗情况；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）从业人员安全教育和技能培训情况。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.1.4  </w:t>
      </w:r>
      <w:r>
        <w:rPr>
          <w:rFonts w:ascii="宋体" w:hAnsi="宋体" w:cs="宋体" w:hint="eastAsia"/>
          <w:spacing w:val="4"/>
          <w:kern w:val="0"/>
          <w:sz w:val="28"/>
          <w:szCs w:val="28"/>
        </w:rPr>
        <w:t>企业开展风险评价与隐患排查治理情况，主要包括：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）法律、法规和标准的识别和获取情况；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）定期和及时对作业活动和生产设施进行风险评价情况；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）风险评价结果的落实、宣传及培训情况；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）企业隐患排查治理制度是否满足安全生产需要。</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.1.5  </w:t>
      </w:r>
      <w:r>
        <w:rPr>
          <w:rFonts w:ascii="宋体" w:hAnsi="宋体" w:cs="宋体" w:hint="eastAsia"/>
          <w:spacing w:val="4"/>
          <w:kern w:val="0"/>
          <w:sz w:val="28"/>
          <w:szCs w:val="28"/>
        </w:rPr>
        <w:t>事故管理、变更管理及承包商的管理情况。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.1.6  </w:t>
      </w:r>
      <w:r>
        <w:rPr>
          <w:rFonts w:ascii="宋体" w:hAnsi="宋体" w:cs="宋体" w:hint="eastAsia"/>
          <w:spacing w:val="4"/>
          <w:kern w:val="0"/>
          <w:sz w:val="28"/>
          <w:szCs w:val="28"/>
        </w:rPr>
        <w:t>危险作业和检维修的管理情况，主要包括：</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）危险性作业活动作业前的危险有害因素识别与控制情况；</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）动火作业、进入受限空间作业、破土作业、临时用电作业、高处作业、断路作业、吊装作业、设备检修作业和抽堵盲板作业等危险性作业的作业许可管理与过程监督情况。</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）从业人员劳动防护用品和器具的配置、佩戴与使用情况；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.1.7 </w:t>
      </w:r>
      <w:r>
        <w:rPr>
          <w:rFonts w:ascii="宋体" w:hAnsi="宋体" w:cs="宋体" w:hint="eastAsia"/>
          <w:spacing w:val="4"/>
          <w:kern w:val="0"/>
          <w:sz w:val="28"/>
          <w:szCs w:val="28"/>
        </w:rPr>
        <w:t>危险化学品事故的应急管理情况。</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.2 </w:t>
      </w:r>
      <w:r>
        <w:rPr>
          <w:rFonts w:ascii="宋体" w:hAnsi="宋体" w:cs="宋体" w:hint="eastAsia"/>
          <w:b/>
          <w:spacing w:val="4"/>
          <w:kern w:val="0"/>
          <w:sz w:val="28"/>
          <w:szCs w:val="28"/>
        </w:rPr>
        <w:t>区域位置和总图布置</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.2.1  </w:t>
      </w:r>
      <w:r>
        <w:rPr>
          <w:rFonts w:ascii="宋体" w:hAnsi="宋体" w:cs="宋体" w:hint="eastAsia"/>
          <w:spacing w:val="4"/>
          <w:kern w:val="0"/>
          <w:sz w:val="28"/>
          <w:szCs w:val="28"/>
        </w:rPr>
        <w:t>危险化学品生产装置和重大危险源储存设施与《危险化学品安全管理条例》中规定的重要场所的安全距离。</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.2.2  </w:t>
      </w:r>
      <w:r>
        <w:rPr>
          <w:rFonts w:ascii="宋体" w:hAnsi="宋体" w:cs="宋体" w:hint="eastAsia"/>
          <w:spacing w:val="4"/>
          <w:kern w:val="0"/>
          <w:sz w:val="28"/>
          <w:szCs w:val="28"/>
        </w:rPr>
        <w:t>可能造成水域环境污染的危险化学品危险源的防范情况。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.2.3  </w:t>
      </w:r>
      <w:r>
        <w:rPr>
          <w:rFonts w:ascii="宋体" w:hAnsi="宋体" w:cs="宋体" w:hint="eastAsia"/>
          <w:spacing w:val="4"/>
          <w:kern w:val="0"/>
          <w:sz w:val="28"/>
          <w:szCs w:val="28"/>
        </w:rPr>
        <w:t>企业周边或作业过程中存在的易由自然灾害引发事故灾难</w:t>
      </w:r>
      <w:r>
        <w:rPr>
          <w:rFonts w:ascii="宋体" w:hAnsi="宋体" w:cs="宋体" w:hint="eastAsia"/>
          <w:spacing w:val="4"/>
          <w:kern w:val="0"/>
          <w:sz w:val="28"/>
          <w:szCs w:val="28"/>
        </w:rPr>
        <w:lastRenderedPageBreak/>
        <w:t>的危险点排查、防范和治理情况。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.2.4  </w:t>
      </w:r>
      <w:r>
        <w:rPr>
          <w:rFonts w:ascii="宋体" w:hAnsi="宋体" w:cs="宋体" w:hint="eastAsia"/>
          <w:spacing w:val="4"/>
          <w:kern w:val="0"/>
          <w:sz w:val="28"/>
          <w:szCs w:val="28"/>
        </w:rPr>
        <w:t>企业内部重要设施的平面布置以及安全距离，主要包括：</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）控制室、变配电所、化验室、办公室、机柜间以及人员密集区或场所；</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）消防站及消防泵房；</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）空分装置、空压站；</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）点火源（包括火炬）；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）危险化学品生产与储存设施等；</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）其他重要设施及场所。</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.2.5  </w:t>
      </w:r>
      <w:r>
        <w:rPr>
          <w:rFonts w:ascii="宋体" w:hAnsi="宋体" w:cs="宋体" w:hint="eastAsia"/>
          <w:spacing w:val="4"/>
          <w:kern w:val="0"/>
          <w:sz w:val="28"/>
          <w:szCs w:val="28"/>
        </w:rPr>
        <w:t>其他总图布置情况，主要包括：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）建构筑物的安全通道；</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）厂区道路、消防道路、安全疏散通道和应急通道等重要道路（通道）的设计、建设与维护情况；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）安全警示标志的设置情况；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）其他与总图相关的安全隐患。</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.3 </w:t>
      </w:r>
      <w:r>
        <w:rPr>
          <w:rFonts w:ascii="宋体" w:hAnsi="宋体" w:cs="宋体" w:hint="eastAsia"/>
          <w:b/>
          <w:spacing w:val="4"/>
          <w:kern w:val="0"/>
          <w:sz w:val="28"/>
          <w:szCs w:val="28"/>
        </w:rPr>
        <w:t>工艺管理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.3.1  </w:t>
      </w:r>
      <w:r>
        <w:rPr>
          <w:rFonts w:ascii="宋体" w:hAnsi="宋体" w:cs="宋体" w:hint="eastAsia"/>
          <w:spacing w:val="4"/>
          <w:kern w:val="0"/>
          <w:sz w:val="28"/>
          <w:szCs w:val="28"/>
        </w:rPr>
        <w:t>工艺的安全管理，主要包括：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）工艺安全信息的管理；</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）工艺风险分析制度的建立和执行；</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）操作规程的编制、审查、使用与控制；</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）工艺安全培训程序、内容、频次及记录的管理。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.3.2  </w:t>
      </w:r>
      <w:r>
        <w:rPr>
          <w:rFonts w:ascii="宋体" w:hAnsi="宋体" w:cs="宋体" w:hint="eastAsia"/>
          <w:spacing w:val="4"/>
          <w:kern w:val="0"/>
          <w:sz w:val="28"/>
          <w:szCs w:val="28"/>
        </w:rPr>
        <w:t>工艺技术及工艺装置的安全控制，主要包括：</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）装置可能引起火灾、爆炸等严重事故的部位是否设置超温、超压等检测仪表、声和</w:t>
      </w:r>
      <w:r>
        <w:rPr>
          <w:rFonts w:ascii="宋体" w:hAnsi="宋体" w:cs="宋体"/>
          <w:spacing w:val="4"/>
          <w:kern w:val="0"/>
          <w:sz w:val="28"/>
          <w:szCs w:val="28"/>
        </w:rPr>
        <w:t>/</w:t>
      </w:r>
      <w:r>
        <w:rPr>
          <w:rFonts w:ascii="宋体" w:hAnsi="宋体" w:cs="宋体" w:hint="eastAsia"/>
          <w:spacing w:val="4"/>
          <w:kern w:val="0"/>
          <w:sz w:val="28"/>
          <w:szCs w:val="28"/>
        </w:rPr>
        <w:t>或光报警、泄压设施和安全联锁装置等设施；</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）针对温度、压力、流量、液位等工艺参数设计的安全泄压系统以及安全泄压措施的完好性；</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spacing w:val="4"/>
          <w:kern w:val="0"/>
          <w:sz w:val="28"/>
          <w:szCs w:val="28"/>
        </w:rPr>
        <w:t>3</w:t>
      </w:r>
      <w:r>
        <w:rPr>
          <w:rFonts w:ascii="宋体" w:hAnsi="宋体" w:cs="宋体" w:hint="eastAsia"/>
          <w:spacing w:val="4"/>
          <w:kern w:val="0"/>
          <w:sz w:val="28"/>
          <w:szCs w:val="28"/>
        </w:rPr>
        <w:t>）危险物料的泄压排放或放空的安全性；</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）按照《首批重点监管的危险化工工艺目录》和《首批</w:t>
      </w:r>
      <w:r>
        <w:rPr>
          <w:rFonts w:ascii="宋体" w:hAnsi="宋体" w:cs="宋体"/>
          <w:spacing w:val="4"/>
          <w:kern w:val="0"/>
          <w:sz w:val="28"/>
          <w:szCs w:val="28"/>
        </w:rPr>
        <w:t xml:space="preserve"> </w:t>
      </w:r>
      <w:r>
        <w:rPr>
          <w:rFonts w:ascii="宋体" w:hAnsi="宋体" w:cs="宋体" w:hint="eastAsia"/>
          <w:spacing w:val="4"/>
          <w:kern w:val="0"/>
          <w:sz w:val="28"/>
          <w:szCs w:val="28"/>
        </w:rPr>
        <w:t>重点监管的危险化工工艺安全控制要求、重点监控参数及推荐</w:t>
      </w:r>
      <w:r>
        <w:rPr>
          <w:rFonts w:ascii="宋体" w:hAnsi="宋体" w:cs="宋体"/>
          <w:spacing w:val="4"/>
          <w:kern w:val="0"/>
          <w:sz w:val="28"/>
          <w:szCs w:val="28"/>
        </w:rPr>
        <w:t xml:space="preserve"> </w:t>
      </w:r>
      <w:r>
        <w:rPr>
          <w:rFonts w:ascii="宋体" w:hAnsi="宋体" w:cs="宋体" w:hint="eastAsia"/>
          <w:spacing w:val="4"/>
          <w:kern w:val="0"/>
          <w:sz w:val="28"/>
          <w:szCs w:val="28"/>
        </w:rPr>
        <w:t>的控制方案》（安监总管三〔</w:t>
      </w:r>
      <w:r>
        <w:rPr>
          <w:rFonts w:ascii="宋体" w:hAnsi="宋体" w:cs="宋体"/>
          <w:spacing w:val="4"/>
          <w:kern w:val="0"/>
          <w:sz w:val="28"/>
          <w:szCs w:val="28"/>
        </w:rPr>
        <w:t>2009</w:t>
      </w:r>
      <w:r>
        <w:rPr>
          <w:rFonts w:ascii="宋体" w:hAnsi="宋体" w:cs="宋体" w:hint="eastAsia"/>
          <w:spacing w:val="4"/>
          <w:kern w:val="0"/>
          <w:sz w:val="28"/>
          <w:szCs w:val="28"/>
        </w:rPr>
        <w:t>〕</w:t>
      </w:r>
      <w:r>
        <w:rPr>
          <w:rFonts w:ascii="宋体" w:hAnsi="宋体" w:cs="宋体"/>
          <w:spacing w:val="4"/>
          <w:kern w:val="0"/>
          <w:sz w:val="28"/>
          <w:szCs w:val="28"/>
        </w:rPr>
        <w:t xml:space="preserve">116 </w:t>
      </w:r>
      <w:r>
        <w:rPr>
          <w:rFonts w:ascii="宋体" w:hAnsi="宋体" w:cs="宋体" w:hint="eastAsia"/>
          <w:spacing w:val="4"/>
          <w:kern w:val="0"/>
          <w:sz w:val="28"/>
          <w:szCs w:val="28"/>
        </w:rPr>
        <w:t>号）的要求进行危险化工工艺的安全控制情况；</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）火炬系统的安全性；</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）其他工艺技术及工艺装置的安全控制方面的隐患。</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.3.3  </w:t>
      </w:r>
      <w:r>
        <w:rPr>
          <w:rFonts w:ascii="宋体" w:hAnsi="宋体" w:cs="宋体" w:hint="eastAsia"/>
          <w:spacing w:val="4"/>
          <w:kern w:val="0"/>
          <w:sz w:val="28"/>
          <w:szCs w:val="28"/>
        </w:rPr>
        <w:t>现场工艺安全状况，主要包括：</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）工艺卡片的管理</w:t>
      </w:r>
      <w:r>
        <w:rPr>
          <w:rFonts w:ascii="宋体" w:hAnsi="宋体" w:cs="宋体"/>
          <w:spacing w:val="4"/>
          <w:kern w:val="0"/>
          <w:sz w:val="28"/>
          <w:szCs w:val="28"/>
        </w:rPr>
        <w:t>,</w:t>
      </w:r>
      <w:r>
        <w:rPr>
          <w:rFonts w:ascii="宋体" w:hAnsi="宋体" w:cs="宋体" w:hint="eastAsia"/>
          <w:spacing w:val="4"/>
          <w:kern w:val="0"/>
          <w:sz w:val="28"/>
          <w:szCs w:val="28"/>
        </w:rPr>
        <w:t>包括工艺卡片的建立和变更，以及工艺指标的现场控制；</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）现场联锁的管理，包括联锁管理制度及现场联锁投用、摘除与恢复；</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）工艺操作记录及交接班情况；</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）剧毒品部位的巡检、取样、操作与检维修的现场管理。</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.4 </w:t>
      </w:r>
      <w:r>
        <w:rPr>
          <w:rFonts w:ascii="宋体" w:hAnsi="宋体" w:cs="宋体" w:hint="eastAsia"/>
          <w:b/>
          <w:spacing w:val="4"/>
          <w:kern w:val="0"/>
          <w:sz w:val="28"/>
          <w:szCs w:val="28"/>
        </w:rPr>
        <w:t>设备管理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.4.1 </w:t>
      </w:r>
      <w:r>
        <w:rPr>
          <w:rFonts w:ascii="宋体" w:hAnsi="宋体" w:cs="宋体" w:hint="eastAsia"/>
          <w:spacing w:val="4"/>
          <w:kern w:val="0"/>
          <w:sz w:val="28"/>
          <w:szCs w:val="28"/>
        </w:rPr>
        <w:t>设备管理制度与管理体系的建立与执行情况，主要包括：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）按照国家相关法律法规制定修订本企业的设备管理制度；</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）有健全的设备管理体系，设备管理人员按要求配备；</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）建立健全安全设施管理制度及台账。</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.4.2 </w:t>
      </w:r>
      <w:r>
        <w:rPr>
          <w:rFonts w:ascii="宋体" w:hAnsi="宋体" w:cs="宋体" w:hint="eastAsia"/>
          <w:spacing w:val="4"/>
          <w:kern w:val="0"/>
          <w:sz w:val="28"/>
          <w:szCs w:val="28"/>
        </w:rPr>
        <w:t>设备现场的安全运行状况，包括：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）大型机组、机泵、锅炉、加热炉等关键设备装置的联锁自保护及安全附件的设置、投用与完好状况；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）大型机组关键设备特级维护到位，备用设备处于完好备用状态；</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）转动机器的润滑状况，设备润滑的“五定”、“三级过滤”；</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spacing w:val="4"/>
          <w:kern w:val="0"/>
          <w:sz w:val="28"/>
          <w:szCs w:val="28"/>
        </w:rPr>
        <w:t>4</w:t>
      </w:r>
      <w:r>
        <w:rPr>
          <w:rFonts w:ascii="宋体" w:hAnsi="宋体" w:cs="宋体" w:hint="eastAsia"/>
          <w:spacing w:val="4"/>
          <w:kern w:val="0"/>
          <w:sz w:val="28"/>
          <w:szCs w:val="28"/>
        </w:rPr>
        <w:t>）设备状态监测和故障诊断情况；</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）设备的腐蚀防护状况，包括重点装置设备腐蚀的状况、设备腐蚀部位、工艺防腐措施，材料防腐措施等。</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.4.3  </w:t>
      </w:r>
      <w:r>
        <w:rPr>
          <w:rFonts w:ascii="宋体" w:hAnsi="宋体" w:cs="宋体" w:hint="eastAsia"/>
          <w:spacing w:val="4"/>
          <w:kern w:val="0"/>
          <w:sz w:val="28"/>
          <w:szCs w:val="28"/>
        </w:rPr>
        <w:t>特种设备（包括压力容器及压力管道）的现场管理，主要包括：</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）特种设备（包括压力容器、压力管道）的管理制度及台账；</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）特种设备注册登记及定期检测检验情况；</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）特种设备安全附件的管理维护。</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 </w:t>
      </w:r>
      <w:r>
        <w:rPr>
          <w:rFonts w:ascii="宋体" w:hAnsi="宋体" w:cs="宋体" w:hint="eastAsia"/>
          <w:spacing w:val="4"/>
          <w:kern w:val="0"/>
          <w:sz w:val="28"/>
          <w:szCs w:val="28"/>
        </w:rPr>
        <w:t>电气系统</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.5.1  </w:t>
      </w:r>
      <w:r>
        <w:rPr>
          <w:rFonts w:ascii="宋体" w:hAnsi="宋体" w:cs="宋体" w:hint="eastAsia"/>
          <w:spacing w:val="4"/>
          <w:kern w:val="0"/>
          <w:sz w:val="28"/>
          <w:szCs w:val="28"/>
        </w:rPr>
        <w:t>电气系统的安全管理，主要包括：</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）电气特种作业人员资格管理；</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）电气安全相关管理制度、规程的制定及执行情况。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.5.2  </w:t>
      </w:r>
      <w:r>
        <w:rPr>
          <w:rFonts w:ascii="宋体" w:hAnsi="宋体" w:cs="宋体" w:hint="eastAsia"/>
          <w:spacing w:val="4"/>
          <w:kern w:val="0"/>
          <w:sz w:val="28"/>
          <w:szCs w:val="28"/>
        </w:rPr>
        <w:t>供配电系统、电气设备及电气安全设施的设置，主要包括：</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）用电设备的电力负荷等级与供电系统的匹配性；</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）消防泵、关键装置、关键机组等特别重要负荷的供电；</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）重要场所事故应急照明；</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）电缆、变配电相关设施的防火防爆；</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）爆炸危险区域内的防爆电气设备选型及安</w:t>
      </w:r>
      <w:r>
        <w:rPr>
          <w:rFonts w:ascii="宋体" w:hAnsi="宋体" w:cs="宋体" w:hint="eastAsia"/>
          <w:spacing w:val="4"/>
          <w:kern w:val="0"/>
          <w:sz w:val="28"/>
          <w:szCs w:val="28"/>
        </w:rPr>
        <w:t>装；</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）建构筑、工艺装置、作业场所等的防雷防静电。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.5.3  </w:t>
      </w:r>
      <w:r>
        <w:rPr>
          <w:rFonts w:ascii="宋体" w:hAnsi="宋体" w:cs="宋体" w:hint="eastAsia"/>
          <w:spacing w:val="4"/>
          <w:kern w:val="0"/>
          <w:sz w:val="28"/>
          <w:szCs w:val="28"/>
        </w:rPr>
        <w:t>电气设施、供配电线路及临时用电的现场安全状况。</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.6 </w:t>
      </w:r>
      <w:r>
        <w:rPr>
          <w:rFonts w:ascii="宋体" w:hAnsi="宋体" w:cs="宋体" w:hint="eastAsia"/>
          <w:b/>
          <w:spacing w:val="4"/>
          <w:kern w:val="0"/>
          <w:sz w:val="28"/>
          <w:szCs w:val="28"/>
        </w:rPr>
        <w:t>仪表系统</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.6.1  </w:t>
      </w:r>
      <w:r>
        <w:rPr>
          <w:rFonts w:ascii="宋体" w:hAnsi="宋体" w:cs="宋体" w:hint="eastAsia"/>
          <w:spacing w:val="4"/>
          <w:kern w:val="0"/>
          <w:sz w:val="28"/>
          <w:szCs w:val="28"/>
        </w:rPr>
        <w:t>仪表的综合管理，主要包括：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）仪表相关管理制度建立和执行情况；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）仪表系统的档案资料、台账管理；</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）仪表调试、维护、检测、变更等记录；</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spacing w:val="4"/>
          <w:kern w:val="0"/>
          <w:sz w:val="28"/>
          <w:szCs w:val="28"/>
        </w:rPr>
        <w:t>4</w:t>
      </w:r>
      <w:r>
        <w:rPr>
          <w:rFonts w:ascii="宋体" w:hAnsi="宋体" w:cs="宋体" w:hint="eastAsia"/>
          <w:spacing w:val="4"/>
          <w:kern w:val="0"/>
          <w:sz w:val="28"/>
          <w:szCs w:val="28"/>
        </w:rPr>
        <w:t>）安全仪表系统的投用、摘除及变更管理等。</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.6.2 </w:t>
      </w:r>
      <w:r>
        <w:rPr>
          <w:rFonts w:ascii="宋体" w:hAnsi="宋体" w:cs="宋体" w:hint="eastAsia"/>
          <w:spacing w:val="4"/>
          <w:kern w:val="0"/>
          <w:sz w:val="28"/>
          <w:szCs w:val="28"/>
        </w:rPr>
        <w:t>系统配置，主要包括：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）基本过程控制系统和安全仪表系统的设置满足安全稳定生产需要；</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）现场检测仪表和执行元件的选型、安装情况；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）仪表供电、供气、接地与防护情况；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）可燃气体和有毒气体检测报警器的选型、布点及安装；</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）安装在爆炸危险环境仪表满足要求等。</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.6.3  </w:t>
      </w:r>
      <w:r>
        <w:rPr>
          <w:rFonts w:ascii="宋体" w:hAnsi="宋体" w:cs="宋体" w:hint="eastAsia"/>
          <w:spacing w:val="4"/>
          <w:kern w:val="0"/>
          <w:sz w:val="28"/>
          <w:szCs w:val="28"/>
        </w:rPr>
        <w:t>现场各类仪表完好有效，检验维护及现场标识情况，主要包括：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）仪表及控制系统的运行状况稳定可靠，满足危险化学品生产需求；</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）按规定对仪表进行定期检定或校准；</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）现场仪表位号标识是否清晰等。</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.7 </w:t>
      </w:r>
      <w:r>
        <w:rPr>
          <w:rFonts w:ascii="宋体" w:hAnsi="宋体" w:cs="宋体" w:hint="eastAsia"/>
          <w:b/>
          <w:spacing w:val="4"/>
          <w:kern w:val="0"/>
          <w:sz w:val="28"/>
          <w:szCs w:val="28"/>
        </w:rPr>
        <w:t>危险化学品管理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.7.1 </w:t>
      </w:r>
      <w:r>
        <w:rPr>
          <w:rFonts w:ascii="宋体" w:hAnsi="宋体" w:cs="宋体" w:hint="eastAsia"/>
          <w:spacing w:val="4"/>
          <w:kern w:val="0"/>
          <w:sz w:val="28"/>
          <w:szCs w:val="28"/>
        </w:rPr>
        <w:t>危险化学品分类、登记与档案的管理</w:t>
      </w:r>
      <w:r>
        <w:rPr>
          <w:rFonts w:ascii="宋体" w:hAnsi="宋体" w:cs="宋体"/>
          <w:spacing w:val="4"/>
          <w:kern w:val="0"/>
          <w:sz w:val="28"/>
          <w:szCs w:val="28"/>
        </w:rPr>
        <w:t>,</w:t>
      </w:r>
      <w:r>
        <w:rPr>
          <w:rFonts w:ascii="宋体" w:hAnsi="宋体" w:cs="宋体" w:hint="eastAsia"/>
          <w:spacing w:val="4"/>
          <w:kern w:val="0"/>
          <w:sz w:val="28"/>
          <w:szCs w:val="28"/>
        </w:rPr>
        <w:t>主要包括</w:t>
      </w:r>
      <w:r>
        <w:rPr>
          <w:rFonts w:ascii="宋体" w:hAnsi="宋体" w:cs="宋体"/>
          <w:spacing w:val="4"/>
          <w:kern w:val="0"/>
          <w:sz w:val="28"/>
          <w:szCs w:val="28"/>
        </w:rPr>
        <w:t>:</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）按照标准对产品、所有中间产品进行危险性鉴别与分类，分类结果汇入危险化学品档案；</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）按相关要求建立健全危险化学品档案；</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）按照国家有关规定对危险化学品进行登记。</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.7.2 </w:t>
      </w:r>
      <w:r>
        <w:rPr>
          <w:rFonts w:ascii="宋体" w:hAnsi="宋体" w:cs="宋体" w:hint="eastAsia"/>
          <w:spacing w:val="4"/>
          <w:kern w:val="0"/>
          <w:sz w:val="28"/>
          <w:szCs w:val="28"/>
        </w:rPr>
        <w:t>化学品安全信息的编制、宣传、培训和应急管理，主要包括：</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）危险化学品安全技术说明书和安全标签的管理；</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）危险化学品“一书一签”制度的执行情况；</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w:t>
      </w:r>
      <w:r>
        <w:rPr>
          <w:rFonts w:ascii="宋体" w:hAnsi="宋体" w:cs="宋体"/>
          <w:spacing w:val="4"/>
          <w:kern w:val="0"/>
          <w:sz w:val="28"/>
          <w:szCs w:val="28"/>
        </w:rPr>
        <w:t xml:space="preserve">24 </w:t>
      </w:r>
      <w:r>
        <w:rPr>
          <w:rFonts w:ascii="宋体" w:hAnsi="宋体" w:cs="宋体" w:hint="eastAsia"/>
          <w:spacing w:val="4"/>
          <w:kern w:val="0"/>
          <w:sz w:val="28"/>
          <w:szCs w:val="28"/>
        </w:rPr>
        <w:t>小时应急咨询服务或应急代理；</w:t>
      </w:r>
    </w:p>
    <w:p w:rsidR="002509AE" w:rsidRDefault="007F4352">
      <w:pPr>
        <w:autoSpaceDE w:val="0"/>
        <w:autoSpaceDN w:val="0"/>
        <w:spacing w:line="540" w:lineRule="exact"/>
        <w:ind w:firstLineChars="246" w:firstLine="708"/>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）危险化学品相关安全信息的宣传与培训。</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.8 </w:t>
      </w:r>
      <w:r>
        <w:rPr>
          <w:rFonts w:ascii="宋体" w:hAnsi="宋体" w:cs="宋体" w:hint="eastAsia"/>
          <w:b/>
          <w:spacing w:val="4"/>
          <w:kern w:val="0"/>
          <w:sz w:val="28"/>
          <w:szCs w:val="28"/>
        </w:rPr>
        <w:t>储运系统</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lastRenderedPageBreak/>
        <w:t>8</w:t>
      </w:r>
      <w:r>
        <w:rPr>
          <w:rFonts w:ascii="宋体" w:hAnsi="宋体" w:cs="宋体"/>
          <w:spacing w:val="4"/>
          <w:kern w:val="0"/>
          <w:sz w:val="28"/>
          <w:szCs w:val="28"/>
        </w:rPr>
        <w:t xml:space="preserve">.8.1 </w:t>
      </w:r>
      <w:r>
        <w:rPr>
          <w:rFonts w:ascii="宋体" w:hAnsi="宋体" w:cs="宋体" w:hint="eastAsia"/>
          <w:spacing w:val="4"/>
          <w:kern w:val="0"/>
          <w:sz w:val="28"/>
          <w:szCs w:val="28"/>
        </w:rPr>
        <w:t>储运系统的安全管理情况，主要包括：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）储罐区、可燃液体、液化烃的装卸设施、危险化学品仓库储存管理制度以及操作、使用和维护规程制定及执行情况；</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）储罐的日常和检维修管理。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.8.2  </w:t>
      </w:r>
      <w:r>
        <w:rPr>
          <w:rFonts w:ascii="宋体" w:hAnsi="宋体" w:cs="宋体" w:hint="eastAsia"/>
          <w:spacing w:val="4"/>
          <w:kern w:val="0"/>
          <w:sz w:val="28"/>
          <w:szCs w:val="28"/>
        </w:rPr>
        <w:t>储运系统的安全设计情况，主要包括：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）易燃、可燃液体及可燃气体的罐区，如罐组总容、罐组布置；防火堤及隔堤；消防道路、排水系统等；</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）重大危险源罐区现场的安全监控装备是否符合《危险化学品重大危险源监督管理暂行规定》（国家安全监管总局令第</w:t>
      </w:r>
      <w:r>
        <w:rPr>
          <w:rFonts w:ascii="宋体" w:hAnsi="宋体" w:cs="宋体"/>
          <w:spacing w:val="4"/>
          <w:kern w:val="0"/>
          <w:sz w:val="28"/>
          <w:szCs w:val="28"/>
        </w:rPr>
        <w:t>40</w:t>
      </w:r>
      <w:r>
        <w:rPr>
          <w:rFonts w:ascii="宋体" w:hAnsi="宋体" w:cs="宋体" w:hint="eastAsia"/>
          <w:spacing w:val="4"/>
          <w:kern w:val="0"/>
          <w:sz w:val="28"/>
          <w:szCs w:val="28"/>
        </w:rPr>
        <w:t>号）的要求；</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3</w:t>
      </w:r>
      <w:r>
        <w:rPr>
          <w:rFonts w:ascii="宋体" w:hAnsi="宋体" w:cs="宋体" w:hint="eastAsia"/>
          <w:spacing w:val="4"/>
          <w:kern w:val="0"/>
          <w:sz w:val="28"/>
          <w:szCs w:val="28"/>
        </w:rPr>
        <w:t>）天然气凝液、液化石油气球罐或其他危险化学品压力或半冷冻低温储罐的安全控制及应急措施；</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）可燃液体、液化烃和危险化学品的装卸设施；</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）危险化学品仓库的安全储存。</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.8.3 </w:t>
      </w:r>
      <w:r>
        <w:rPr>
          <w:rFonts w:ascii="宋体" w:hAnsi="宋体" w:cs="宋体" w:hint="eastAsia"/>
          <w:spacing w:val="4"/>
          <w:kern w:val="0"/>
          <w:sz w:val="28"/>
          <w:szCs w:val="28"/>
        </w:rPr>
        <w:t>储运系统罐区、储罐本体及其安全附件、铁路装卸区、汽车装卸区等设施的完好性。</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.9 </w:t>
      </w:r>
      <w:r>
        <w:rPr>
          <w:rFonts w:ascii="宋体" w:hAnsi="宋体" w:cs="宋体" w:hint="eastAsia"/>
          <w:b/>
          <w:spacing w:val="4"/>
          <w:kern w:val="0"/>
          <w:sz w:val="28"/>
          <w:szCs w:val="28"/>
        </w:rPr>
        <w:t>消防系统</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.9.1 </w:t>
      </w:r>
      <w:r>
        <w:rPr>
          <w:rFonts w:ascii="宋体" w:hAnsi="宋体" w:cs="宋体" w:hint="eastAsia"/>
          <w:spacing w:val="4"/>
          <w:kern w:val="0"/>
          <w:sz w:val="28"/>
          <w:szCs w:val="28"/>
        </w:rPr>
        <w:t>建设项目消防设施验收情况；企业消防安全机构、人员设置与制度的制定，消防人员培训、消防应急预案及相关</w:t>
      </w:r>
      <w:r>
        <w:rPr>
          <w:rFonts w:ascii="宋体" w:hAnsi="宋体" w:cs="宋体"/>
          <w:spacing w:val="4"/>
          <w:kern w:val="0"/>
          <w:sz w:val="28"/>
          <w:szCs w:val="28"/>
        </w:rPr>
        <w:t xml:space="preserve"> </w:t>
      </w:r>
      <w:r>
        <w:rPr>
          <w:rFonts w:ascii="宋体" w:hAnsi="宋体" w:cs="宋体" w:hint="eastAsia"/>
          <w:spacing w:val="4"/>
          <w:kern w:val="0"/>
          <w:sz w:val="28"/>
          <w:szCs w:val="28"/>
        </w:rPr>
        <w:t>制度的执行情况；消防系统运行检测情况。</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.9.2 </w:t>
      </w:r>
      <w:r>
        <w:rPr>
          <w:rFonts w:ascii="宋体" w:hAnsi="宋体" w:cs="宋体" w:hint="eastAsia"/>
          <w:spacing w:val="4"/>
          <w:kern w:val="0"/>
          <w:sz w:val="28"/>
          <w:szCs w:val="28"/>
        </w:rPr>
        <w:t>消防设施与器材的设置情况，主要包括：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1</w:t>
      </w:r>
      <w:r>
        <w:rPr>
          <w:rFonts w:ascii="宋体" w:hAnsi="宋体" w:cs="宋体" w:hint="eastAsia"/>
          <w:spacing w:val="4"/>
          <w:kern w:val="0"/>
          <w:sz w:val="28"/>
          <w:szCs w:val="28"/>
        </w:rPr>
        <w:t>）消防站设置情况，如消防站、消防车、消防人员、移动式消防设备、通讯等；</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2</w:t>
      </w:r>
      <w:r>
        <w:rPr>
          <w:rFonts w:ascii="宋体" w:hAnsi="宋体" w:cs="宋体" w:hint="eastAsia"/>
          <w:spacing w:val="4"/>
          <w:kern w:val="0"/>
          <w:sz w:val="28"/>
          <w:szCs w:val="28"/>
        </w:rPr>
        <w:t>）消防水系统与泡沫系统，如消防水源、消防泵、泡</w:t>
      </w:r>
      <w:r>
        <w:rPr>
          <w:rFonts w:ascii="宋体" w:hAnsi="宋体" w:cs="宋体" w:hint="eastAsia"/>
          <w:spacing w:val="4"/>
          <w:kern w:val="0"/>
          <w:sz w:val="28"/>
          <w:szCs w:val="28"/>
        </w:rPr>
        <w:t>沫液储罐、消防给水管道、消防管网的分区阀门、消火栓、泡沫栓，消防水炮、泡沫炮、固定式消防水喷淋等；</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spacing w:val="4"/>
          <w:kern w:val="0"/>
          <w:sz w:val="28"/>
          <w:szCs w:val="28"/>
        </w:rPr>
        <w:t>3</w:t>
      </w:r>
      <w:r>
        <w:rPr>
          <w:rFonts w:ascii="宋体" w:hAnsi="宋体" w:cs="宋体" w:hint="eastAsia"/>
          <w:spacing w:val="4"/>
          <w:kern w:val="0"/>
          <w:sz w:val="28"/>
          <w:szCs w:val="28"/>
        </w:rPr>
        <w:t>）油罐区、液化烃罐区、危险化学品罐区、装置区等设置的固定式和半固定式灭火系统；</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4</w:t>
      </w:r>
      <w:r>
        <w:rPr>
          <w:rFonts w:ascii="宋体" w:hAnsi="宋体" w:cs="宋体" w:hint="eastAsia"/>
          <w:spacing w:val="4"/>
          <w:kern w:val="0"/>
          <w:sz w:val="28"/>
          <w:szCs w:val="28"/>
        </w:rPr>
        <w:t>）甲、乙类装置、罐区、控制室、配电室等重要场所的火灾报警系统；</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5</w:t>
      </w:r>
      <w:r>
        <w:rPr>
          <w:rFonts w:ascii="宋体" w:hAnsi="宋体" w:cs="宋体" w:hint="eastAsia"/>
          <w:spacing w:val="4"/>
          <w:kern w:val="0"/>
          <w:sz w:val="28"/>
          <w:szCs w:val="28"/>
        </w:rPr>
        <w:t>）生产区、工艺装置区、建构筑物的灭火器材配置；</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spacing w:val="4"/>
          <w:kern w:val="0"/>
          <w:sz w:val="28"/>
          <w:szCs w:val="28"/>
        </w:rPr>
        <w:t>6</w:t>
      </w:r>
      <w:r>
        <w:rPr>
          <w:rFonts w:ascii="宋体" w:hAnsi="宋体" w:cs="宋体" w:hint="eastAsia"/>
          <w:spacing w:val="4"/>
          <w:kern w:val="0"/>
          <w:sz w:val="28"/>
          <w:szCs w:val="28"/>
        </w:rPr>
        <w:t>）其他消防器材。</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.9.3 </w:t>
      </w:r>
      <w:r>
        <w:rPr>
          <w:rFonts w:ascii="宋体" w:hAnsi="宋体" w:cs="宋体" w:hint="eastAsia"/>
          <w:spacing w:val="4"/>
          <w:kern w:val="0"/>
          <w:sz w:val="28"/>
          <w:szCs w:val="28"/>
        </w:rPr>
        <w:t>固定式与移动式消防设施、器材和消防道路的现场状况</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8</w:t>
      </w:r>
      <w:r>
        <w:rPr>
          <w:rFonts w:ascii="宋体" w:hAnsi="宋体" w:cs="宋体"/>
          <w:b/>
          <w:spacing w:val="4"/>
          <w:kern w:val="0"/>
          <w:sz w:val="28"/>
          <w:szCs w:val="28"/>
        </w:rPr>
        <w:t xml:space="preserve">.10 </w:t>
      </w:r>
      <w:r>
        <w:rPr>
          <w:rFonts w:ascii="宋体" w:hAnsi="宋体" w:cs="宋体" w:hint="eastAsia"/>
          <w:b/>
          <w:spacing w:val="4"/>
          <w:kern w:val="0"/>
          <w:sz w:val="28"/>
          <w:szCs w:val="28"/>
        </w:rPr>
        <w:t>公用工程系统</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.10.1 </w:t>
      </w:r>
      <w:r>
        <w:rPr>
          <w:rFonts w:ascii="宋体" w:hAnsi="宋体" w:cs="宋体" w:hint="eastAsia"/>
          <w:spacing w:val="4"/>
          <w:kern w:val="0"/>
          <w:sz w:val="28"/>
          <w:szCs w:val="28"/>
        </w:rPr>
        <w:t>给排水、循环水系统、污水处理系统的设置与能力能否满足各种状态下的需求。</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.10.2 </w:t>
      </w:r>
      <w:r>
        <w:rPr>
          <w:rFonts w:ascii="宋体" w:hAnsi="宋体" w:cs="宋体" w:hint="eastAsia"/>
          <w:spacing w:val="4"/>
          <w:kern w:val="0"/>
          <w:sz w:val="28"/>
          <w:szCs w:val="28"/>
        </w:rPr>
        <w:t>供热站及供热管道设备设施、安全设施是否存在隐患。</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8</w:t>
      </w:r>
      <w:r>
        <w:rPr>
          <w:rFonts w:ascii="宋体" w:hAnsi="宋体" w:cs="宋体"/>
          <w:spacing w:val="4"/>
          <w:kern w:val="0"/>
          <w:sz w:val="28"/>
          <w:szCs w:val="28"/>
        </w:rPr>
        <w:t xml:space="preserve">.10.3  </w:t>
      </w:r>
      <w:r>
        <w:rPr>
          <w:rFonts w:ascii="宋体" w:hAnsi="宋体" w:cs="宋体" w:hint="eastAsia"/>
          <w:spacing w:val="4"/>
          <w:kern w:val="0"/>
          <w:sz w:val="28"/>
          <w:szCs w:val="28"/>
        </w:rPr>
        <w:t>空分装置、空压站位置的合理性及设备设施的安全隐患。各部分具体排查内容详见附件。</w:t>
      </w:r>
    </w:p>
    <w:p w:rsidR="002509AE" w:rsidRDefault="007F4352">
      <w:pPr>
        <w:pStyle w:val="1"/>
        <w:spacing w:before="100" w:after="100" w:line="540" w:lineRule="exact"/>
        <w:rPr>
          <w:rFonts w:ascii="黑体" w:eastAsia="黑体" w:hAnsi="黑体" w:cs="宋体" w:hint="default"/>
          <w:spacing w:val="4"/>
          <w:kern w:val="0"/>
          <w:sz w:val="28"/>
          <w:szCs w:val="28"/>
        </w:rPr>
      </w:pPr>
      <w:bookmarkStart w:id="78" w:name="_Toc452462771"/>
      <w:r>
        <w:rPr>
          <w:rFonts w:ascii="黑体" w:eastAsia="黑体" w:hAnsi="黑体" w:cs="宋体"/>
          <w:spacing w:val="4"/>
          <w:kern w:val="0"/>
          <w:sz w:val="28"/>
          <w:szCs w:val="28"/>
        </w:rPr>
        <w:t>9</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事故隐患的评审和评估</w:t>
      </w:r>
      <w:bookmarkEnd w:id="78"/>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9</w:t>
      </w:r>
      <w:r>
        <w:rPr>
          <w:rFonts w:ascii="宋体" w:hAnsi="宋体" w:cs="宋体"/>
          <w:b/>
          <w:spacing w:val="4"/>
          <w:kern w:val="0"/>
          <w:sz w:val="28"/>
          <w:szCs w:val="28"/>
        </w:rPr>
        <w:t>.</w:t>
      </w:r>
      <w:r>
        <w:rPr>
          <w:rFonts w:ascii="宋体" w:hAnsi="宋体" w:cs="宋体" w:hint="eastAsia"/>
          <w:b/>
          <w:spacing w:val="4"/>
          <w:kern w:val="0"/>
          <w:sz w:val="28"/>
          <w:szCs w:val="28"/>
        </w:rPr>
        <w:t xml:space="preserve">1 </w:t>
      </w:r>
      <w:r>
        <w:rPr>
          <w:rFonts w:ascii="宋体" w:hAnsi="宋体" w:cs="宋体"/>
          <w:spacing w:val="4"/>
          <w:kern w:val="0"/>
          <w:sz w:val="28"/>
          <w:szCs w:val="28"/>
        </w:rPr>
        <w:t>事故隐患排查工作中发现的</w:t>
      </w:r>
      <w:r>
        <w:rPr>
          <w:rFonts w:ascii="宋体" w:hAnsi="宋体" w:cs="宋体" w:hint="eastAsia"/>
          <w:spacing w:val="4"/>
          <w:kern w:val="0"/>
          <w:sz w:val="28"/>
          <w:szCs w:val="28"/>
        </w:rPr>
        <w:t>隐患</w:t>
      </w:r>
      <w:r>
        <w:rPr>
          <w:rFonts w:ascii="宋体" w:hAnsi="宋体" w:cs="宋体"/>
          <w:spacing w:val="4"/>
          <w:kern w:val="0"/>
          <w:sz w:val="28"/>
          <w:szCs w:val="28"/>
        </w:rPr>
        <w:t>，要及时组织评审</w:t>
      </w:r>
      <w:r>
        <w:rPr>
          <w:rFonts w:ascii="宋体" w:hAnsi="宋体" w:cs="宋体" w:hint="eastAsia"/>
          <w:spacing w:val="4"/>
          <w:kern w:val="0"/>
          <w:sz w:val="28"/>
          <w:szCs w:val="28"/>
        </w:rPr>
        <w:t>（参照第</w:t>
      </w:r>
      <w:r>
        <w:rPr>
          <w:rFonts w:ascii="宋体" w:hAnsi="宋体" w:cs="宋体" w:hint="eastAsia"/>
          <w:spacing w:val="4"/>
          <w:kern w:val="0"/>
          <w:sz w:val="28"/>
          <w:szCs w:val="28"/>
        </w:rPr>
        <w:t>6</w:t>
      </w:r>
      <w:r>
        <w:rPr>
          <w:rFonts w:ascii="宋体" w:hAnsi="宋体" w:cs="宋体" w:hint="eastAsia"/>
          <w:spacing w:val="4"/>
          <w:kern w:val="0"/>
          <w:sz w:val="28"/>
          <w:szCs w:val="28"/>
        </w:rPr>
        <w:t>条</w:t>
      </w:r>
      <w:r>
        <w:rPr>
          <w:rFonts w:ascii="宋体" w:hAnsi="宋体" w:cs="宋体"/>
          <w:spacing w:val="4"/>
          <w:kern w:val="0"/>
          <w:sz w:val="28"/>
          <w:szCs w:val="28"/>
        </w:rPr>
        <w:t>事故隐患</w:t>
      </w:r>
      <w:r>
        <w:rPr>
          <w:rFonts w:ascii="宋体" w:hAnsi="宋体" w:cs="宋体" w:hint="eastAsia"/>
          <w:spacing w:val="4"/>
          <w:kern w:val="0"/>
          <w:sz w:val="28"/>
          <w:szCs w:val="28"/>
        </w:rPr>
        <w:t>分类和</w:t>
      </w:r>
      <w:r>
        <w:rPr>
          <w:rFonts w:ascii="宋体" w:hAnsi="宋体" w:cs="宋体"/>
          <w:spacing w:val="4"/>
          <w:kern w:val="0"/>
          <w:sz w:val="28"/>
          <w:szCs w:val="28"/>
        </w:rPr>
        <w:t>等级认定</w:t>
      </w:r>
      <w:r>
        <w:rPr>
          <w:rFonts w:ascii="宋体" w:hAnsi="宋体" w:cs="宋体" w:hint="eastAsia"/>
          <w:spacing w:val="4"/>
          <w:kern w:val="0"/>
          <w:sz w:val="28"/>
          <w:szCs w:val="28"/>
        </w:rPr>
        <w:t>）</w:t>
      </w:r>
      <w:r>
        <w:rPr>
          <w:rFonts w:ascii="宋体" w:hAnsi="宋体" w:cs="宋体"/>
          <w:spacing w:val="4"/>
          <w:kern w:val="0"/>
          <w:sz w:val="28"/>
          <w:szCs w:val="28"/>
        </w:rPr>
        <w:t>，确定隐患级别</w:t>
      </w:r>
      <w:r>
        <w:rPr>
          <w:rFonts w:ascii="宋体" w:hAnsi="宋体" w:cs="宋体" w:hint="eastAsia"/>
          <w:spacing w:val="4"/>
          <w:kern w:val="0"/>
          <w:sz w:val="28"/>
          <w:szCs w:val="28"/>
        </w:rPr>
        <w:t>和</w:t>
      </w:r>
      <w:r>
        <w:rPr>
          <w:rFonts w:ascii="宋体" w:hAnsi="宋体" w:cs="宋体"/>
          <w:spacing w:val="4"/>
          <w:kern w:val="0"/>
          <w:sz w:val="28"/>
          <w:szCs w:val="28"/>
        </w:rPr>
        <w:t>隐患类别，对于各级隐患进行登记并分别按相应程序处理。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9</w:t>
      </w:r>
      <w:r>
        <w:rPr>
          <w:rFonts w:ascii="宋体" w:hAnsi="宋体" w:cs="宋体"/>
          <w:b/>
          <w:spacing w:val="4"/>
          <w:kern w:val="0"/>
          <w:sz w:val="28"/>
          <w:szCs w:val="28"/>
        </w:rPr>
        <w:t>.2</w:t>
      </w:r>
      <w:r>
        <w:rPr>
          <w:rFonts w:ascii="宋体" w:hAnsi="宋体" w:cs="宋体" w:hint="eastAsia"/>
          <w:spacing w:val="4"/>
          <w:kern w:val="0"/>
          <w:sz w:val="28"/>
          <w:szCs w:val="28"/>
        </w:rPr>
        <w:t xml:space="preserve"> </w:t>
      </w:r>
      <w:r>
        <w:rPr>
          <w:rFonts w:ascii="宋体" w:hAnsi="宋体" w:cs="宋体" w:hint="eastAsia"/>
          <w:spacing w:val="4"/>
          <w:kern w:val="0"/>
          <w:sz w:val="28"/>
          <w:szCs w:val="28"/>
        </w:rPr>
        <w:t>企业各级单位每年至少进行一次专项</w:t>
      </w:r>
      <w:r>
        <w:rPr>
          <w:rFonts w:ascii="宋体" w:hAnsi="宋体" w:cs="宋体"/>
          <w:spacing w:val="4"/>
          <w:kern w:val="0"/>
          <w:sz w:val="28"/>
          <w:szCs w:val="28"/>
        </w:rPr>
        <w:t>重大事故隐患排查</w:t>
      </w:r>
      <w:r>
        <w:rPr>
          <w:rFonts w:ascii="宋体" w:hAnsi="宋体" w:cs="宋体" w:hint="eastAsia"/>
          <w:spacing w:val="4"/>
          <w:kern w:val="0"/>
          <w:sz w:val="28"/>
          <w:szCs w:val="28"/>
        </w:rPr>
        <w:t>，并组织评审评价，</w:t>
      </w:r>
      <w:r>
        <w:rPr>
          <w:rFonts w:ascii="宋体" w:hAnsi="宋体" w:cs="宋体"/>
          <w:spacing w:val="4"/>
          <w:kern w:val="0"/>
          <w:sz w:val="28"/>
          <w:szCs w:val="28"/>
        </w:rPr>
        <w:t>结束后要填写《隐患排查评审</w:t>
      </w:r>
      <w:r>
        <w:rPr>
          <w:rFonts w:ascii="宋体" w:hAnsi="宋体" w:cs="宋体"/>
          <w:spacing w:val="4"/>
          <w:kern w:val="0"/>
          <w:sz w:val="28"/>
          <w:szCs w:val="28"/>
        </w:rPr>
        <w:t>/</w:t>
      </w:r>
      <w:r>
        <w:rPr>
          <w:rFonts w:ascii="宋体" w:hAnsi="宋体" w:cs="宋体"/>
          <w:spacing w:val="4"/>
          <w:kern w:val="0"/>
          <w:sz w:val="28"/>
          <w:szCs w:val="28"/>
        </w:rPr>
        <w:t>评价记录》（</w:t>
      </w:r>
      <w:r>
        <w:rPr>
          <w:rFonts w:ascii="宋体" w:hAnsi="宋体" w:cs="宋体" w:hint="eastAsia"/>
          <w:spacing w:val="4"/>
          <w:kern w:val="0"/>
          <w:sz w:val="28"/>
          <w:szCs w:val="28"/>
        </w:rPr>
        <w:t>附录</w:t>
      </w:r>
      <w:r>
        <w:rPr>
          <w:rFonts w:ascii="宋体" w:hAnsi="宋体" w:cs="宋体" w:hint="eastAsia"/>
          <w:spacing w:val="4"/>
          <w:kern w:val="0"/>
          <w:sz w:val="28"/>
          <w:szCs w:val="28"/>
        </w:rPr>
        <w:t>E</w:t>
      </w:r>
      <w:r>
        <w:rPr>
          <w:rFonts w:ascii="宋体" w:hAnsi="宋体" w:cs="宋体"/>
          <w:spacing w:val="4"/>
          <w:kern w:val="0"/>
          <w:sz w:val="28"/>
          <w:szCs w:val="28"/>
        </w:rPr>
        <w:t>），并书面</w:t>
      </w:r>
      <w:r>
        <w:rPr>
          <w:rFonts w:ascii="宋体" w:hAnsi="宋体" w:cs="宋体" w:hint="eastAsia"/>
          <w:spacing w:val="4"/>
          <w:kern w:val="0"/>
          <w:sz w:val="28"/>
          <w:szCs w:val="28"/>
        </w:rPr>
        <w:t>报企业安全管理部门备案</w:t>
      </w:r>
      <w:r>
        <w:rPr>
          <w:rFonts w:ascii="宋体" w:hAnsi="宋体" w:cs="宋体"/>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9</w:t>
      </w:r>
      <w:r>
        <w:rPr>
          <w:rFonts w:ascii="宋体" w:hAnsi="宋体" w:cs="宋体"/>
          <w:b/>
          <w:spacing w:val="4"/>
          <w:kern w:val="0"/>
          <w:sz w:val="28"/>
          <w:szCs w:val="28"/>
        </w:rPr>
        <w:t>.3</w:t>
      </w:r>
      <w:r>
        <w:rPr>
          <w:rFonts w:ascii="宋体" w:hAnsi="宋体" w:cs="宋体" w:hint="eastAsia"/>
          <w:b/>
          <w:spacing w:val="4"/>
          <w:kern w:val="0"/>
          <w:sz w:val="28"/>
          <w:szCs w:val="28"/>
        </w:rPr>
        <w:t xml:space="preserve"> </w:t>
      </w:r>
      <w:r>
        <w:rPr>
          <w:rFonts w:ascii="宋体" w:hAnsi="宋体" w:cs="宋体"/>
          <w:spacing w:val="4"/>
          <w:kern w:val="0"/>
          <w:sz w:val="28"/>
          <w:szCs w:val="28"/>
        </w:rPr>
        <w:t>经评估属于重大事故隐患</w:t>
      </w:r>
      <w:r>
        <w:rPr>
          <w:rFonts w:ascii="宋体" w:hAnsi="宋体" w:cs="宋体" w:hint="eastAsia"/>
          <w:spacing w:val="4"/>
          <w:kern w:val="0"/>
          <w:sz w:val="28"/>
          <w:szCs w:val="28"/>
        </w:rPr>
        <w:t>并</w:t>
      </w:r>
      <w:r>
        <w:rPr>
          <w:rFonts w:ascii="宋体" w:hAnsi="宋体" w:cs="宋体"/>
          <w:spacing w:val="4"/>
          <w:kern w:val="0"/>
          <w:sz w:val="28"/>
          <w:szCs w:val="28"/>
        </w:rPr>
        <w:t>难以立即排除的，</w:t>
      </w:r>
      <w:r>
        <w:rPr>
          <w:rFonts w:ascii="宋体" w:hAnsi="宋体" w:cs="宋体" w:hint="eastAsia"/>
          <w:spacing w:val="4"/>
          <w:kern w:val="0"/>
          <w:sz w:val="28"/>
          <w:szCs w:val="28"/>
        </w:rPr>
        <w:t>企业</w:t>
      </w:r>
      <w:r>
        <w:rPr>
          <w:rFonts w:ascii="宋体" w:hAnsi="宋体" w:cs="宋体"/>
          <w:spacing w:val="4"/>
          <w:kern w:val="0"/>
          <w:sz w:val="28"/>
          <w:szCs w:val="28"/>
        </w:rPr>
        <w:t>应当组织技术人员、专家及时进行评估。</w:t>
      </w:r>
      <w:r>
        <w:rPr>
          <w:rFonts w:ascii="宋体" w:hAnsi="宋体" w:cs="宋体"/>
          <w:spacing w:val="4"/>
          <w:kern w:val="0"/>
          <w:sz w:val="28"/>
          <w:szCs w:val="28"/>
        </w:rPr>
        <w:t>,</w:t>
      </w:r>
      <w:r>
        <w:rPr>
          <w:rFonts w:ascii="宋体" w:hAnsi="宋体" w:cs="宋体" w:hint="eastAsia"/>
          <w:spacing w:val="4"/>
          <w:kern w:val="0"/>
          <w:sz w:val="28"/>
          <w:szCs w:val="28"/>
        </w:rPr>
        <w:t>企业应当</w:t>
      </w:r>
      <w:r>
        <w:rPr>
          <w:rFonts w:ascii="宋体" w:hAnsi="宋体" w:cs="宋体"/>
          <w:spacing w:val="4"/>
          <w:kern w:val="0"/>
          <w:sz w:val="28"/>
          <w:szCs w:val="28"/>
        </w:rPr>
        <w:t>编制《重大事故隐患</w:t>
      </w:r>
      <w:r>
        <w:rPr>
          <w:rFonts w:ascii="宋体" w:hAnsi="宋体" w:cs="宋体" w:hint="eastAsia"/>
          <w:spacing w:val="4"/>
          <w:kern w:val="0"/>
          <w:sz w:val="28"/>
          <w:szCs w:val="28"/>
        </w:rPr>
        <w:t>评估</w:t>
      </w:r>
      <w:r>
        <w:rPr>
          <w:rFonts w:ascii="宋体" w:hAnsi="宋体" w:cs="宋体"/>
          <w:spacing w:val="4"/>
          <w:kern w:val="0"/>
          <w:sz w:val="28"/>
          <w:szCs w:val="28"/>
        </w:rPr>
        <w:t>报告书》，制定《重大事故隐患治理方案》。</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spacing w:val="4"/>
          <w:kern w:val="0"/>
          <w:sz w:val="28"/>
          <w:szCs w:val="28"/>
        </w:rPr>
        <w:t>《重大事故隐患</w:t>
      </w:r>
      <w:r>
        <w:rPr>
          <w:rFonts w:ascii="宋体" w:hAnsi="宋体" w:cs="宋体" w:hint="eastAsia"/>
          <w:spacing w:val="4"/>
          <w:kern w:val="0"/>
          <w:sz w:val="28"/>
          <w:szCs w:val="28"/>
        </w:rPr>
        <w:t>评估</w:t>
      </w:r>
      <w:r>
        <w:rPr>
          <w:rFonts w:ascii="宋体" w:hAnsi="宋体" w:cs="宋体"/>
          <w:spacing w:val="4"/>
          <w:kern w:val="0"/>
          <w:sz w:val="28"/>
          <w:szCs w:val="28"/>
        </w:rPr>
        <w:t>报告书》内容应当包括：</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w:t>
      </w:r>
      <w:r>
        <w:rPr>
          <w:rFonts w:ascii="宋体" w:hAnsi="宋体" w:cs="宋体"/>
          <w:spacing w:val="4"/>
          <w:kern w:val="0"/>
          <w:sz w:val="28"/>
          <w:szCs w:val="28"/>
        </w:rPr>
        <w:t>隐患的现状及其产生原因；</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lastRenderedPageBreak/>
        <w:t>（</w:t>
      </w:r>
      <w:r>
        <w:rPr>
          <w:rFonts w:ascii="宋体" w:hAnsi="宋体" w:cs="宋体" w:hint="eastAsia"/>
          <w:spacing w:val="4"/>
          <w:kern w:val="0"/>
          <w:sz w:val="28"/>
          <w:szCs w:val="28"/>
        </w:rPr>
        <w:t>2</w:t>
      </w:r>
      <w:r>
        <w:rPr>
          <w:rFonts w:ascii="宋体" w:hAnsi="宋体" w:cs="宋体" w:hint="eastAsia"/>
          <w:spacing w:val="4"/>
          <w:kern w:val="0"/>
          <w:sz w:val="28"/>
          <w:szCs w:val="28"/>
        </w:rPr>
        <w:t>）</w:t>
      </w:r>
      <w:r>
        <w:rPr>
          <w:rFonts w:ascii="宋体" w:hAnsi="宋体" w:cs="宋体"/>
          <w:spacing w:val="4"/>
          <w:kern w:val="0"/>
          <w:sz w:val="28"/>
          <w:szCs w:val="28"/>
        </w:rPr>
        <w:t>隐患的类别、等级；</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w:t>
      </w:r>
      <w:r>
        <w:rPr>
          <w:rFonts w:ascii="宋体" w:hAnsi="宋体" w:cs="宋体"/>
          <w:spacing w:val="4"/>
          <w:kern w:val="0"/>
          <w:sz w:val="28"/>
          <w:szCs w:val="28"/>
        </w:rPr>
        <w:t>隐患的危害程度和整改难易程度分析；</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w:t>
      </w:r>
      <w:r>
        <w:rPr>
          <w:rFonts w:ascii="宋体" w:hAnsi="宋体" w:cs="宋体"/>
          <w:spacing w:val="4"/>
          <w:kern w:val="0"/>
          <w:sz w:val="28"/>
          <w:szCs w:val="28"/>
        </w:rPr>
        <w:t>隐患的治理方案。</w:t>
      </w:r>
    </w:p>
    <w:p w:rsidR="002509AE" w:rsidRDefault="007F4352">
      <w:pPr>
        <w:autoSpaceDE w:val="0"/>
        <w:autoSpaceDN w:val="0"/>
        <w:spacing w:line="540" w:lineRule="exact"/>
        <w:ind w:firstLineChars="200" w:firstLine="576"/>
        <w:rPr>
          <w:rFonts w:ascii="宋体" w:hAnsi="宋体" w:cs="宋体"/>
          <w:spacing w:val="4"/>
          <w:kern w:val="0"/>
          <w:sz w:val="28"/>
          <w:szCs w:val="28"/>
        </w:rPr>
      </w:pPr>
      <w:r>
        <w:rPr>
          <w:rFonts w:ascii="宋体" w:hAnsi="宋体" w:cs="宋体" w:hint="eastAsia"/>
          <w:spacing w:val="4"/>
          <w:kern w:val="0"/>
          <w:sz w:val="28"/>
          <w:szCs w:val="28"/>
        </w:rPr>
        <w:t>《重大事故隐患治理方案》应当包括以下内容：</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1</w:t>
      </w:r>
      <w:r>
        <w:rPr>
          <w:rFonts w:ascii="宋体" w:hAnsi="宋体" w:cs="宋体" w:hint="eastAsia"/>
          <w:spacing w:val="4"/>
          <w:kern w:val="0"/>
          <w:sz w:val="28"/>
          <w:szCs w:val="28"/>
        </w:rPr>
        <w:t>）治理的目标和任务；</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2</w:t>
      </w:r>
      <w:r>
        <w:rPr>
          <w:rFonts w:ascii="宋体" w:hAnsi="宋体" w:cs="宋体" w:hint="eastAsia"/>
          <w:spacing w:val="4"/>
          <w:kern w:val="0"/>
          <w:sz w:val="28"/>
          <w:szCs w:val="28"/>
        </w:rPr>
        <w:t>）采取的方法和措施；</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3</w:t>
      </w:r>
      <w:r>
        <w:rPr>
          <w:rFonts w:ascii="宋体" w:hAnsi="宋体" w:cs="宋体" w:hint="eastAsia"/>
          <w:spacing w:val="4"/>
          <w:kern w:val="0"/>
          <w:sz w:val="28"/>
          <w:szCs w:val="28"/>
        </w:rPr>
        <w:t>）经费和物资的落实；</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4</w:t>
      </w:r>
      <w:r>
        <w:rPr>
          <w:rFonts w:ascii="宋体" w:hAnsi="宋体" w:cs="宋体" w:hint="eastAsia"/>
          <w:spacing w:val="4"/>
          <w:kern w:val="0"/>
          <w:sz w:val="28"/>
          <w:szCs w:val="28"/>
        </w:rPr>
        <w:t>）负责治理的机构和人员；</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5</w:t>
      </w:r>
      <w:r>
        <w:rPr>
          <w:rFonts w:ascii="宋体" w:hAnsi="宋体" w:cs="宋体" w:hint="eastAsia"/>
          <w:spacing w:val="4"/>
          <w:kern w:val="0"/>
          <w:sz w:val="28"/>
          <w:szCs w:val="28"/>
        </w:rPr>
        <w:t>）治理的时限和要求；</w:t>
      </w:r>
    </w:p>
    <w:p w:rsidR="002509AE" w:rsidRDefault="007F4352">
      <w:pPr>
        <w:autoSpaceDE w:val="0"/>
        <w:autoSpaceDN w:val="0"/>
        <w:spacing w:line="540" w:lineRule="exact"/>
        <w:ind w:firstLineChars="196" w:firstLine="564"/>
        <w:rPr>
          <w:rFonts w:ascii="宋体" w:hAnsi="宋体" w:cs="宋体"/>
          <w:spacing w:val="4"/>
          <w:kern w:val="0"/>
          <w:sz w:val="28"/>
          <w:szCs w:val="28"/>
        </w:rPr>
      </w:pPr>
      <w:r>
        <w:rPr>
          <w:rFonts w:ascii="宋体" w:hAnsi="宋体" w:cs="宋体" w:hint="eastAsia"/>
          <w:spacing w:val="4"/>
          <w:kern w:val="0"/>
          <w:sz w:val="28"/>
          <w:szCs w:val="28"/>
        </w:rPr>
        <w:t>（</w:t>
      </w:r>
      <w:r>
        <w:rPr>
          <w:rFonts w:ascii="宋体" w:hAnsi="宋体" w:cs="宋体" w:hint="eastAsia"/>
          <w:spacing w:val="4"/>
          <w:kern w:val="0"/>
          <w:sz w:val="28"/>
          <w:szCs w:val="28"/>
        </w:rPr>
        <w:t>6</w:t>
      </w:r>
      <w:r>
        <w:rPr>
          <w:rFonts w:ascii="宋体" w:hAnsi="宋体" w:cs="宋体" w:hint="eastAsia"/>
          <w:spacing w:val="4"/>
          <w:kern w:val="0"/>
          <w:sz w:val="28"/>
          <w:szCs w:val="28"/>
        </w:rPr>
        <w:t>）安全措施</w:t>
      </w:r>
      <w:r>
        <w:rPr>
          <w:rFonts w:ascii="宋体" w:hAnsi="宋体" w:cs="宋体" w:hint="eastAsia"/>
          <w:spacing w:val="4"/>
          <w:kern w:val="0"/>
          <w:sz w:val="28"/>
          <w:szCs w:val="28"/>
        </w:rPr>
        <w:t>和应急预案。</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9.4 </w:t>
      </w:r>
      <w:r>
        <w:rPr>
          <w:rFonts w:ascii="宋体" w:hAnsi="宋体" w:cs="宋体" w:hint="eastAsia"/>
          <w:spacing w:val="4"/>
          <w:kern w:val="0"/>
          <w:sz w:val="28"/>
          <w:szCs w:val="28"/>
        </w:rPr>
        <w:t>事故隐患治理方案、整改完成情况、验收报告等应及时归入事故隐患档案。隐患档案应包括以下信息：隐患名称、隐患内容、隐患编号、隐患所在单位、专业分类、归属职能部门、评估等级、整改期限、治理方案、整改完成情况、会议纪要、正式文件等，也应归入事故隐患档案。</w:t>
      </w:r>
    </w:p>
    <w:p w:rsidR="002509AE" w:rsidRDefault="007F4352">
      <w:pPr>
        <w:pStyle w:val="1"/>
        <w:spacing w:before="100" w:after="100" w:line="540" w:lineRule="exact"/>
        <w:rPr>
          <w:rFonts w:ascii="黑体" w:eastAsia="黑体" w:hAnsi="黑体" w:cs="宋体" w:hint="default"/>
          <w:spacing w:val="4"/>
          <w:kern w:val="0"/>
          <w:sz w:val="28"/>
          <w:szCs w:val="28"/>
        </w:rPr>
      </w:pPr>
      <w:bookmarkStart w:id="79" w:name="_Toc452462772"/>
      <w:r>
        <w:rPr>
          <w:rFonts w:ascii="黑体" w:eastAsia="黑体" w:hAnsi="黑体" w:cs="宋体"/>
          <w:spacing w:val="4"/>
          <w:kern w:val="0"/>
          <w:sz w:val="28"/>
          <w:szCs w:val="28"/>
        </w:rPr>
        <w:t>10</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事故隐患的报告和统计分析</w:t>
      </w:r>
      <w:bookmarkEnd w:id="79"/>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.1</w:t>
      </w:r>
      <w:r>
        <w:rPr>
          <w:rFonts w:ascii="宋体" w:hAnsi="宋体" w:cs="宋体"/>
          <w:spacing w:val="4"/>
          <w:kern w:val="0"/>
          <w:sz w:val="28"/>
          <w:szCs w:val="28"/>
        </w:rPr>
        <w:t xml:space="preserve"> </w:t>
      </w:r>
      <w:r>
        <w:rPr>
          <w:rFonts w:ascii="宋体" w:hAnsi="宋体" w:cs="宋体" w:hint="eastAsia"/>
          <w:spacing w:val="4"/>
          <w:kern w:val="0"/>
          <w:sz w:val="28"/>
          <w:szCs w:val="28"/>
        </w:rPr>
        <w:t>企业各级</w:t>
      </w:r>
      <w:r>
        <w:rPr>
          <w:rFonts w:ascii="宋体" w:hAnsi="宋体" w:cs="宋体"/>
          <w:spacing w:val="4"/>
          <w:kern w:val="0"/>
          <w:sz w:val="28"/>
          <w:szCs w:val="28"/>
        </w:rPr>
        <w:t>单位和个人发现事故隐患，均有权向各级安全管理部门和相关部门报告。各级安全管理部门接到事故隐患报告后，应当按照职责分工立即组织核实并予以查处；发现所报告事故隐患应当由其他有关部门处理的，应当立即移送有关部门并记录备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.2</w:t>
      </w:r>
      <w:r>
        <w:rPr>
          <w:rFonts w:ascii="宋体" w:hAnsi="宋体" w:cs="宋体"/>
          <w:spacing w:val="4"/>
          <w:kern w:val="0"/>
          <w:sz w:val="28"/>
          <w:szCs w:val="28"/>
        </w:rPr>
        <w:t xml:space="preserve"> </w:t>
      </w:r>
      <w:r>
        <w:rPr>
          <w:rFonts w:ascii="宋体" w:hAnsi="宋体" w:cs="宋体" w:hint="eastAsia"/>
          <w:spacing w:val="4"/>
          <w:kern w:val="0"/>
          <w:sz w:val="28"/>
          <w:szCs w:val="28"/>
        </w:rPr>
        <w:t>企业安全管理部门或有相应职能的部门</w:t>
      </w:r>
      <w:r>
        <w:rPr>
          <w:rFonts w:ascii="宋体" w:hAnsi="宋体" w:cs="宋体"/>
          <w:spacing w:val="4"/>
          <w:kern w:val="0"/>
          <w:sz w:val="28"/>
          <w:szCs w:val="28"/>
        </w:rPr>
        <w:t>，负责受理各类安全问题的举报，接到举报后立即核实并予以查处，或移交其他相关部门处理，并做好记录备查</w:t>
      </w:r>
      <w:r>
        <w:rPr>
          <w:rFonts w:ascii="宋体" w:hAnsi="宋体" w:cs="宋体" w:hint="eastAsia"/>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.3</w:t>
      </w:r>
      <w:r>
        <w:rPr>
          <w:rFonts w:ascii="宋体" w:hAnsi="宋体" w:cs="宋体"/>
          <w:spacing w:val="4"/>
          <w:kern w:val="0"/>
          <w:sz w:val="28"/>
          <w:szCs w:val="28"/>
        </w:rPr>
        <w:t xml:space="preserve"> </w:t>
      </w:r>
      <w:r>
        <w:rPr>
          <w:rFonts w:ascii="宋体" w:hAnsi="宋体" w:cs="宋体"/>
          <w:spacing w:val="4"/>
          <w:kern w:val="0"/>
          <w:sz w:val="28"/>
          <w:szCs w:val="28"/>
        </w:rPr>
        <w:t>对</w:t>
      </w:r>
      <w:r>
        <w:rPr>
          <w:rFonts w:ascii="宋体" w:hAnsi="宋体" w:cs="宋体" w:hint="eastAsia"/>
          <w:spacing w:val="4"/>
          <w:kern w:val="0"/>
          <w:sz w:val="28"/>
          <w:szCs w:val="28"/>
        </w:rPr>
        <w:t>从业人员、</w:t>
      </w:r>
      <w:r>
        <w:rPr>
          <w:rFonts w:ascii="宋体" w:hAnsi="宋体" w:cs="宋体"/>
          <w:spacing w:val="4"/>
          <w:kern w:val="0"/>
          <w:sz w:val="28"/>
          <w:szCs w:val="28"/>
        </w:rPr>
        <w:t>群众举报的各类生产安全事故隐患进行核查、处理的结果，举报人要求答复的，</w:t>
      </w:r>
      <w:r>
        <w:rPr>
          <w:rFonts w:ascii="宋体" w:hAnsi="宋体" w:cs="宋体" w:hint="eastAsia"/>
          <w:spacing w:val="4"/>
          <w:kern w:val="0"/>
          <w:sz w:val="28"/>
          <w:szCs w:val="28"/>
        </w:rPr>
        <w:t>有关部门</w:t>
      </w:r>
      <w:r>
        <w:rPr>
          <w:rFonts w:ascii="宋体" w:hAnsi="宋体" w:cs="宋体"/>
          <w:spacing w:val="4"/>
          <w:kern w:val="0"/>
          <w:sz w:val="28"/>
          <w:szCs w:val="28"/>
        </w:rPr>
        <w:t>应在</w:t>
      </w:r>
      <w:r>
        <w:rPr>
          <w:rFonts w:ascii="宋体" w:hAnsi="宋体" w:cs="宋体"/>
          <w:spacing w:val="4"/>
          <w:kern w:val="0"/>
          <w:sz w:val="28"/>
          <w:szCs w:val="28"/>
        </w:rPr>
        <w:t>10</w:t>
      </w:r>
      <w:r>
        <w:rPr>
          <w:rFonts w:ascii="宋体" w:hAnsi="宋体" w:cs="宋体"/>
          <w:spacing w:val="4"/>
          <w:kern w:val="0"/>
          <w:sz w:val="28"/>
          <w:szCs w:val="28"/>
        </w:rPr>
        <w:t>日内给予答复。</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lastRenderedPageBreak/>
        <w:t>10</w:t>
      </w:r>
      <w:r>
        <w:rPr>
          <w:rFonts w:ascii="宋体" w:hAnsi="宋体" w:cs="宋体"/>
          <w:b/>
          <w:spacing w:val="4"/>
          <w:kern w:val="0"/>
          <w:sz w:val="28"/>
          <w:szCs w:val="28"/>
        </w:rPr>
        <w:t>.4</w:t>
      </w:r>
      <w:r>
        <w:rPr>
          <w:rFonts w:ascii="宋体" w:hAnsi="宋体" w:cs="宋体" w:hint="eastAsia"/>
          <w:spacing w:val="4"/>
          <w:kern w:val="0"/>
          <w:sz w:val="28"/>
          <w:szCs w:val="28"/>
        </w:rPr>
        <w:t>企业各基层单位应</w:t>
      </w:r>
      <w:r>
        <w:rPr>
          <w:rFonts w:ascii="宋体" w:hAnsi="宋体" w:cs="宋体" w:hint="eastAsia"/>
          <w:spacing w:val="4"/>
          <w:kern w:val="0"/>
          <w:sz w:val="28"/>
          <w:szCs w:val="28"/>
        </w:rPr>
        <w:t>当每月对本装置内事故隐患排查治理情况进行评审、分级和统计分析，并于每月</w:t>
      </w:r>
      <w:r>
        <w:rPr>
          <w:rFonts w:ascii="宋体" w:hAnsi="宋体" w:cs="宋体" w:hint="eastAsia"/>
          <w:spacing w:val="4"/>
          <w:kern w:val="0"/>
          <w:sz w:val="28"/>
          <w:szCs w:val="28"/>
        </w:rPr>
        <w:t>5</w:t>
      </w:r>
      <w:r>
        <w:rPr>
          <w:rFonts w:ascii="宋体" w:hAnsi="宋体" w:cs="宋体" w:hint="eastAsia"/>
          <w:spacing w:val="4"/>
          <w:kern w:val="0"/>
          <w:sz w:val="28"/>
          <w:szCs w:val="28"/>
        </w:rPr>
        <w:t>日前逐级报企业安全管理部门（工段报车间，车间、科室报分公司，再报企业主管部门）</w:t>
      </w:r>
      <w:r>
        <w:rPr>
          <w:rFonts w:ascii="宋体" w:hAnsi="宋体" w:cs="宋体"/>
          <w:spacing w:val="4"/>
          <w:kern w:val="0"/>
          <w:sz w:val="28"/>
          <w:szCs w:val="28"/>
        </w:rPr>
        <w:t>报送书面统计分析情况</w:t>
      </w:r>
      <w:r>
        <w:rPr>
          <w:rFonts w:ascii="宋体" w:hAnsi="宋体" w:cs="宋体" w:hint="eastAsia"/>
          <w:spacing w:val="4"/>
          <w:kern w:val="0"/>
          <w:sz w:val="28"/>
          <w:szCs w:val="28"/>
        </w:rPr>
        <w:t>、《事故隐患等级评审记录》和《事故隐患整改台账》</w:t>
      </w:r>
      <w:r>
        <w:rPr>
          <w:rFonts w:ascii="宋体" w:hAnsi="宋体" w:cs="宋体"/>
          <w:spacing w:val="4"/>
          <w:kern w:val="0"/>
          <w:sz w:val="28"/>
          <w:szCs w:val="28"/>
        </w:rPr>
        <w:t>。统计分析情况应当由各单位主要负责人签字或盖章。</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10.5</w:t>
      </w:r>
      <w:r>
        <w:rPr>
          <w:rFonts w:ascii="宋体" w:hAnsi="宋体" w:cs="宋体"/>
          <w:spacing w:val="4"/>
          <w:kern w:val="0"/>
          <w:sz w:val="28"/>
          <w:szCs w:val="28"/>
        </w:rPr>
        <w:t>各</w:t>
      </w:r>
      <w:r>
        <w:rPr>
          <w:rFonts w:ascii="宋体" w:hAnsi="宋体" w:cs="宋体" w:hint="eastAsia"/>
          <w:spacing w:val="4"/>
          <w:kern w:val="0"/>
          <w:sz w:val="28"/>
          <w:szCs w:val="28"/>
        </w:rPr>
        <w:t>生产装置责任单位发现重大事故隐患应填写《重大事故隐患整改台账》（附录</w:t>
      </w:r>
      <w:r>
        <w:rPr>
          <w:rFonts w:ascii="宋体" w:hAnsi="宋体" w:cs="宋体" w:hint="eastAsia"/>
          <w:spacing w:val="4"/>
          <w:kern w:val="0"/>
          <w:sz w:val="28"/>
          <w:szCs w:val="28"/>
        </w:rPr>
        <w:t>C</w:t>
      </w:r>
      <w:r>
        <w:rPr>
          <w:rFonts w:ascii="宋体" w:hAnsi="宋体" w:cs="宋体" w:hint="eastAsia"/>
          <w:spacing w:val="4"/>
          <w:kern w:val="0"/>
          <w:sz w:val="28"/>
          <w:szCs w:val="28"/>
        </w:rPr>
        <w:t>），并及时上报。上报时间自发现时起不超过</w:t>
      </w:r>
      <w:r>
        <w:rPr>
          <w:rFonts w:ascii="宋体" w:hAnsi="宋体" w:cs="宋体" w:hint="eastAsia"/>
          <w:spacing w:val="4"/>
          <w:kern w:val="0"/>
          <w:sz w:val="28"/>
          <w:szCs w:val="28"/>
        </w:rPr>
        <w:t>24</w:t>
      </w:r>
      <w:r>
        <w:rPr>
          <w:rFonts w:ascii="宋体" w:hAnsi="宋体" w:cs="宋体" w:hint="eastAsia"/>
          <w:spacing w:val="4"/>
          <w:kern w:val="0"/>
          <w:sz w:val="28"/>
          <w:szCs w:val="28"/>
        </w:rPr>
        <w:t>小时，如不能立即消除隐患，须</w:t>
      </w:r>
      <w:r>
        <w:rPr>
          <w:rFonts w:ascii="宋体" w:hAnsi="宋体" w:cs="宋体"/>
          <w:spacing w:val="4"/>
          <w:kern w:val="0"/>
          <w:sz w:val="28"/>
          <w:szCs w:val="28"/>
        </w:rPr>
        <w:t>自发现重大事故隐患之日起</w:t>
      </w:r>
      <w:r>
        <w:rPr>
          <w:rFonts w:ascii="宋体" w:hAnsi="宋体" w:cs="宋体"/>
          <w:spacing w:val="4"/>
          <w:kern w:val="0"/>
          <w:sz w:val="28"/>
          <w:szCs w:val="28"/>
        </w:rPr>
        <w:t>10</w:t>
      </w:r>
      <w:r>
        <w:rPr>
          <w:rFonts w:ascii="宋体" w:hAnsi="宋体" w:cs="宋体"/>
          <w:spacing w:val="4"/>
          <w:kern w:val="0"/>
          <w:sz w:val="28"/>
          <w:szCs w:val="28"/>
        </w:rPr>
        <w:t>日内，将《</w:t>
      </w:r>
      <w:r>
        <w:rPr>
          <w:rFonts w:ascii="宋体" w:hAnsi="宋体" w:cs="宋体" w:hint="eastAsia"/>
          <w:spacing w:val="4"/>
          <w:kern w:val="0"/>
          <w:sz w:val="28"/>
          <w:szCs w:val="28"/>
        </w:rPr>
        <w:t>重大</w:t>
      </w:r>
      <w:r>
        <w:rPr>
          <w:rFonts w:ascii="宋体" w:hAnsi="宋体" w:cs="宋体"/>
          <w:spacing w:val="4"/>
          <w:kern w:val="0"/>
          <w:sz w:val="28"/>
          <w:szCs w:val="28"/>
        </w:rPr>
        <w:t>事故隐患评估报告书》和《</w:t>
      </w:r>
      <w:r>
        <w:rPr>
          <w:rFonts w:ascii="宋体" w:hAnsi="宋体" w:cs="宋体" w:hint="eastAsia"/>
          <w:spacing w:val="4"/>
          <w:kern w:val="0"/>
          <w:sz w:val="28"/>
          <w:szCs w:val="28"/>
        </w:rPr>
        <w:t>重大事故隐患</w:t>
      </w:r>
      <w:r>
        <w:rPr>
          <w:rFonts w:ascii="宋体" w:hAnsi="宋体" w:cs="宋体"/>
          <w:spacing w:val="4"/>
          <w:kern w:val="0"/>
          <w:sz w:val="28"/>
          <w:szCs w:val="28"/>
        </w:rPr>
        <w:t>治理方案》书面报</w:t>
      </w:r>
      <w:r>
        <w:rPr>
          <w:rFonts w:ascii="宋体" w:hAnsi="宋体" w:cs="宋体" w:hint="eastAsia"/>
          <w:spacing w:val="4"/>
          <w:kern w:val="0"/>
          <w:sz w:val="28"/>
          <w:szCs w:val="28"/>
        </w:rPr>
        <w:t>企业安全管理部门</w:t>
      </w:r>
      <w:r>
        <w:rPr>
          <w:rFonts w:ascii="宋体" w:hAnsi="宋体" w:cs="宋体"/>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10.6</w:t>
      </w:r>
      <w:r>
        <w:rPr>
          <w:rFonts w:ascii="宋体" w:hAnsi="宋体" w:cs="宋体" w:hint="eastAsia"/>
          <w:spacing w:val="4"/>
          <w:kern w:val="0"/>
          <w:sz w:val="28"/>
          <w:szCs w:val="28"/>
        </w:rPr>
        <w:t>企业</w:t>
      </w:r>
      <w:r>
        <w:rPr>
          <w:rFonts w:ascii="宋体" w:hAnsi="宋体" w:cs="宋体"/>
          <w:spacing w:val="4"/>
          <w:kern w:val="0"/>
          <w:sz w:val="28"/>
          <w:szCs w:val="28"/>
        </w:rPr>
        <w:t>应当自发现重大事故隐患之日起</w:t>
      </w:r>
      <w:r>
        <w:rPr>
          <w:rFonts w:ascii="宋体" w:hAnsi="宋体" w:cs="宋体"/>
          <w:spacing w:val="4"/>
          <w:kern w:val="0"/>
          <w:sz w:val="28"/>
          <w:szCs w:val="28"/>
        </w:rPr>
        <w:t>15</w:t>
      </w:r>
      <w:r>
        <w:rPr>
          <w:rFonts w:ascii="宋体" w:hAnsi="宋体" w:cs="宋体"/>
          <w:spacing w:val="4"/>
          <w:kern w:val="0"/>
          <w:sz w:val="28"/>
          <w:szCs w:val="28"/>
        </w:rPr>
        <w:t>日内，将《</w:t>
      </w:r>
      <w:r>
        <w:rPr>
          <w:rFonts w:ascii="宋体" w:hAnsi="宋体" w:cs="宋体" w:hint="eastAsia"/>
          <w:spacing w:val="4"/>
          <w:kern w:val="0"/>
          <w:sz w:val="28"/>
          <w:szCs w:val="28"/>
        </w:rPr>
        <w:t>重大</w:t>
      </w:r>
      <w:r>
        <w:rPr>
          <w:rFonts w:ascii="宋体" w:hAnsi="宋体" w:cs="宋体"/>
          <w:spacing w:val="4"/>
          <w:kern w:val="0"/>
          <w:sz w:val="28"/>
          <w:szCs w:val="28"/>
        </w:rPr>
        <w:t>事故隐患评估报告书》和《</w:t>
      </w:r>
      <w:r>
        <w:rPr>
          <w:rFonts w:ascii="宋体" w:hAnsi="宋体" w:cs="宋体" w:hint="eastAsia"/>
          <w:spacing w:val="4"/>
          <w:kern w:val="0"/>
          <w:sz w:val="28"/>
          <w:szCs w:val="28"/>
        </w:rPr>
        <w:t>重大事故隐患</w:t>
      </w:r>
      <w:r>
        <w:rPr>
          <w:rFonts w:ascii="宋体" w:hAnsi="宋体" w:cs="宋体"/>
          <w:spacing w:val="4"/>
          <w:kern w:val="0"/>
          <w:sz w:val="28"/>
          <w:szCs w:val="28"/>
        </w:rPr>
        <w:t>治理方案》报当地县（市、区）人民政府及其安全生产监督管理部门和其他有关部门。</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10</w:t>
      </w:r>
      <w:r>
        <w:rPr>
          <w:rFonts w:ascii="宋体" w:hAnsi="宋体" w:cs="宋体"/>
          <w:b/>
          <w:spacing w:val="4"/>
          <w:kern w:val="0"/>
          <w:sz w:val="28"/>
          <w:szCs w:val="28"/>
        </w:rPr>
        <w:t>.</w:t>
      </w:r>
      <w:r>
        <w:rPr>
          <w:rFonts w:ascii="宋体" w:hAnsi="宋体" w:cs="宋体" w:hint="eastAsia"/>
          <w:b/>
          <w:spacing w:val="4"/>
          <w:kern w:val="0"/>
          <w:sz w:val="28"/>
          <w:szCs w:val="28"/>
        </w:rPr>
        <w:t>7</w:t>
      </w:r>
      <w:r>
        <w:rPr>
          <w:rFonts w:ascii="宋体" w:hAnsi="宋体" w:cs="宋体"/>
          <w:spacing w:val="4"/>
          <w:kern w:val="0"/>
          <w:sz w:val="28"/>
          <w:szCs w:val="28"/>
        </w:rPr>
        <w:t xml:space="preserve"> </w:t>
      </w:r>
      <w:r>
        <w:rPr>
          <w:rFonts w:ascii="宋体" w:hAnsi="宋体" w:cs="宋体" w:hint="eastAsia"/>
          <w:spacing w:val="4"/>
          <w:kern w:val="0"/>
          <w:sz w:val="28"/>
          <w:szCs w:val="28"/>
        </w:rPr>
        <w:t>企业</w:t>
      </w:r>
      <w:r>
        <w:rPr>
          <w:rFonts w:ascii="宋体" w:hAnsi="宋体" w:cs="宋体"/>
          <w:spacing w:val="4"/>
          <w:kern w:val="0"/>
          <w:sz w:val="28"/>
          <w:szCs w:val="28"/>
        </w:rPr>
        <w:t>每</w:t>
      </w:r>
      <w:r>
        <w:rPr>
          <w:rFonts w:ascii="宋体" w:hAnsi="宋体" w:cs="宋体" w:hint="eastAsia"/>
          <w:spacing w:val="4"/>
          <w:kern w:val="0"/>
          <w:sz w:val="28"/>
          <w:szCs w:val="28"/>
        </w:rPr>
        <w:t>季度</w:t>
      </w:r>
      <w:r>
        <w:rPr>
          <w:rFonts w:ascii="宋体" w:hAnsi="宋体" w:cs="宋体"/>
          <w:spacing w:val="4"/>
          <w:kern w:val="0"/>
          <w:sz w:val="28"/>
          <w:szCs w:val="28"/>
        </w:rPr>
        <w:t>、每年对本单位事故隐患排查治理情况进行统计分析，并分别于下一季度</w:t>
      </w:r>
      <w:r>
        <w:rPr>
          <w:rFonts w:ascii="宋体" w:hAnsi="宋体" w:cs="宋体"/>
          <w:spacing w:val="4"/>
          <w:kern w:val="0"/>
          <w:sz w:val="28"/>
          <w:szCs w:val="28"/>
        </w:rPr>
        <w:t>15</w:t>
      </w:r>
      <w:r>
        <w:rPr>
          <w:rFonts w:ascii="宋体" w:hAnsi="宋体" w:cs="宋体"/>
          <w:spacing w:val="4"/>
          <w:kern w:val="0"/>
          <w:sz w:val="28"/>
          <w:szCs w:val="28"/>
        </w:rPr>
        <w:t>日前和下一年</w:t>
      </w:r>
      <w:r>
        <w:rPr>
          <w:rFonts w:ascii="宋体" w:hAnsi="宋体" w:cs="宋体"/>
          <w:spacing w:val="4"/>
          <w:kern w:val="0"/>
          <w:sz w:val="28"/>
          <w:szCs w:val="28"/>
        </w:rPr>
        <w:t>1</w:t>
      </w:r>
      <w:r>
        <w:rPr>
          <w:rFonts w:ascii="宋体" w:hAnsi="宋体" w:cs="宋体"/>
          <w:spacing w:val="4"/>
          <w:kern w:val="0"/>
          <w:sz w:val="28"/>
          <w:szCs w:val="28"/>
        </w:rPr>
        <w:t>月</w:t>
      </w:r>
      <w:r>
        <w:rPr>
          <w:rFonts w:ascii="宋体" w:hAnsi="宋体" w:cs="宋体"/>
          <w:spacing w:val="4"/>
          <w:kern w:val="0"/>
          <w:sz w:val="28"/>
          <w:szCs w:val="28"/>
        </w:rPr>
        <w:t>31</w:t>
      </w:r>
      <w:r>
        <w:rPr>
          <w:rFonts w:ascii="宋体" w:hAnsi="宋体" w:cs="宋体"/>
          <w:spacing w:val="4"/>
          <w:kern w:val="0"/>
          <w:sz w:val="28"/>
          <w:szCs w:val="28"/>
        </w:rPr>
        <w:t>日前向安全</w:t>
      </w:r>
      <w:r>
        <w:rPr>
          <w:rFonts w:ascii="宋体" w:hAnsi="宋体" w:cs="宋体" w:hint="eastAsia"/>
          <w:spacing w:val="4"/>
          <w:kern w:val="0"/>
          <w:sz w:val="28"/>
          <w:szCs w:val="28"/>
        </w:rPr>
        <w:t>生产监督管理</w:t>
      </w:r>
      <w:r>
        <w:rPr>
          <w:rFonts w:ascii="宋体" w:hAnsi="宋体" w:cs="宋体"/>
          <w:spacing w:val="4"/>
          <w:kern w:val="0"/>
          <w:sz w:val="28"/>
          <w:szCs w:val="28"/>
        </w:rPr>
        <w:t>门和有关部门报送书面统计分析情况。统计分析情况应当由</w:t>
      </w:r>
      <w:r>
        <w:rPr>
          <w:rFonts w:ascii="宋体" w:hAnsi="宋体" w:cs="宋体" w:hint="eastAsia"/>
          <w:spacing w:val="4"/>
          <w:kern w:val="0"/>
          <w:sz w:val="28"/>
          <w:szCs w:val="28"/>
        </w:rPr>
        <w:t>企业</w:t>
      </w:r>
      <w:r>
        <w:rPr>
          <w:rFonts w:ascii="宋体" w:hAnsi="宋体" w:cs="宋体"/>
          <w:spacing w:val="4"/>
          <w:kern w:val="0"/>
          <w:sz w:val="28"/>
          <w:szCs w:val="28"/>
        </w:rPr>
        <w:t>主要负责人签字。</w:t>
      </w:r>
    </w:p>
    <w:p w:rsidR="002509AE" w:rsidRDefault="007F4352">
      <w:pPr>
        <w:pStyle w:val="1"/>
        <w:spacing w:before="100" w:after="100" w:line="540" w:lineRule="exact"/>
        <w:rPr>
          <w:rFonts w:ascii="黑体" w:eastAsia="黑体" w:hAnsi="黑体" w:cs="宋体" w:hint="default"/>
          <w:spacing w:val="4"/>
          <w:kern w:val="0"/>
          <w:sz w:val="28"/>
          <w:szCs w:val="28"/>
        </w:rPr>
      </w:pPr>
      <w:bookmarkStart w:id="80" w:name="_Toc452462773"/>
      <w:r>
        <w:rPr>
          <w:rFonts w:ascii="黑体" w:eastAsia="黑体" w:hAnsi="黑体" w:cs="宋体"/>
          <w:spacing w:val="4"/>
          <w:kern w:val="0"/>
          <w:sz w:val="28"/>
          <w:szCs w:val="28"/>
        </w:rPr>
        <w:t>11</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事故隐患的处理</w:t>
      </w:r>
      <w:bookmarkEnd w:id="80"/>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.1</w:t>
      </w:r>
      <w:r>
        <w:rPr>
          <w:rFonts w:ascii="宋体" w:hAnsi="宋体" w:cs="宋体" w:hint="eastAsia"/>
          <w:b/>
          <w:spacing w:val="4"/>
          <w:kern w:val="0"/>
          <w:sz w:val="28"/>
          <w:szCs w:val="28"/>
        </w:rPr>
        <w:t xml:space="preserve"> </w:t>
      </w:r>
      <w:r>
        <w:rPr>
          <w:rFonts w:ascii="宋体" w:hAnsi="宋体" w:cs="宋体"/>
          <w:b/>
          <w:spacing w:val="4"/>
          <w:kern w:val="0"/>
          <w:sz w:val="28"/>
          <w:szCs w:val="28"/>
        </w:rPr>
        <w:t>一般事故隐患的处理</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.1.1</w:t>
      </w:r>
      <w:r>
        <w:rPr>
          <w:rFonts w:ascii="宋体" w:hAnsi="宋体" w:cs="宋体"/>
          <w:b/>
          <w:spacing w:val="4"/>
          <w:kern w:val="0"/>
          <w:sz w:val="28"/>
          <w:szCs w:val="28"/>
        </w:rPr>
        <w:t>现场能够立即整改的立即进行整改。</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spacing w:val="4"/>
          <w:kern w:val="0"/>
          <w:sz w:val="28"/>
          <w:szCs w:val="28"/>
        </w:rPr>
        <w:t>11</w:t>
      </w:r>
      <w:r>
        <w:rPr>
          <w:rFonts w:ascii="宋体" w:hAnsi="宋体" w:cs="宋体"/>
          <w:spacing w:val="4"/>
          <w:kern w:val="0"/>
          <w:sz w:val="28"/>
          <w:szCs w:val="28"/>
        </w:rPr>
        <w:t>.1.2</w:t>
      </w:r>
      <w:r>
        <w:rPr>
          <w:rFonts w:ascii="宋体" w:hAnsi="宋体" w:cs="宋体"/>
          <w:spacing w:val="4"/>
          <w:kern w:val="0"/>
          <w:sz w:val="28"/>
          <w:szCs w:val="28"/>
        </w:rPr>
        <w:t>对于暂时不能整改的一般事故隐患，由排查部门对责任部门开具《</w:t>
      </w:r>
      <w:r>
        <w:rPr>
          <w:rFonts w:ascii="宋体" w:hAnsi="宋体" w:cs="宋体" w:hint="eastAsia"/>
          <w:spacing w:val="4"/>
          <w:kern w:val="0"/>
          <w:sz w:val="28"/>
          <w:szCs w:val="28"/>
        </w:rPr>
        <w:t>事故隐患</w:t>
      </w:r>
      <w:r>
        <w:rPr>
          <w:rFonts w:ascii="宋体" w:hAnsi="宋体" w:cs="宋体"/>
          <w:spacing w:val="4"/>
          <w:kern w:val="0"/>
          <w:sz w:val="28"/>
          <w:szCs w:val="28"/>
        </w:rPr>
        <w:t>整改通知单》（</w:t>
      </w:r>
      <w:r>
        <w:rPr>
          <w:rFonts w:ascii="宋体" w:hAnsi="宋体" w:cs="宋体" w:hint="eastAsia"/>
          <w:spacing w:val="4"/>
          <w:kern w:val="0"/>
          <w:sz w:val="28"/>
          <w:szCs w:val="28"/>
        </w:rPr>
        <w:t>附录</w:t>
      </w:r>
      <w:r>
        <w:rPr>
          <w:rFonts w:ascii="宋体" w:hAnsi="宋体" w:cs="宋体" w:hint="eastAsia"/>
          <w:spacing w:val="4"/>
          <w:kern w:val="0"/>
          <w:sz w:val="28"/>
          <w:szCs w:val="28"/>
        </w:rPr>
        <w:t>D</w:t>
      </w:r>
      <w:r>
        <w:rPr>
          <w:rFonts w:ascii="宋体" w:hAnsi="宋体" w:cs="宋体"/>
          <w:spacing w:val="4"/>
          <w:kern w:val="0"/>
          <w:sz w:val="28"/>
          <w:szCs w:val="28"/>
        </w:rPr>
        <w:t>），责任部门应按要求制定整改计划（整改计划内容包括：存在问题原因分析、整改措施、整改资金来源、整改负责人、整改期限、整改前采取的防范措施</w:t>
      </w:r>
      <w:r>
        <w:rPr>
          <w:rFonts w:ascii="宋体" w:hAnsi="宋体" w:cs="宋体" w:hint="eastAsia"/>
          <w:spacing w:val="4"/>
          <w:kern w:val="0"/>
          <w:sz w:val="28"/>
          <w:szCs w:val="28"/>
        </w:rPr>
        <w:t>或预案</w:t>
      </w:r>
      <w:r>
        <w:rPr>
          <w:rFonts w:ascii="宋体" w:hAnsi="宋体" w:cs="宋体"/>
          <w:spacing w:val="4"/>
          <w:kern w:val="0"/>
          <w:sz w:val="28"/>
          <w:szCs w:val="28"/>
        </w:rPr>
        <w:t>）限期整改。</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lastRenderedPageBreak/>
        <w:t>11</w:t>
      </w:r>
      <w:r>
        <w:rPr>
          <w:rFonts w:ascii="宋体" w:hAnsi="宋体" w:cs="宋体"/>
          <w:b/>
          <w:spacing w:val="4"/>
          <w:kern w:val="0"/>
          <w:sz w:val="28"/>
          <w:szCs w:val="28"/>
        </w:rPr>
        <w:t xml:space="preserve">.2 </w:t>
      </w:r>
      <w:r>
        <w:rPr>
          <w:rFonts w:ascii="宋体" w:hAnsi="宋体" w:cs="宋体"/>
          <w:spacing w:val="4"/>
          <w:kern w:val="0"/>
          <w:sz w:val="28"/>
          <w:szCs w:val="28"/>
        </w:rPr>
        <w:t>重大事故隐患的处理</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.2.1</w:t>
      </w:r>
      <w:r>
        <w:rPr>
          <w:rFonts w:ascii="宋体" w:hAnsi="宋体" w:cs="宋体"/>
          <w:spacing w:val="4"/>
          <w:kern w:val="0"/>
          <w:sz w:val="28"/>
          <w:szCs w:val="28"/>
        </w:rPr>
        <w:t xml:space="preserve"> </w:t>
      </w:r>
      <w:r>
        <w:rPr>
          <w:rFonts w:ascii="宋体" w:hAnsi="宋体" w:cs="宋体"/>
          <w:spacing w:val="4"/>
          <w:kern w:val="0"/>
          <w:sz w:val="28"/>
          <w:szCs w:val="28"/>
        </w:rPr>
        <w:t>对于重大事故隐患，现场</w:t>
      </w:r>
      <w:r>
        <w:rPr>
          <w:rFonts w:ascii="宋体" w:hAnsi="宋体" w:cs="宋体" w:hint="eastAsia"/>
          <w:spacing w:val="4"/>
          <w:kern w:val="0"/>
          <w:sz w:val="28"/>
          <w:szCs w:val="28"/>
        </w:rPr>
        <w:t>应</w:t>
      </w:r>
      <w:r>
        <w:rPr>
          <w:rFonts w:ascii="宋体" w:hAnsi="宋体" w:cs="宋体"/>
          <w:spacing w:val="4"/>
          <w:kern w:val="0"/>
          <w:sz w:val="28"/>
          <w:szCs w:val="28"/>
        </w:rPr>
        <w:t>立即采取有效的安全防范措施，防止事故发生。</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.2</w:t>
      </w:r>
      <w:r>
        <w:rPr>
          <w:rFonts w:ascii="宋体" w:hAnsi="宋体" w:cs="宋体"/>
          <w:spacing w:val="4"/>
          <w:kern w:val="0"/>
          <w:sz w:val="28"/>
          <w:szCs w:val="28"/>
        </w:rPr>
        <w:t xml:space="preserve"> </w:t>
      </w:r>
      <w:r>
        <w:rPr>
          <w:rFonts w:ascii="宋体" w:hAnsi="宋体" w:cs="宋体"/>
          <w:spacing w:val="4"/>
          <w:kern w:val="0"/>
          <w:sz w:val="28"/>
          <w:szCs w:val="28"/>
        </w:rPr>
        <w:t>重大事故隐患排除前或者排除过程中无法保证安全的，本单位负责人应当从危险区域内撤出作业人员，并疏散可能危及的其他人员，设置警戒标志，暂时停产停业或者停止使用；对暂时难以停产或者停止使用的相关生产储存装置、设施、设备，应当加强维护和保养，防止事故发生。</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.3</w:t>
      </w:r>
      <w:r>
        <w:rPr>
          <w:rFonts w:ascii="宋体" w:hAnsi="宋体" w:cs="宋体"/>
          <w:spacing w:val="4"/>
          <w:kern w:val="0"/>
          <w:sz w:val="28"/>
          <w:szCs w:val="28"/>
        </w:rPr>
        <w:t xml:space="preserve"> </w:t>
      </w:r>
      <w:r>
        <w:rPr>
          <w:rFonts w:ascii="宋体" w:hAnsi="宋体" w:cs="宋体" w:hint="eastAsia"/>
          <w:spacing w:val="4"/>
          <w:kern w:val="0"/>
          <w:sz w:val="28"/>
          <w:szCs w:val="28"/>
        </w:rPr>
        <w:t>企业</w:t>
      </w:r>
      <w:r>
        <w:rPr>
          <w:rFonts w:ascii="宋体" w:hAnsi="宋体" w:cs="宋体"/>
          <w:spacing w:val="4"/>
          <w:kern w:val="0"/>
          <w:sz w:val="28"/>
          <w:szCs w:val="28"/>
        </w:rPr>
        <w:t>主要负责人及时组织制定并实施事故隐患治理方案，落实相应的安全防范措施，防止事故发生。</w:t>
      </w:r>
      <w:r>
        <w:rPr>
          <w:rFonts w:ascii="宋体" w:hAnsi="宋体" w:cs="宋体" w:hint="eastAsia"/>
          <w:spacing w:val="4"/>
          <w:kern w:val="0"/>
          <w:sz w:val="28"/>
          <w:szCs w:val="28"/>
        </w:rPr>
        <w:t>企业应按照</w:t>
      </w:r>
      <w:r>
        <w:rPr>
          <w:rFonts w:ascii="宋体" w:hAnsi="宋体" w:cs="宋体" w:hint="eastAsia"/>
          <w:spacing w:val="4"/>
          <w:kern w:val="0"/>
          <w:sz w:val="28"/>
          <w:szCs w:val="28"/>
        </w:rPr>
        <w:t>10.6</w:t>
      </w:r>
      <w:r>
        <w:rPr>
          <w:rFonts w:ascii="宋体" w:hAnsi="宋体" w:cs="宋体" w:hint="eastAsia"/>
          <w:spacing w:val="4"/>
          <w:kern w:val="0"/>
          <w:sz w:val="28"/>
          <w:szCs w:val="28"/>
        </w:rPr>
        <w:t>条要求</w:t>
      </w:r>
      <w:r>
        <w:rPr>
          <w:rFonts w:ascii="宋体" w:hAnsi="宋体" w:cs="宋体"/>
          <w:spacing w:val="4"/>
          <w:kern w:val="0"/>
          <w:sz w:val="28"/>
          <w:szCs w:val="28"/>
        </w:rPr>
        <w:t>及时向安全</w:t>
      </w:r>
      <w:r>
        <w:rPr>
          <w:rFonts w:ascii="宋体" w:hAnsi="宋体" w:cs="宋体" w:hint="eastAsia"/>
          <w:spacing w:val="4"/>
          <w:kern w:val="0"/>
          <w:sz w:val="28"/>
          <w:szCs w:val="28"/>
        </w:rPr>
        <w:t>生产监督管理部门</w:t>
      </w:r>
      <w:r>
        <w:rPr>
          <w:rFonts w:ascii="宋体" w:hAnsi="宋体" w:cs="宋体"/>
          <w:spacing w:val="4"/>
          <w:kern w:val="0"/>
          <w:sz w:val="28"/>
          <w:szCs w:val="28"/>
        </w:rPr>
        <w:t>和有关部门报告。</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 xml:space="preserve">.4 </w:t>
      </w:r>
      <w:r>
        <w:rPr>
          <w:rFonts w:ascii="宋体" w:hAnsi="宋体" w:cs="宋体"/>
          <w:spacing w:val="4"/>
          <w:kern w:val="0"/>
          <w:sz w:val="28"/>
          <w:szCs w:val="28"/>
        </w:rPr>
        <w:t>上级政府部门和有关部门挂牌督办并责令全部或者局部停产停业治理的重大事故隐患，</w:t>
      </w:r>
      <w:r>
        <w:rPr>
          <w:rFonts w:ascii="宋体" w:hAnsi="宋体" w:cs="宋体"/>
          <w:spacing w:val="4"/>
          <w:kern w:val="0"/>
          <w:sz w:val="28"/>
          <w:szCs w:val="28"/>
        </w:rPr>
        <w:t>治理工作结束后，由</w:t>
      </w:r>
      <w:r>
        <w:rPr>
          <w:rFonts w:ascii="宋体" w:hAnsi="宋体" w:cs="宋体" w:hint="eastAsia"/>
          <w:spacing w:val="4"/>
          <w:kern w:val="0"/>
          <w:sz w:val="28"/>
          <w:szCs w:val="28"/>
        </w:rPr>
        <w:t>企业</w:t>
      </w:r>
      <w:r>
        <w:rPr>
          <w:rFonts w:ascii="宋体" w:hAnsi="宋体" w:cs="宋体"/>
          <w:spacing w:val="4"/>
          <w:kern w:val="0"/>
          <w:sz w:val="28"/>
          <w:szCs w:val="28"/>
        </w:rPr>
        <w:t>组织相关技术人员和专家对重大（特大）事故隐患的治理情况进行评估；或委托具备相应资质的安全评价机构对重大（特大）事故隐患的治理情况进行评估。</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11</w:t>
      </w:r>
      <w:r>
        <w:rPr>
          <w:rFonts w:ascii="宋体" w:hAnsi="宋体" w:cs="宋体"/>
          <w:b/>
          <w:spacing w:val="4"/>
          <w:kern w:val="0"/>
          <w:sz w:val="28"/>
          <w:szCs w:val="28"/>
        </w:rPr>
        <w:t>.</w:t>
      </w:r>
      <w:r>
        <w:rPr>
          <w:rFonts w:ascii="宋体" w:hAnsi="宋体" w:cs="宋体" w:hint="eastAsia"/>
          <w:b/>
          <w:spacing w:val="4"/>
          <w:kern w:val="0"/>
          <w:sz w:val="28"/>
          <w:szCs w:val="28"/>
        </w:rPr>
        <w:t>2</w:t>
      </w:r>
      <w:r>
        <w:rPr>
          <w:rFonts w:ascii="宋体" w:hAnsi="宋体" w:cs="宋体"/>
          <w:b/>
          <w:spacing w:val="4"/>
          <w:kern w:val="0"/>
          <w:sz w:val="28"/>
          <w:szCs w:val="28"/>
        </w:rPr>
        <w:t>.5</w:t>
      </w:r>
      <w:r>
        <w:rPr>
          <w:rFonts w:ascii="宋体" w:hAnsi="宋体" w:cs="宋体"/>
          <w:spacing w:val="4"/>
          <w:kern w:val="0"/>
          <w:sz w:val="28"/>
          <w:szCs w:val="28"/>
        </w:rPr>
        <w:t xml:space="preserve"> </w:t>
      </w:r>
      <w:r>
        <w:rPr>
          <w:rFonts w:ascii="宋体" w:hAnsi="宋体" w:cs="宋体"/>
          <w:spacing w:val="4"/>
          <w:kern w:val="0"/>
          <w:sz w:val="28"/>
          <w:szCs w:val="28"/>
        </w:rPr>
        <w:t>经治理后符合安全生产条件的，</w:t>
      </w:r>
      <w:r>
        <w:rPr>
          <w:rFonts w:ascii="宋体" w:hAnsi="宋体" w:cs="宋体" w:hint="eastAsia"/>
          <w:spacing w:val="4"/>
          <w:kern w:val="0"/>
          <w:sz w:val="28"/>
          <w:szCs w:val="28"/>
        </w:rPr>
        <w:t>企业</w:t>
      </w:r>
      <w:r>
        <w:rPr>
          <w:rFonts w:ascii="宋体" w:hAnsi="宋体" w:cs="宋体"/>
          <w:spacing w:val="4"/>
          <w:kern w:val="0"/>
          <w:sz w:val="28"/>
          <w:szCs w:val="28"/>
        </w:rPr>
        <w:t>应当向安全</w:t>
      </w:r>
      <w:r>
        <w:rPr>
          <w:rFonts w:ascii="宋体" w:hAnsi="宋体" w:cs="宋体" w:hint="eastAsia"/>
          <w:spacing w:val="4"/>
          <w:kern w:val="0"/>
          <w:sz w:val="28"/>
          <w:szCs w:val="28"/>
        </w:rPr>
        <w:t>生产</w:t>
      </w:r>
      <w:r>
        <w:rPr>
          <w:rFonts w:ascii="宋体" w:hAnsi="宋体" w:cs="宋体"/>
          <w:spacing w:val="4"/>
          <w:kern w:val="0"/>
          <w:sz w:val="28"/>
          <w:szCs w:val="28"/>
        </w:rPr>
        <w:t>监</w:t>
      </w:r>
      <w:r>
        <w:rPr>
          <w:rFonts w:ascii="宋体" w:hAnsi="宋体" w:cs="宋体" w:hint="eastAsia"/>
          <w:spacing w:val="4"/>
          <w:kern w:val="0"/>
          <w:sz w:val="28"/>
          <w:szCs w:val="28"/>
        </w:rPr>
        <w:t>督</w:t>
      </w:r>
      <w:r>
        <w:rPr>
          <w:rFonts w:ascii="宋体" w:hAnsi="宋体" w:cs="宋体"/>
          <w:spacing w:val="4"/>
          <w:kern w:val="0"/>
          <w:sz w:val="28"/>
          <w:szCs w:val="28"/>
        </w:rPr>
        <w:t>管</w:t>
      </w:r>
      <w:r>
        <w:rPr>
          <w:rFonts w:ascii="宋体" w:hAnsi="宋体" w:cs="宋体" w:hint="eastAsia"/>
          <w:spacing w:val="4"/>
          <w:kern w:val="0"/>
          <w:sz w:val="28"/>
          <w:szCs w:val="28"/>
        </w:rPr>
        <w:t>理</w:t>
      </w:r>
      <w:r>
        <w:rPr>
          <w:rFonts w:ascii="宋体" w:hAnsi="宋体" w:cs="宋体"/>
          <w:spacing w:val="4"/>
          <w:kern w:val="0"/>
          <w:sz w:val="28"/>
          <w:szCs w:val="28"/>
        </w:rPr>
        <w:t>部门和有关部门提出恢复生产的书面申请，经安全</w:t>
      </w:r>
      <w:r>
        <w:rPr>
          <w:rFonts w:ascii="宋体" w:hAnsi="宋体" w:cs="宋体" w:hint="eastAsia"/>
          <w:spacing w:val="4"/>
          <w:kern w:val="0"/>
          <w:sz w:val="28"/>
          <w:szCs w:val="28"/>
        </w:rPr>
        <w:t>生产</w:t>
      </w:r>
      <w:r>
        <w:rPr>
          <w:rFonts w:ascii="宋体" w:hAnsi="宋体" w:cs="宋体"/>
          <w:spacing w:val="4"/>
          <w:kern w:val="0"/>
          <w:sz w:val="28"/>
          <w:szCs w:val="28"/>
        </w:rPr>
        <w:t>监</w:t>
      </w:r>
      <w:r>
        <w:rPr>
          <w:rFonts w:ascii="宋体" w:hAnsi="宋体" w:cs="宋体" w:hint="eastAsia"/>
          <w:spacing w:val="4"/>
          <w:kern w:val="0"/>
          <w:sz w:val="28"/>
          <w:szCs w:val="28"/>
        </w:rPr>
        <w:t>督</w:t>
      </w:r>
      <w:r>
        <w:rPr>
          <w:rFonts w:ascii="宋体" w:hAnsi="宋体" w:cs="宋体"/>
          <w:spacing w:val="4"/>
          <w:kern w:val="0"/>
          <w:sz w:val="28"/>
          <w:szCs w:val="28"/>
        </w:rPr>
        <w:t>管</w:t>
      </w:r>
      <w:r>
        <w:rPr>
          <w:rFonts w:ascii="宋体" w:hAnsi="宋体" w:cs="宋体" w:hint="eastAsia"/>
          <w:spacing w:val="4"/>
          <w:kern w:val="0"/>
          <w:sz w:val="28"/>
          <w:szCs w:val="28"/>
        </w:rPr>
        <w:t>理</w:t>
      </w:r>
      <w:r>
        <w:rPr>
          <w:rFonts w:ascii="宋体" w:hAnsi="宋体" w:cs="宋体"/>
          <w:spacing w:val="4"/>
          <w:kern w:val="0"/>
          <w:sz w:val="28"/>
          <w:szCs w:val="28"/>
        </w:rPr>
        <w:t>部门和有关部门审查同意后，方可恢复生产经营。恢复生产</w:t>
      </w:r>
      <w:r>
        <w:rPr>
          <w:rFonts w:ascii="宋体" w:hAnsi="宋体" w:cs="宋体" w:hint="eastAsia"/>
          <w:spacing w:val="4"/>
          <w:kern w:val="0"/>
          <w:sz w:val="28"/>
          <w:szCs w:val="28"/>
        </w:rPr>
        <w:t>书面</w:t>
      </w:r>
      <w:r>
        <w:rPr>
          <w:rFonts w:ascii="宋体" w:hAnsi="宋体" w:cs="宋体"/>
          <w:spacing w:val="4"/>
          <w:kern w:val="0"/>
          <w:sz w:val="28"/>
          <w:szCs w:val="28"/>
        </w:rPr>
        <w:t>申请应当包括治理方案的内容、项目</w:t>
      </w:r>
      <w:r>
        <w:rPr>
          <w:rFonts w:ascii="宋体" w:hAnsi="宋体" w:cs="宋体" w:hint="eastAsia"/>
          <w:spacing w:val="4"/>
          <w:kern w:val="0"/>
          <w:sz w:val="28"/>
          <w:szCs w:val="28"/>
        </w:rPr>
        <w:t>、整改情况贺和相应的</w:t>
      </w:r>
      <w:r>
        <w:rPr>
          <w:rFonts w:ascii="宋体" w:hAnsi="宋体" w:cs="宋体"/>
          <w:spacing w:val="4"/>
          <w:kern w:val="0"/>
          <w:sz w:val="28"/>
          <w:szCs w:val="28"/>
        </w:rPr>
        <w:t>评</w:t>
      </w:r>
      <w:r>
        <w:rPr>
          <w:rFonts w:ascii="宋体" w:hAnsi="宋体" w:cs="宋体" w:hint="eastAsia"/>
          <w:spacing w:val="4"/>
          <w:kern w:val="0"/>
          <w:sz w:val="28"/>
          <w:szCs w:val="28"/>
        </w:rPr>
        <w:t>估或评价</w:t>
      </w:r>
      <w:r>
        <w:rPr>
          <w:rFonts w:ascii="宋体" w:hAnsi="宋体" w:cs="宋体"/>
          <w:spacing w:val="4"/>
          <w:kern w:val="0"/>
          <w:sz w:val="28"/>
          <w:szCs w:val="28"/>
        </w:rPr>
        <w:t>报告。</w:t>
      </w:r>
    </w:p>
    <w:p w:rsidR="002509AE" w:rsidRDefault="007F4352">
      <w:pPr>
        <w:pStyle w:val="1"/>
        <w:spacing w:before="100" w:after="100" w:line="540" w:lineRule="exact"/>
        <w:rPr>
          <w:rFonts w:ascii="黑体" w:eastAsia="黑体" w:hAnsi="黑体" w:cs="宋体" w:hint="default"/>
          <w:spacing w:val="4"/>
          <w:kern w:val="0"/>
          <w:sz w:val="28"/>
          <w:szCs w:val="28"/>
        </w:rPr>
      </w:pPr>
      <w:bookmarkStart w:id="81" w:name="_Toc452462774"/>
      <w:r>
        <w:rPr>
          <w:rFonts w:ascii="黑体" w:eastAsia="黑体" w:hAnsi="黑体" w:cs="宋体"/>
          <w:spacing w:val="4"/>
          <w:kern w:val="0"/>
          <w:sz w:val="28"/>
          <w:szCs w:val="28"/>
        </w:rPr>
        <w:t>12</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隐患治理项目的验收</w:t>
      </w:r>
      <w:bookmarkEnd w:id="81"/>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12</w:t>
      </w:r>
      <w:r>
        <w:rPr>
          <w:rFonts w:ascii="宋体" w:hAnsi="宋体" w:cs="宋体"/>
          <w:b/>
          <w:spacing w:val="4"/>
          <w:kern w:val="0"/>
          <w:sz w:val="28"/>
          <w:szCs w:val="28"/>
        </w:rPr>
        <w:t xml:space="preserve">.1 </w:t>
      </w:r>
      <w:r>
        <w:rPr>
          <w:rFonts w:ascii="宋体" w:hAnsi="宋体" w:cs="宋体"/>
          <w:spacing w:val="4"/>
          <w:kern w:val="0"/>
          <w:sz w:val="28"/>
          <w:szCs w:val="28"/>
        </w:rPr>
        <w:t>已竣工并投入正常运行的隐患治理项目，</w:t>
      </w:r>
      <w:r>
        <w:rPr>
          <w:rFonts w:ascii="宋体" w:hAnsi="宋体" w:cs="宋体" w:hint="eastAsia"/>
          <w:spacing w:val="4"/>
          <w:kern w:val="0"/>
          <w:sz w:val="28"/>
          <w:szCs w:val="28"/>
        </w:rPr>
        <w:t>企业应</w:t>
      </w:r>
      <w:r>
        <w:rPr>
          <w:rFonts w:ascii="宋体" w:hAnsi="宋体" w:cs="宋体"/>
          <w:spacing w:val="4"/>
          <w:kern w:val="0"/>
          <w:sz w:val="28"/>
          <w:szCs w:val="28"/>
        </w:rPr>
        <w:t>组织</w:t>
      </w:r>
      <w:r>
        <w:rPr>
          <w:rFonts w:ascii="宋体" w:hAnsi="宋体" w:cs="宋体" w:hint="eastAsia"/>
          <w:spacing w:val="4"/>
          <w:kern w:val="0"/>
          <w:sz w:val="28"/>
          <w:szCs w:val="28"/>
        </w:rPr>
        <w:t>本单位</w:t>
      </w:r>
      <w:r>
        <w:rPr>
          <w:rFonts w:ascii="宋体" w:hAnsi="宋体" w:cs="宋体"/>
          <w:spacing w:val="4"/>
          <w:kern w:val="0"/>
          <w:sz w:val="28"/>
          <w:szCs w:val="28"/>
        </w:rPr>
        <w:t>工程、技术、设备、安全、环保等部门和生产、维护、施工、安装单位进行考核验收。</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lastRenderedPageBreak/>
        <w:t>12</w:t>
      </w:r>
      <w:r>
        <w:rPr>
          <w:rFonts w:ascii="宋体" w:hAnsi="宋体" w:cs="宋体"/>
          <w:b/>
          <w:spacing w:val="4"/>
          <w:kern w:val="0"/>
          <w:sz w:val="28"/>
          <w:szCs w:val="28"/>
        </w:rPr>
        <w:t xml:space="preserve">.2 </w:t>
      </w:r>
      <w:r>
        <w:rPr>
          <w:rFonts w:ascii="宋体" w:hAnsi="宋体" w:cs="宋体"/>
          <w:spacing w:val="4"/>
          <w:kern w:val="0"/>
          <w:sz w:val="28"/>
          <w:szCs w:val="28"/>
        </w:rPr>
        <w:t>隐患治理项目验收时，施工、安装单位应同时将有关证件和技术管理资料，移交生产、维护单位和相关职能部门。</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12</w:t>
      </w:r>
      <w:r>
        <w:rPr>
          <w:rFonts w:ascii="宋体" w:hAnsi="宋体" w:cs="宋体"/>
          <w:b/>
          <w:spacing w:val="4"/>
          <w:kern w:val="0"/>
          <w:sz w:val="28"/>
          <w:szCs w:val="28"/>
        </w:rPr>
        <w:t>.3</w:t>
      </w:r>
      <w:r>
        <w:rPr>
          <w:rFonts w:ascii="宋体" w:hAnsi="宋体" w:cs="宋体"/>
          <w:spacing w:val="4"/>
          <w:kern w:val="0"/>
          <w:sz w:val="28"/>
          <w:szCs w:val="28"/>
        </w:rPr>
        <w:t xml:space="preserve"> </w:t>
      </w:r>
      <w:r>
        <w:rPr>
          <w:rFonts w:ascii="宋体" w:hAnsi="宋体" w:cs="宋体"/>
          <w:spacing w:val="4"/>
          <w:kern w:val="0"/>
          <w:sz w:val="28"/>
          <w:szCs w:val="28"/>
        </w:rPr>
        <w:t>隐患治理项目验收后，</w:t>
      </w:r>
      <w:r>
        <w:rPr>
          <w:rFonts w:ascii="宋体" w:hAnsi="宋体" w:cs="宋体" w:hint="eastAsia"/>
          <w:spacing w:val="4"/>
          <w:kern w:val="0"/>
          <w:sz w:val="28"/>
          <w:szCs w:val="28"/>
        </w:rPr>
        <w:t>企业</w:t>
      </w:r>
      <w:r>
        <w:rPr>
          <w:rFonts w:ascii="宋体" w:hAnsi="宋体" w:cs="宋体"/>
          <w:spacing w:val="4"/>
          <w:kern w:val="0"/>
          <w:sz w:val="28"/>
          <w:szCs w:val="28"/>
        </w:rPr>
        <w:t>应将竣工验收报告、竣工验收表一并</w:t>
      </w:r>
      <w:r>
        <w:rPr>
          <w:rFonts w:ascii="宋体" w:hAnsi="宋体" w:cs="宋体" w:hint="eastAsia"/>
          <w:spacing w:val="4"/>
          <w:kern w:val="0"/>
          <w:sz w:val="28"/>
          <w:szCs w:val="28"/>
        </w:rPr>
        <w:t>归档</w:t>
      </w:r>
      <w:r>
        <w:rPr>
          <w:rFonts w:ascii="宋体" w:hAnsi="宋体" w:cs="宋体"/>
          <w:spacing w:val="4"/>
          <w:kern w:val="0"/>
          <w:sz w:val="28"/>
          <w:szCs w:val="28"/>
        </w:rPr>
        <w:t>。</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12</w:t>
      </w:r>
      <w:r>
        <w:rPr>
          <w:rFonts w:ascii="宋体" w:hAnsi="宋体" w:cs="宋体"/>
          <w:b/>
          <w:spacing w:val="4"/>
          <w:kern w:val="0"/>
          <w:sz w:val="28"/>
          <w:szCs w:val="28"/>
        </w:rPr>
        <w:t>.4</w:t>
      </w:r>
      <w:r>
        <w:rPr>
          <w:rFonts w:ascii="宋体" w:hAnsi="宋体" w:cs="宋体"/>
          <w:spacing w:val="4"/>
          <w:kern w:val="0"/>
          <w:sz w:val="28"/>
          <w:szCs w:val="28"/>
        </w:rPr>
        <w:t xml:space="preserve"> </w:t>
      </w:r>
      <w:r>
        <w:rPr>
          <w:rFonts w:ascii="宋体" w:hAnsi="宋体" w:cs="宋体"/>
          <w:spacing w:val="4"/>
          <w:kern w:val="0"/>
          <w:sz w:val="28"/>
          <w:szCs w:val="28"/>
        </w:rPr>
        <w:t>对于验收合格的隐患治理项目，</w:t>
      </w:r>
      <w:r>
        <w:rPr>
          <w:rFonts w:ascii="宋体" w:hAnsi="宋体" w:cs="宋体" w:hint="eastAsia"/>
          <w:spacing w:val="4"/>
          <w:kern w:val="0"/>
          <w:sz w:val="28"/>
          <w:szCs w:val="28"/>
        </w:rPr>
        <w:t>企业应</w:t>
      </w:r>
      <w:r>
        <w:rPr>
          <w:rFonts w:ascii="宋体" w:hAnsi="宋体" w:cs="宋体"/>
          <w:spacing w:val="4"/>
          <w:kern w:val="0"/>
          <w:sz w:val="28"/>
          <w:szCs w:val="28"/>
        </w:rPr>
        <w:t>制定相应的规程，组织人员学习，并转入正常的维护管理。</w:t>
      </w:r>
    </w:p>
    <w:p w:rsidR="002509AE" w:rsidRDefault="007F4352">
      <w:pPr>
        <w:pStyle w:val="1"/>
        <w:spacing w:before="100" w:after="100" w:line="540" w:lineRule="exact"/>
        <w:rPr>
          <w:rFonts w:ascii="黑体" w:eastAsia="黑体" w:hAnsi="黑体" w:cs="宋体" w:hint="default"/>
          <w:spacing w:val="4"/>
          <w:kern w:val="0"/>
          <w:sz w:val="28"/>
          <w:szCs w:val="28"/>
        </w:rPr>
      </w:pPr>
      <w:bookmarkStart w:id="82" w:name="_Toc452462775"/>
      <w:r>
        <w:rPr>
          <w:rFonts w:ascii="黑体" w:eastAsia="黑体" w:hAnsi="黑体" w:cs="宋体"/>
          <w:spacing w:val="4"/>
          <w:kern w:val="0"/>
          <w:sz w:val="28"/>
          <w:szCs w:val="28"/>
        </w:rPr>
        <w:t>13</w:t>
      </w:r>
      <w:r>
        <w:rPr>
          <w:rFonts w:ascii="黑体" w:eastAsia="黑体" w:hAnsi="黑体" w:cs="宋体"/>
          <w:spacing w:val="4"/>
          <w:kern w:val="0"/>
          <w:sz w:val="28"/>
          <w:szCs w:val="28"/>
        </w:rPr>
        <w:t xml:space="preserve"> </w:t>
      </w:r>
      <w:r>
        <w:rPr>
          <w:rFonts w:ascii="黑体" w:eastAsia="黑体" w:hAnsi="黑体" w:cs="宋体"/>
          <w:spacing w:val="4"/>
          <w:kern w:val="0"/>
          <w:sz w:val="28"/>
          <w:szCs w:val="28"/>
        </w:rPr>
        <w:t>事故隐患倒查</w:t>
      </w:r>
      <w:bookmarkEnd w:id="82"/>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13</w:t>
      </w:r>
      <w:r>
        <w:rPr>
          <w:rFonts w:ascii="宋体" w:hAnsi="宋体" w:cs="宋体"/>
          <w:b/>
          <w:spacing w:val="4"/>
          <w:kern w:val="0"/>
          <w:sz w:val="28"/>
          <w:szCs w:val="28"/>
        </w:rPr>
        <w:t>.1</w:t>
      </w:r>
      <w:r>
        <w:rPr>
          <w:rFonts w:ascii="宋体" w:hAnsi="宋体" w:cs="宋体" w:hint="eastAsia"/>
          <w:b/>
          <w:spacing w:val="4"/>
          <w:kern w:val="0"/>
          <w:sz w:val="28"/>
          <w:szCs w:val="28"/>
        </w:rPr>
        <w:t xml:space="preserve"> </w:t>
      </w:r>
      <w:r>
        <w:rPr>
          <w:rFonts w:ascii="宋体" w:hAnsi="宋体" w:cs="宋体" w:hint="eastAsia"/>
          <w:b/>
          <w:spacing w:val="4"/>
          <w:kern w:val="0"/>
          <w:sz w:val="28"/>
          <w:szCs w:val="28"/>
        </w:rPr>
        <w:t>事故隐患倒查要求</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13.1.1 </w:t>
      </w:r>
      <w:r>
        <w:rPr>
          <w:rFonts w:ascii="宋体" w:hAnsi="宋体" w:cs="宋体" w:hint="eastAsia"/>
          <w:spacing w:val="4"/>
          <w:kern w:val="0"/>
          <w:sz w:val="28"/>
          <w:szCs w:val="28"/>
        </w:rPr>
        <w:t>凡是检查发现的事故隐患，都必须从隐患产生的内部条件、外部因素，实行倒查。在查明原因，积极整改的同时，制订出相应的防范措施，从源头上进行治理，防范同类隐患再次发生。</w:t>
      </w:r>
      <w:r>
        <w:rPr>
          <w:rFonts w:ascii="宋体" w:hAnsi="宋体" w:cs="宋体" w:hint="eastAsia"/>
          <w:spacing w:val="4"/>
          <w:kern w:val="0"/>
          <w:sz w:val="28"/>
          <w:szCs w:val="28"/>
        </w:rPr>
        <w:t xml:space="preserve"> </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13.1.2 </w:t>
      </w:r>
      <w:r>
        <w:rPr>
          <w:rFonts w:ascii="宋体" w:hAnsi="宋体" w:cs="宋体" w:hint="eastAsia"/>
          <w:spacing w:val="4"/>
          <w:kern w:val="0"/>
          <w:sz w:val="28"/>
          <w:szCs w:val="28"/>
        </w:rPr>
        <w:t>事故隐患倒查要从下而上，按工段（班组）、车间（科室）和公司（专业部门）三级管理权限，逐级进行倒查。属上级原因的，由上级继续倒查，追根溯源。</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13.1.3 </w:t>
      </w:r>
      <w:r>
        <w:rPr>
          <w:rFonts w:ascii="宋体" w:hAnsi="宋体" w:cs="宋体" w:hint="eastAsia"/>
          <w:spacing w:val="4"/>
          <w:kern w:val="0"/>
          <w:sz w:val="28"/>
          <w:szCs w:val="28"/>
        </w:rPr>
        <w:t>每次隐患倒查后，登入《事故隐患整改台账》，详细记录隐患的分类（设备、电气、仪表、作业环境、安全设施、防护用品、管理缺陷等）和</w:t>
      </w:r>
      <w:r>
        <w:rPr>
          <w:rFonts w:ascii="宋体" w:hAnsi="宋体" w:cs="宋体" w:hint="eastAsia"/>
          <w:spacing w:val="4"/>
          <w:kern w:val="0"/>
          <w:sz w:val="28"/>
          <w:szCs w:val="28"/>
        </w:rPr>
        <w:t xml:space="preserve"> </w:t>
      </w:r>
      <w:r>
        <w:rPr>
          <w:rFonts w:ascii="宋体" w:hAnsi="宋体" w:cs="宋体" w:hint="eastAsia"/>
          <w:spacing w:val="4"/>
          <w:kern w:val="0"/>
          <w:sz w:val="28"/>
          <w:szCs w:val="28"/>
        </w:rPr>
        <w:t>级别（一般、重大）、责任单位和责任人、产生的主要原因</w:t>
      </w:r>
      <w:r>
        <w:rPr>
          <w:rFonts w:ascii="宋体" w:hAnsi="宋体" w:cs="宋体" w:hint="eastAsia"/>
          <w:spacing w:val="4"/>
          <w:kern w:val="0"/>
          <w:sz w:val="28"/>
          <w:szCs w:val="28"/>
        </w:rPr>
        <w:t>、整改要求和制定的防范措施。</w:t>
      </w:r>
    </w:p>
    <w:p w:rsidR="002509AE" w:rsidRDefault="007F4352">
      <w:pPr>
        <w:autoSpaceDE w:val="0"/>
        <w:autoSpaceDN w:val="0"/>
        <w:spacing w:line="540" w:lineRule="exact"/>
        <w:rPr>
          <w:rFonts w:ascii="宋体" w:hAnsi="宋体" w:cs="宋体"/>
          <w:b/>
          <w:spacing w:val="4"/>
          <w:kern w:val="0"/>
          <w:sz w:val="28"/>
          <w:szCs w:val="28"/>
        </w:rPr>
      </w:pPr>
      <w:r>
        <w:rPr>
          <w:rFonts w:ascii="宋体" w:hAnsi="宋体" w:cs="宋体" w:hint="eastAsia"/>
          <w:b/>
          <w:spacing w:val="4"/>
          <w:kern w:val="0"/>
          <w:sz w:val="28"/>
          <w:szCs w:val="28"/>
        </w:rPr>
        <w:t xml:space="preserve">13.2 </w:t>
      </w:r>
      <w:r>
        <w:rPr>
          <w:rFonts w:ascii="宋体" w:hAnsi="宋体" w:cs="宋体" w:hint="eastAsia"/>
          <w:b/>
          <w:spacing w:val="4"/>
          <w:kern w:val="0"/>
          <w:sz w:val="28"/>
          <w:szCs w:val="28"/>
        </w:rPr>
        <w:t>事故隐患倒查的主要内容</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13.2.1 </w:t>
      </w:r>
      <w:r>
        <w:rPr>
          <w:rFonts w:ascii="宋体" w:hAnsi="宋体" w:cs="宋体" w:hint="eastAsia"/>
          <w:spacing w:val="4"/>
          <w:kern w:val="0"/>
          <w:sz w:val="28"/>
          <w:szCs w:val="28"/>
        </w:rPr>
        <w:t>工段（班组）倒查隐患，规范员工操作行为。凡发生事故隐患，首先在工段（班组）的职责范围内进行倒查，重点查岗位职责是否落实，安全管理制度、工艺安全规程与操作法执行情况，员工操作是否规范。倒查发现属于上一级的原因，则由工段（班组）向车间反映，由上一级继续倒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13.2.2</w:t>
      </w:r>
      <w:r>
        <w:rPr>
          <w:rFonts w:ascii="宋体" w:hAnsi="宋体" w:cs="宋体" w:hint="eastAsia"/>
          <w:spacing w:val="4"/>
          <w:kern w:val="0"/>
          <w:sz w:val="28"/>
          <w:szCs w:val="28"/>
        </w:rPr>
        <w:t xml:space="preserve"> </w:t>
      </w:r>
      <w:r>
        <w:rPr>
          <w:rFonts w:ascii="宋体" w:hAnsi="宋体" w:cs="宋体" w:hint="eastAsia"/>
          <w:spacing w:val="4"/>
          <w:kern w:val="0"/>
          <w:sz w:val="28"/>
          <w:szCs w:val="28"/>
        </w:rPr>
        <w:t>车间、科室倒查隐患，落实现场管理责任。凡发生事故隐患，</w:t>
      </w:r>
      <w:r>
        <w:rPr>
          <w:rFonts w:ascii="宋体" w:hAnsi="宋体" w:cs="宋体" w:hint="eastAsia"/>
          <w:spacing w:val="4"/>
          <w:kern w:val="0"/>
          <w:sz w:val="28"/>
          <w:szCs w:val="28"/>
        </w:rPr>
        <w:lastRenderedPageBreak/>
        <w:t>应倒查现场管理是否到位，安全技术措施是否制定和落实，工作任务安排是否合理。倒查发现属于上一级的原因，则由车间向</w:t>
      </w:r>
      <w:r>
        <w:rPr>
          <w:rFonts w:ascii="宋体" w:hAnsi="宋体" w:cs="宋体" w:hint="eastAsia"/>
          <w:spacing w:val="4"/>
          <w:kern w:val="0"/>
          <w:sz w:val="28"/>
          <w:szCs w:val="28"/>
        </w:rPr>
        <w:t>公司反映，由上一级继续倒查。</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13.2.3 </w:t>
      </w:r>
      <w:r>
        <w:rPr>
          <w:rFonts w:ascii="宋体" w:hAnsi="宋体" w:cs="宋体" w:hint="eastAsia"/>
          <w:spacing w:val="4"/>
          <w:kern w:val="0"/>
          <w:sz w:val="28"/>
          <w:szCs w:val="28"/>
        </w:rPr>
        <w:t>公司（专业部门）倒查隐患，积极改善安全条件。凡公司发生事故隐患，重点倒查领导责任是否落实，各项管理制度是否健全，技术管理和措施是否合理，生产系统是否完善，员工教育培训是否到位，按部门分工制定相应整改措施进行整改。</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13.3</w:t>
      </w:r>
      <w:r>
        <w:rPr>
          <w:rFonts w:ascii="宋体" w:hAnsi="宋体" w:cs="宋体" w:hint="eastAsia"/>
          <w:spacing w:val="4"/>
          <w:kern w:val="0"/>
          <w:sz w:val="28"/>
          <w:szCs w:val="28"/>
        </w:rPr>
        <w:t xml:space="preserve"> </w:t>
      </w:r>
      <w:r>
        <w:rPr>
          <w:rFonts w:ascii="宋体" w:hAnsi="宋体" w:cs="宋体" w:hint="eastAsia"/>
          <w:spacing w:val="4"/>
          <w:kern w:val="0"/>
          <w:sz w:val="28"/>
          <w:szCs w:val="28"/>
        </w:rPr>
        <w:t>企业安全管理部门负责对本单位事故隐患成因倒查工作进行检查；每月对本单位检查发现的事故隐患成因倒查情况进行总结分析（可与事故隐患总结分析一并进行）。</w:t>
      </w:r>
    </w:p>
    <w:p w:rsidR="002509AE" w:rsidRDefault="007F4352">
      <w:pPr>
        <w:autoSpaceDE w:val="0"/>
        <w:autoSpaceDN w:val="0"/>
        <w:spacing w:line="540" w:lineRule="exact"/>
        <w:rPr>
          <w:rFonts w:ascii="宋体" w:hAnsi="宋体" w:cs="宋体"/>
          <w:spacing w:val="4"/>
          <w:kern w:val="0"/>
          <w:sz w:val="28"/>
          <w:szCs w:val="28"/>
        </w:rPr>
      </w:pPr>
      <w:r>
        <w:rPr>
          <w:rFonts w:ascii="宋体" w:hAnsi="宋体" w:cs="宋体" w:hint="eastAsia"/>
          <w:b/>
          <w:spacing w:val="4"/>
          <w:kern w:val="0"/>
          <w:sz w:val="28"/>
          <w:szCs w:val="28"/>
        </w:rPr>
        <w:t xml:space="preserve">13.4 </w:t>
      </w:r>
      <w:r>
        <w:rPr>
          <w:rFonts w:ascii="宋体" w:hAnsi="宋体" w:cs="宋体" w:hint="eastAsia"/>
          <w:spacing w:val="4"/>
          <w:kern w:val="0"/>
          <w:sz w:val="28"/>
          <w:szCs w:val="28"/>
        </w:rPr>
        <w:t>其它专业管理部门负责对本专业事故隐患成因倒查情况进行总结分析（可与事故隐患总结分析一并进行）。</w:t>
      </w:r>
    </w:p>
    <w:p w:rsidR="002509AE" w:rsidRDefault="002509AE">
      <w:pPr>
        <w:pStyle w:val="1"/>
        <w:spacing w:before="100" w:after="100" w:line="540" w:lineRule="exact"/>
        <w:rPr>
          <w:rFonts w:cs="宋体" w:hint="default"/>
          <w:spacing w:val="4"/>
          <w:kern w:val="0"/>
          <w:sz w:val="28"/>
          <w:szCs w:val="28"/>
        </w:rPr>
      </w:pPr>
      <w:bookmarkStart w:id="83" w:name="_Toc452462776"/>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2509AE">
      <w:pPr>
        <w:pStyle w:val="1"/>
        <w:spacing w:before="100" w:after="100" w:line="540" w:lineRule="exact"/>
        <w:rPr>
          <w:rFonts w:cs="宋体" w:hint="default"/>
          <w:spacing w:val="4"/>
          <w:kern w:val="0"/>
          <w:sz w:val="28"/>
          <w:szCs w:val="28"/>
        </w:rPr>
      </w:pPr>
    </w:p>
    <w:p w:rsidR="002509AE" w:rsidRDefault="007F4352">
      <w:pPr>
        <w:pStyle w:val="1"/>
        <w:spacing w:before="100" w:after="100" w:line="540" w:lineRule="exact"/>
        <w:rPr>
          <w:rFonts w:hAnsi="Arial" w:cs="宋体" w:hint="default"/>
          <w:kern w:val="0"/>
          <w:sz w:val="32"/>
          <w:szCs w:val="32"/>
        </w:rPr>
      </w:pPr>
      <w:r>
        <w:rPr>
          <w:rFonts w:cs="宋体"/>
          <w:spacing w:val="4"/>
          <w:kern w:val="0"/>
          <w:sz w:val="28"/>
          <w:szCs w:val="28"/>
        </w:rPr>
        <w:t>附件</w:t>
      </w:r>
      <w:r>
        <w:rPr>
          <w:rFonts w:cs="宋体"/>
          <w:spacing w:val="4"/>
          <w:kern w:val="0"/>
          <w:sz w:val="28"/>
          <w:szCs w:val="28"/>
        </w:rPr>
        <w:t xml:space="preserve">                </w:t>
      </w:r>
      <w:r>
        <w:rPr>
          <w:rFonts w:hAnsi="Arial" w:cs="宋体"/>
          <w:kern w:val="0"/>
          <w:sz w:val="32"/>
          <w:szCs w:val="32"/>
        </w:rPr>
        <w:t>各专业隐患排查表</w:t>
      </w:r>
      <w:bookmarkEnd w:id="83"/>
    </w:p>
    <w:p w:rsidR="002509AE" w:rsidRDefault="002509AE">
      <w:pPr>
        <w:spacing w:line="360" w:lineRule="auto"/>
        <w:rPr>
          <w:rFonts w:ascii="宋体" w:hAnsi="Arial" w:cs="宋体"/>
          <w:kern w:val="0"/>
          <w:sz w:val="24"/>
        </w:rPr>
      </w:pPr>
    </w:p>
    <w:p w:rsidR="002509AE" w:rsidRDefault="007F4352">
      <w:pPr>
        <w:ind w:firstLineChars="227" w:firstLine="477"/>
        <w:rPr>
          <w:rFonts w:ascii="宋体" w:hAnsi="Arial" w:cs="宋体"/>
          <w:kern w:val="0"/>
          <w:szCs w:val="21"/>
        </w:rPr>
      </w:pPr>
      <w:r>
        <w:rPr>
          <w:rFonts w:ascii="宋体" w:hAnsi="Arial" w:cs="宋体" w:hint="eastAsia"/>
          <w:kern w:val="0"/>
          <w:szCs w:val="21"/>
        </w:rPr>
        <w:t>说明</w:t>
      </w:r>
      <w:r>
        <w:rPr>
          <w:rFonts w:ascii="宋体" w:hAnsi="Arial" w:cs="宋体"/>
          <w:kern w:val="0"/>
          <w:szCs w:val="21"/>
        </w:rPr>
        <w:t>:</w:t>
      </w:r>
    </w:p>
    <w:p w:rsidR="002509AE" w:rsidRDefault="007F4352">
      <w:pPr>
        <w:ind w:firstLineChars="227" w:firstLine="477"/>
        <w:rPr>
          <w:rFonts w:ascii="宋体" w:hAnsi="Arial" w:cs="宋体"/>
          <w:kern w:val="0"/>
          <w:szCs w:val="21"/>
        </w:rPr>
      </w:pPr>
      <w:r>
        <w:rPr>
          <w:rFonts w:ascii="宋体" w:hAnsi="Arial" w:cs="宋体"/>
          <w:kern w:val="0"/>
          <w:szCs w:val="21"/>
        </w:rPr>
        <w:t>1.</w:t>
      </w:r>
      <w:r>
        <w:rPr>
          <w:rFonts w:ascii="宋体" w:hAnsi="Arial" w:cs="宋体" w:hint="eastAsia"/>
          <w:kern w:val="0"/>
          <w:szCs w:val="21"/>
        </w:rPr>
        <w:t>表中排查频次为最小频次</w:t>
      </w:r>
      <w:r>
        <w:rPr>
          <w:rFonts w:ascii="宋体" w:hAnsi="Arial" w:cs="宋体"/>
          <w:kern w:val="0"/>
          <w:szCs w:val="21"/>
        </w:rPr>
        <w:t>,</w:t>
      </w:r>
      <w:r>
        <w:rPr>
          <w:rFonts w:ascii="宋体" w:hAnsi="Arial" w:cs="宋体" w:hint="eastAsia"/>
          <w:kern w:val="0"/>
          <w:szCs w:val="21"/>
        </w:rPr>
        <w:t>单位自己安排频次不能少于表中规定频次。</w:t>
      </w:r>
    </w:p>
    <w:p w:rsidR="002509AE" w:rsidRDefault="007F4352">
      <w:pPr>
        <w:ind w:firstLineChars="227" w:firstLine="477"/>
        <w:rPr>
          <w:rFonts w:ascii="宋体" w:hAnsi="Arial" w:cs="宋体"/>
          <w:kern w:val="0"/>
          <w:szCs w:val="21"/>
        </w:rPr>
      </w:pPr>
      <w:r>
        <w:rPr>
          <w:rFonts w:ascii="宋体" w:hAnsi="Arial" w:cs="宋体"/>
          <w:kern w:val="0"/>
          <w:szCs w:val="21"/>
        </w:rPr>
        <w:t>2.</w:t>
      </w:r>
      <w:r>
        <w:rPr>
          <w:rFonts w:ascii="宋体" w:hAnsi="Arial" w:cs="宋体" w:hint="eastAsia"/>
          <w:kern w:val="0"/>
          <w:szCs w:val="21"/>
        </w:rPr>
        <w:t>表中排查内容单位可以根据实际增加相关内容，但不能减少。</w:t>
      </w:r>
    </w:p>
    <w:p w:rsidR="002509AE" w:rsidRDefault="007F4352">
      <w:pPr>
        <w:ind w:firstLineChars="227" w:firstLine="477"/>
        <w:rPr>
          <w:rFonts w:ascii="宋体" w:hAnsi="Arial" w:cs="宋体"/>
          <w:kern w:val="0"/>
          <w:szCs w:val="21"/>
        </w:rPr>
      </w:pPr>
      <w:r>
        <w:rPr>
          <w:rFonts w:ascii="宋体" w:hAnsi="Arial" w:cs="宋体"/>
          <w:kern w:val="0"/>
          <w:szCs w:val="21"/>
        </w:rPr>
        <w:t>3.</w:t>
      </w:r>
      <w:r>
        <w:rPr>
          <w:rFonts w:ascii="宋体" w:hAnsi="Arial" w:cs="宋体" w:hint="eastAsia"/>
          <w:kern w:val="0"/>
          <w:szCs w:val="21"/>
        </w:rPr>
        <w:t>发生较大以上事故、有关法律法规标准发生变化、企业内外部安全生产环境发生重大变化时及时进行隐患排查。</w:t>
      </w:r>
    </w:p>
    <w:p w:rsidR="002509AE" w:rsidRDefault="002509AE">
      <w:pPr>
        <w:ind w:firstLineChars="227" w:firstLine="545"/>
        <w:rPr>
          <w:rFonts w:ascii="宋体" w:hAnsi="Arial" w:cs="宋体"/>
          <w:kern w:val="0"/>
          <w:sz w:val="24"/>
        </w:rPr>
      </w:pPr>
    </w:p>
    <w:p w:rsidR="002509AE" w:rsidRDefault="007F4352">
      <w:pPr>
        <w:jc w:val="center"/>
        <w:rPr>
          <w:rFonts w:ascii="宋体" w:hAnsi="宋体" w:cs="宋体"/>
          <w:b/>
          <w:kern w:val="0"/>
          <w:sz w:val="28"/>
          <w:szCs w:val="28"/>
        </w:rPr>
      </w:pPr>
      <w:r>
        <w:rPr>
          <w:rFonts w:ascii="宋体" w:hAnsi="宋体" w:cs="Arial"/>
          <w:b/>
          <w:kern w:val="0"/>
          <w:sz w:val="28"/>
          <w:szCs w:val="28"/>
        </w:rPr>
        <w:t xml:space="preserve">1 </w:t>
      </w:r>
      <w:r>
        <w:rPr>
          <w:rFonts w:ascii="宋体" w:hAnsi="宋体" w:cs="宋体" w:hint="eastAsia"/>
          <w:b/>
          <w:kern w:val="0"/>
          <w:sz w:val="28"/>
          <w:szCs w:val="28"/>
        </w:rPr>
        <w:t>安全基础管理隐患排查表</w:t>
      </w:r>
    </w:p>
    <w:tbl>
      <w:tblPr>
        <w:tblW w:w="8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40"/>
        <w:gridCol w:w="2700"/>
        <w:gridCol w:w="1160"/>
      </w:tblGrid>
      <w:tr w:rsidR="002509AE">
        <w:trPr>
          <w:tblHeader/>
        </w:trPr>
        <w:tc>
          <w:tcPr>
            <w:tcW w:w="467"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40"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00"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0"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67"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一、安全管理机构的建立、安全生产责任制、安全管理制度的健全和落实</w:t>
            </w:r>
          </w:p>
        </w:tc>
      </w:tr>
      <w:tr w:rsidR="002509AE">
        <w:tc>
          <w:tcPr>
            <w:tcW w:w="467" w:type="dxa"/>
            <w:tcMar>
              <w:left w:w="28" w:type="dxa"/>
              <w:right w:w="28" w:type="dxa"/>
            </w:tcMar>
          </w:tcPr>
          <w:p w:rsidR="002509AE" w:rsidRDefault="002509AE">
            <w:pPr>
              <w:spacing w:line="240" w:lineRule="exact"/>
              <w:jc w:val="center"/>
              <w:rPr>
                <w:rFonts w:ascii="宋体" w:hAnsi="宋体" w:cs="宋体"/>
                <w:kern w:val="0"/>
                <w:sz w:val="18"/>
                <w:szCs w:val="18"/>
              </w:rPr>
            </w:pPr>
          </w:p>
          <w:p w:rsidR="002509AE" w:rsidRDefault="007F4352">
            <w:pPr>
              <w:spacing w:line="240" w:lineRule="exact"/>
              <w:jc w:val="center"/>
              <w:rPr>
                <w:rFonts w:ascii="宋体" w:hAnsi="宋体" w:cs="宋体"/>
                <w:kern w:val="0"/>
                <w:sz w:val="18"/>
                <w:szCs w:val="18"/>
              </w:rPr>
            </w:pPr>
            <w:r>
              <w:rPr>
                <w:rFonts w:ascii="宋体" w:hAnsi="宋体" w:cs="宋体"/>
                <w:kern w:val="0"/>
                <w:sz w:val="18"/>
                <w:szCs w:val="18"/>
              </w:rPr>
              <w:t>1</w:t>
            </w:r>
          </w:p>
        </w:tc>
        <w:tc>
          <w:tcPr>
            <w:tcW w:w="4240"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企业应当依法设</w:t>
            </w:r>
            <w:hyperlink r:id="rId8" w:history="1">
              <w:r>
                <w:rPr>
                  <w:rFonts w:ascii="宋体" w:hAnsi="宋体" w:cs="宋体" w:hint="eastAsia"/>
                  <w:kern w:val="0"/>
                  <w:sz w:val="18"/>
                  <w:szCs w:val="18"/>
                </w:rPr>
                <w:t>置安全生产管理</w:t>
              </w:r>
            </w:hyperlink>
            <w:r>
              <w:rPr>
                <w:rFonts w:ascii="宋体" w:hAnsi="宋体" w:cs="宋体" w:hint="eastAsia"/>
                <w:kern w:val="0"/>
                <w:sz w:val="18"/>
                <w:szCs w:val="18"/>
              </w:rPr>
              <w:t>机构，配备专职安全生产管理人员。配备的专职安全生产管理人员必须能够满足安全生产的需要。</w:t>
            </w:r>
          </w:p>
        </w:tc>
        <w:tc>
          <w:tcPr>
            <w:tcW w:w="2700"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19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41 </w:t>
            </w:r>
            <w:r>
              <w:rPr>
                <w:rFonts w:ascii="宋体" w:hAnsi="宋体" w:cs="宋体" w:hint="eastAsia"/>
                <w:kern w:val="0"/>
                <w:sz w:val="18"/>
                <w:szCs w:val="18"/>
              </w:rPr>
              <w:t>号）第</w:t>
            </w:r>
            <w:r>
              <w:rPr>
                <w:rFonts w:ascii="宋体" w:hAnsi="宋体" w:cs="宋体"/>
                <w:kern w:val="0"/>
                <w:sz w:val="18"/>
                <w:szCs w:val="18"/>
              </w:rPr>
              <w:t xml:space="preserve"> 12 </w:t>
            </w:r>
            <w:r>
              <w:rPr>
                <w:rFonts w:ascii="宋体" w:hAnsi="宋体" w:cs="宋体" w:hint="eastAsia"/>
                <w:kern w:val="0"/>
                <w:sz w:val="18"/>
                <w:szCs w:val="18"/>
              </w:rPr>
              <w:t>条</w:t>
            </w:r>
          </w:p>
        </w:tc>
        <w:tc>
          <w:tcPr>
            <w:tcW w:w="1160"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年</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建立、健全安全生产责任制度，包括单位主要负责人在内的各级人员岗位安全责任制度。</w:t>
            </w:r>
          </w:p>
        </w:tc>
        <w:tc>
          <w:tcPr>
            <w:tcW w:w="2700" w:type="dxa"/>
            <w:tcMar>
              <w:left w:w="0" w:type="dxa"/>
              <w:right w:w="0"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4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w:t>
            </w:r>
            <w:r>
              <w:rPr>
                <w:rFonts w:ascii="宋体" w:hAnsi="宋体" w:cs="Arial"/>
                <w:kern w:val="0"/>
                <w:sz w:val="18"/>
                <w:szCs w:val="18"/>
              </w:rPr>
              <w:t xml:space="preserve">41 </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13 </w:t>
            </w:r>
            <w:r>
              <w:rPr>
                <w:rFonts w:ascii="宋体" w:hAnsi="宋体" w:cs="宋体" w:hint="eastAsia"/>
                <w:kern w:val="0"/>
                <w:sz w:val="18"/>
                <w:szCs w:val="18"/>
              </w:rPr>
              <w:t>条</w:t>
            </w:r>
          </w:p>
        </w:tc>
        <w:tc>
          <w:tcPr>
            <w:tcW w:w="1160" w:type="dxa"/>
            <w:vMerge/>
            <w:tcMar>
              <w:left w:w="28" w:type="dxa"/>
              <w:right w:w="28" w:type="dxa"/>
            </w:tcMar>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企业应设置安委会，建立、健全从安委会到基层班组的安全生产管理网络。</w:t>
            </w:r>
          </w:p>
        </w:tc>
        <w:tc>
          <w:tcPr>
            <w:tcW w:w="2700" w:type="dxa"/>
            <w:tcMar>
              <w:left w:w="0" w:type="dxa"/>
              <w:right w:w="0"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《危险化学品从业单位安全标准化通用规范》（</w:t>
            </w:r>
            <w:r>
              <w:rPr>
                <w:rFonts w:ascii="宋体" w:hAnsi="宋体" w:cs="Arial" w:hint="eastAsia"/>
                <w:kern w:val="0"/>
                <w:sz w:val="18"/>
                <w:szCs w:val="18"/>
              </w:rPr>
              <w:t>AQ</w:t>
            </w:r>
            <w:r>
              <w:rPr>
                <w:rFonts w:ascii="宋体" w:hAnsi="宋体" w:cs="Arial"/>
                <w:kern w:val="0"/>
                <w:sz w:val="18"/>
                <w:szCs w:val="18"/>
              </w:rPr>
              <w:t>3013</w:t>
            </w:r>
            <w:r>
              <w:rPr>
                <w:rFonts w:ascii="宋体" w:hAnsi="宋体" w:cs="宋体" w:hint="eastAsia"/>
                <w:kern w:val="0"/>
                <w:sz w:val="18"/>
                <w:szCs w:val="18"/>
              </w:rPr>
              <w:t>-</w:t>
            </w:r>
            <w:r>
              <w:rPr>
                <w:rFonts w:ascii="宋体" w:hAnsi="宋体" w:cs="Arial"/>
                <w:kern w:val="0"/>
                <w:sz w:val="18"/>
                <w:szCs w:val="18"/>
              </w:rPr>
              <w:t>200</w:t>
            </w:r>
            <w:r>
              <w:rPr>
                <w:rFonts w:ascii="宋体" w:hAnsi="宋体" w:cs="Arial" w:hint="eastAsia"/>
                <w:kern w:val="0"/>
                <w:sz w:val="18"/>
                <w:szCs w:val="18"/>
              </w:rPr>
              <w:t>8</w:t>
            </w:r>
            <w:r>
              <w:rPr>
                <w:rFonts w:ascii="宋体" w:hAnsi="宋体" w:cs="Arial" w:hint="eastAsia"/>
                <w:kern w:val="0"/>
                <w:sz w:val="18"/>
                <w:szCs w:val="18"/>
              </w:rPr>
              <w:t>）</w:t>
            </w:r>
          </w:p>
        </w:tc>
        <w:tc>
          <w:tcPr>
            <w:tcW w:w="1160" w:type="dxa"/>
            <w:vMerge/>
            <w:tcMar>
              <w:left w:w="28" w:type="dxa"/>
              <w:right w:w="28" w:type="dxa"/>
            </w:tcMar>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企业应建立安全生产责任制考核机制，对各级管理部门、管理人员及从业人员安全职责的履行情况和安全生产责任制的实现情况进行定期考核，予以奖惩。</w:t>
            </w:r>
          </w:p>
        </w:tc>
        <w:tc>
          <w:tcPr>
            <w:tcW w:w="2700" w:type="dxa"/>
            <w:tcMar>
              <w:left w:w="0" w:type="dxa"/>
              <w:right w:w="0"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《危险化学品从业单位安全标准化通用规范》（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Arial"/>
                <w:kern w:val="0"/>
                <w:sz w:val="18"/>
                <w:szCs w:val="18"/>
              </w:rPr>
              <w:t>200</w:t>
            </w:r>
            <w:r>
              <w:rPr>
                <w:rFonts w:ascii="宋体" w:hAnsi="宋体" w:cs="宋体" w:hint="eastAsia"/>
                <w:kern w:val="0"/>
                <w:sz w:val="18"/>
                <w:szCs w:val="18"/>
              </w:rPr>
              <w:t>8</w:t>
            </w:r>
            <w:r>
              <w:rPr>
                <w:rFonts w:ascii="宋体" w:hAnsi="宋体" w:cs="宋体" w:hint="eastAsia"/>
                <w:kern w:val="0"/>
                <w:sz w:val="18"/>
                <w:szCs w:val="18"/>
              </w:rPr>
              <w:t>）</w:t>
            </w:r>
          </w:p>
        </w:tc>
        <w:tc>
          <w:tcPr>
            <w:tcW w:w="1160" w:type="dxa"/>
            <w:tcMar>
              <w:left w:w="28" w:type="dxa"/>
              <w:right w:w="28" w:type="dxa"/>
            </w:tcMar>
          </w:tcPr>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企业应当根据化工工艺、装置、设施等实际情况，制定完善下列主要安全生产规章制度：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安全生产例会</w:t>
            </w:r>
            <w:hyperlink r:id="rId9" w:history="1">
              <w:r>
                <w:rPr>
                  <w:rFonts w:ascii="宋体" w:hAnsi="宋体" w:cs="宋体" w:hint="eastAsia"/>
                  <w:kern w:val="0"/>
                  <w:sz w:val="18"/>
                  <w:szCs w:val="18"/>
                </w:rPr>
                <w:t>等安全生产会议制度</w:t>
              </w:r>
            </w:hyperlink>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安全投入保障制度；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hyperlink r:id="rId10" w:history="1">
              <w:r>
                <w:rPr>
                  <w:rFonts w:ascii="宋体" w:hAnsi="宋体" w:cs="宋体" w:hint="eastAsia"/>
                  <w:kern w:val="0"/>
                  <w:sz w:val="18"/>
                  <w:szCs w:val="18"/>
                </w:rPr>
                <w:t>安全生产奖惩制度</w:t>
              </w:r>
            </w:hyperlink>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安全培训教育制度；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领导干部轮流现场带班制度；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特种作业人员</w:t>
            </w:r>
            <w:hyperlink r:id="rId11" w:history="1">
              <w:r>
                <w:rPr>
                  <w:rFonts w:ascii="宋体" w:hAnsi="宋体" w:cs="宋体" w:hint="eastAsia"/>
                  <w:kern w:val="0"/>
                  <w:sz w:val="18"/>
                  <w:szCs w:val="18"/>
                </w:rPr>
                <w:t>管理制度</w:t>
              </w:r>
            </w:hyperlink>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安全检查</w:t>
            </w:r>
            <w:hyperlink r:id="rId12" w:history="1">
              <w:r>
                <w:rPr>
                  <w:rFonts w:ascii="宋体" w:hAnsi="宋体" w:cs="宋体" w:hint="eastAsia"/>
                  <w:kern w:val="0"/>
                  <w:sz w:val="18"/>
                  <w:szCs w:val="18"/>
                </w:rPr>
                <w:t>和隐患排查治理</w:t>
              </w:r>
            </w:hyperlink>
            <w:r>
              <w:rPr>
                <w:rFonts w:ascii="宋体" w:hAnsi="宋体" w:cs="宋体" w:hint="eastAsia"/>
                <w:kern w:val="0"/>
                <w:sz w:val="18"/>
                <w:szCs w:val="18"/>
              </w:rPr>
              <w:t>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重大危险源评估和安全管理制度；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9.</w:t>
            </w:r>
            <w:r>
              <w:rPr>
                <w:rFonts w:ascii="宋体" w:hAnsi="宋体" w:cs="宋体" w:hint="eastAsia"/>
                <w:kern w:val="0"/>
                <w:sz w:val="18"/>
                <w:szCs w:val="18"/>
              </w:rPr>
              <w:t>变更管理制度；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10.</w:t>
            </w:r>
            <w:r>
              <w:rPr>
                <w:rFonts w:ascii="宋体" w:hAnsi="宋体" w:cs="宋体" w:hint="eastAsia"/>
                <w:kern w:val="0"/>
                <w:sz w:val="18"/>
                <w:szCs w:val="18"/>
              </w:rPr>
              <w:t>应急管理制度；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11.</w:t>
            </w:r>
            <w:r>
              <w:rPr>
                <w:rFonts w:ascii="宋体" w:hAnsi="宋体" w:cs="宋体" w:hint="eastAsia"/>
                <w:kern w:val="0"/>
                <w:sz w:val="18"/>
                <w:szCs w:val="18"/>
              </w:rPr>
              <w:t>安全事故或者重大事件管理制度；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12.</w:t>
            </w:r>
            <w:r>
              <w:rPr>
                <w:rFonts w:ascii="宋体" w:hAnsi="宋体" w:cs="宋体" w:hint="eastAsia"/>
                <w:kern w:val="0"/>
                <w:sz w:val="18"/>
                <w:szCs w:val="18"/>
              </w:rPr>
              <w:t>防火、防爆、防中毒、防泄漏管理制度；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13.</w:t>
            </w:r>
            <w:r>
              <w:rPr>
                <w:rFonts w:ascii="宋体" w:hAnsi="宋体" w:cs="宋体" w:hint="eastAsia"/>
                <w:kern w:val="0"/>
                <w:sz w:val="18"/>
                <w:szCs w:val="18"/>
              </w:rPr>
              <w:t>工艺、设备、电气仪表、公用工程安全管理制度；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14.</w:t>
            </w:r>
            <w:r>
              <w:rPr>
                <w:rFonts w:ascii="宋体" w:hAnsi="宋体" w:cs="宋体" w:hint="eastAsia"/>
                <w:kern w:val="0"/>
                <w:sz w:val="18"/>
                <w:szCs w:val="18"/>
              </w:rPr>
              <w:t>动火、进入受限空间、吊装、高处、盲板抽堵、动土、断路、设备检维修等作业安全管理制度；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15.</w:t>
            </w:r>
            <w:r>
              <w:rPr>
                <w:rFonts w:ascii="宋体" w:hAnsi="宋体" w:cs="宋体" w:hint="eastAsia"/>
                <w:kern w:val="0"/>
                <w:sz w:val="18"/>
                <w:szCs w:val="18"/>
              </w:rPr>
              <w:t>危险化学品安全管理制度；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16.</w:t>
            </w:r>
            <w:r>
              <w:rPr>
                <w:rFonts w:ascii="宋体" w:hAnsi="宋体" w:cs="宋体" w:hint="eastAsia"/>
                <w:kern w:val="0"/>
                <w:sz w:val="18"/>
                <w:szCs w:val="18"/>
              </w:rPr>
              <w:t>职业健康相关管理制度；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17.</w:t>
            </w:r>
            <w:r>
              <w:rPr>
                <w:rFonts w:ascii="宋体" w:hAnsi="宋体" w:cs="宋体" w:hint="eastAsia"/>
                <w:kern w:val="0"/>
                <w:sz w:val="18"/>
                <w:szCs w:val="18"/>
              </w:rPr>
              <w:t>劳动防护用品使用维护管理制度；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18.</w:t>
            </w:r>
            <w:r>
              <w:rPr>
                <w:rFonts w:ascii="宋体" w:hAnsi="宋体" w:cs="宋体" w:hint="eastAsia"/>
                <w:kern w:val="0"/>
                <w:sz w:val="18"/>
                <w:szCs w:val="18"/>
              </w:rPr>
              <w:t>承包商管理制度；</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19.</w:t>
            </w:r>
            <w:r>
              <w:rPr>
                <w:rFonts w:ascii="宋体" w:hAnsi="宋体" w:cs="宋体" w:hint="eastAsia"/>
                <w:kern w:val="0"/>
                <w:sz w:val="18"/>
                <w:szCs w:val="18"/>
              </w:rPr>
              <w:t>安全管理制度及操作规程定期修订制度。</w:t>
            </w:r>
          </w:p>
        </w:tc>
        <w:tc>
          <w:tcPr>
            <w:tcW w:w="2700" w:type="dxa"/>
            <w:tcMar>
              <w:left w:w="0" w:type="dxa"/>
              <w:right w:w="0"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17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w:t>
            </w:r>
            <w:r>
              <w:rPr>
                <w:rFonts w:ascii="宋体" w:hAnsi="宋体" w:cs="Arial"/>
                <w:kern w:val="0"/>
                <w:sz w:val="18"/>
                <w:szCs w:val="18"/>
              </w:rPr>
              <w:t xml:space="preserve">41 </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14 </w:t>
            </w:r>
            <w:r>
              <w:rPr>
                <w:rFonts w:ascii="宋体" w:hAnsi="宋体" w:cs="宋体" w:hint="eastAsia"/>
                <w:kern w:val="0"/>
                <w:sz w:val="18"/>
                <w:szCs w:val="18"/>
              </w:rPr>
              <w:t>条</w:t>
            </w:r>
          </w:p>
        </w:tc>
        <w:tc>
          <w:tcPr>
            <w:tcW w:w="1160" w:type="dxa"/>
            <w:tcMar>
              <w:left w:w="28" w:type="dxa"/>
              <w:right w:w="28"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8567"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lastRenderedPageBreak/>
              <w:t>二、企业安全生产费用的提取、使用</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企业应当按照国家规定提取与安全生产有关的费用，并保证安全生产所必须的资金投入。危险品生产与储存企业以上年度实际营业收入为计提依据，采取超额累退方式按照以下标准平均逐月提取：</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营业收入不超过</w:t>
            </w:r>
            <w:r>
              <w:rPr>
                <w:rFonts w:ascii="宋体" w:hAnsi="宋体" w:cs="宋体"/>
                <w:kern w:val="0"/>
                <w:sz w:val="18"/>
                <w:szCs w:val="18"/>
              </w:rPr>
              <w:t xml:space="preserve"> 1000 </w:t>
            </w:r>
            <w:r>
              <w:rPr>
                <w:rFonts w:ascii="宋体" w:hAnsi="宋体" w:cs="宋体" w:hint="eastAsia"/>
                <w:kern w:val="0"/>
                <w:sz w:val="18"/>
                <w:szCs w:val="18"/>
              </w:rPr>
              <w:t>万元的，按照</w:t>
            </w:r>
            <w:r>
              <w:rPr>
                <w:rFonts w:ascii="宋体" w:hAnsi="宋体" w:cs="宋体"/>
                <w:kern w:val="0"/>
                <w:sz w:val="18"/>
                <w:szCs w:val="18"/>
              </w:rPr>
              <w:t xml:space="preserve"> 4%</w:t>
            </w:r>
            <w:r>
              <w:rPr>
                <w:rFonts w:ascii="宋体" w:hAnsi="宋体" w:cs="宋体" w:hint="eastAsia"/>
                <w:kern w:val="0"/>
                <w:sz w:val="18"/>
                <w:szCs w:val="18"/>
              </w:rPr>
              <w:t>提取；</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营业收入超过</w:t>
            </w:r>
            <w:r>
              <w:rPr>
                <w:rFonts w:ascii="宋体" w:hAnsi="宋体" w:cs="宋体"/>
                <w:kern w:val="0"/>
                <w:sz w:val="18"/>
                <w:szCs w:val="18"/>
              </w:rPr>
              <w:t xml:space="preserve"> 1000 </w:t>
            </w:r>
            <w:r>
              <w:rPr>
                <w:rFonts w:ascii="宋体" w:hAnsi="宋体" w:cs="宋体" w:hint="eastAsia"/>
                <w:kern w:val="0"/>
                <w:sz w:val="18"/>
                <w:szCs w:val="18"/>
              </w:rPr>
              <w:t>万元至</w:t>
            </w:r>
            <w:r>
              <w:rPr>
                <w:rFonts w:ascii="宋体" w:hAnsi="宋体" w:cs="宋体"/>
                <w:kern w:val="0"/>
                <w:sz w:val="18"/>
                <w:szCs w:val="18"/>
              </w:rPr>
              <w:t xml:space="preserve"> 1 </w:t>
            </w:r>
            <w:r>
              <w:rPr>
                <w:rFonts w:ascii="宋体" w:hAnsi="宋体" w:cs="宋体" w:hint="eastAsia"/>
                <w:kern w:val="0"/>
                <w:sz w:val="18"/>
                <w:szCs w:val="18"/>
              </w:rPr>
              <w:t>亿元的部分，按照</w:t>
            </w:r>
            <w:r>
              <w:rPr>
                <w:rFonts w:ascii="宋体" w:hAnsi="宋体" w:cs="宋体"/>
                <w:kern w:val="0"/>
                <w:sz w:val="18"/>
                <w:szCs w:val="18"/>
              </w:rPr>
              <w:t xml:space="preserve"> 2%</w:t>
            </w:r>
            <w:r>
              <w:rPr>
                <w:rFonts w:ascii="宋体" w:hAnsi="宋体" w:cs="宋体" w:hint="eastAsia"/>
                <w:kern w:val="0"/>
                <w:sz w:val="18"/>
                <w:szCs w:val="18"/>
              </w:rPr>
              <w:t>提取；</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营业收入超过</w:t>
            </w:r>
            <w:r>
              <w:rPr>
                <w:rFonts w:ascii="宋体" w:hAnsi="宋体" w:cs="宋体"/>
                <w:kern w:val="0"/>
                <w:sz w:val="18"/>
                <w:szCs w:val="18"/>
              </w:rPr>
              <w:t xml:space="preserve"> 1 </w:t>
            </w:r>
            <w:r>
              <w:rPr>
                <w:rFonts w:ascii="宋体" w:hAnsi="宋体" w:cs="宋体" w:hint="eastAsia"/>
                <w:kern w:val="0"/>
                <w:sz w:val="18"/>
                <w:szCs w:val="18"/>
              </w:rPr>
              <w:t>亿元至</w:t>
            </w:r>
            <w:r>
              <w:rPr>
                <w:rFonts w:ascii="宋体" w:hAnsi="宋体" w:cs="宋体"/>
                <w:kern w:val="0"/>
                <w:sz w:val="18"/>
                <w:szCs w:val="18"/>
              </w:rPr>
              <w:t xml:space="preserve"> 10 </w:t>
            </w:r>
            <w:r>
              <w:rPr>
                <w:rFonts w:ascii="宋体" w:hAnsi="宋体" w:cs="宋体" w:hint="eastAsia"/>
                <w:kern w:val="0"/>
                <w:sz w:val="18"/>
                <w:szCs w:val="18"/>
              </w:rPr>
              <w:t>亿元的部分，按照</w:t>
            </w:r>
            <w:r>
              <w:rPr>
                <w:rFonts w:ascii="宋体" w:hAnsi="宋体" w:cs="宋体"/>
                <w:kern w:val="0"/>
                <w:sz w:val="18"/>
                <w:szCs w:val="18"/>
              </w:rPr>
              <w:t xml:space="preserve"> 0.5%</w:t>
            </w:r>
            <w:r>
              <w:rPr>
                <w:rFonts w:ascii="宋体" w:hAnsi="宋体" w:cs="宋体" w:hint="eastAsia"/>
                <w:kern w:val="0"/>
                <w:sz w:val="18"/>
                <w:szCs w:val="18"/>
              </w:rPr>
              <w:t>提取；</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营业收入超过</w:t>
            </w:r>
            <w:r>
              <w:rPr>
                <w:rFonts w:ascii="宋体" w:hAnsi="宋体" w:cs="宋体"/>
                <w:kern w:val="0"/>
                <w:sz w:val="18"/>
                <w:szCs w:val="18"/>
              </w:rPr>
              <w:t xml:space="preserve"> 10 </w:t>
            </w:r>
            <w:r>
              <w:rPr>
                <w:rFonts w:ascii="宋体" w:hAnsi="宋体" w:cs="宋体" w:hint="eastAsia"/>
                <w:kern w:val="0"/>
                <w:sz w:val="18"/>
                <w:szCs w:val="18"/>
              </w:rPr>
              <w:t>亿元的部分，按照</w:t>
            </w:r>
            <w:r>
              <w:rPr>
                <w:rFonts w:ascii="宋体" w:hAnsi="宋体" w:cs="宋体"/>
                <w:kern w:val="0"/>
                <w:sz w:val="18"/>
                <w:szCs w:val="18"/>
              </w:rPr>
              <w:t xml:space="preserve"> 0.2%</w:t>
            </w:r>
            <w:r>
              <w:rPr>
                <w:rFonts w:ascii="宋体" w:hAnsi="宋体" w:cs="宋体" w:hint="eastAsia"/>
                <w:kern w:val="0"/>
                <w:sz w:val="18"/>
                <w:szCs w:val="18"/>
              </w:rPr>
              <w:t>提取。</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18 </w:t>
            </w:r>
            <w:r>
              <w:rPr>
                <w:rFonts w:ascii="宋体" w:hAnsi="宋体" w:cs="宋体" w:hint="eastAsia"/>
                <w:kern w:val="0"/>
                <w:sz w:val="18"/>
                <w:szCs w:val="18"/>
              </w:rPr>
              <w:t>条《危险化学品生产企业安全生产许可证实施办法》（国家安全监管总局令第</w:t>
            </w:r>
            <w:r>
              <w:rPr>
                <w:rFonts w:ascii="宋体" w:hAnsi="宋体" w:cs="宋体"/>
                <w:kern w:val="0"/>
                <w:sz w:val="18"/>
                <w:szCs w:val="18"/>
              </w:rPr>
              <w:t xml:space="preserve"> </w:t>
            </w:r>
            <w:r>
              <w:rPr>
                <w:rFonts w:ascii="宋体" w:hAnsi="宋体" w:cs="Arial"/>
                <w:kern w:val="0"/>
                <w:sz w:val="18"/>
                <w:szCs w:val="18"/>
              </w:rPr>
              <w:t xml:space="preserve">41 </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17 </w:t>
            </w:r>
            <w:r>
              <w:rPr>
                <w:rFonts w:ascii="宋体" w:hAnsi="宋体" w:cs="宋体" w:hint="eastAsia"/>
                <w:kern w:val="0"/>
                <w:sz w:val="18"/>
                <w:szCs w:val="18"/>
              </w:rPr>
              <w:t>条《企业安全生产费用提取和使用管理办法》第</w:t>
            </w:r>
            <w:r>
              <w:rPr>
                <w:rFonts w:ascii="宋体" w:hAnsi="宋体" w:cs="宋体"/>
                <w:kern w:val="0"/>
                <w:sz w:val="18"/>
                <w:szCs w:val="18"/>
              </w:rPr>
              <w:t xml:space="preserve"> </w:t>
            </w:r>
            <w:r>
              <w:rPr>
                <w:rFonts w:ascii="宋体" w:hAnsi="宋体" w:cs="Arial"/>
                <w:kern w:val="0"/>
                <w:sz w:val="18"/>
                <w:szCs w:val="18"/>
              </w:rPr>
              <w:t xml:space="preserve">8 </w:t>
            </w:r>
            <w:r>
              <w:rPr>
                <w:rFonts w:ascii="宋体" w:hAnsi="宋体" w:cs="宋体" w:hint="eastAsia"/>
                <w:kern w:val="0"/>
                <w:sz w:val="18"/>
                <w:szCs w:val="18"/>
              </w:rPr>
              <w:t>条</w:t>
            </w:r>
          </w:p>
        </w:tc>
        <w:tc>
          <w:tcPr>
            <w:tcW w:w="1160" w:type="dxa"/>
            <w:vMerge w:val="restart"/>
          </w:tcPr>
          <w:p w:rsidR="002509AE" w:rsidRDefault="007F4352">
            <w:pPr>
              <w:autoSpaceDE w:val="0"/>
              <w:autoSpaceDN w:val="0"/>
              <w:adjustRightInd w:val="0"/>
              <w:spacing w:line="240" w:lineRule="exact"/>
              <w:jc w:val="center"/>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宋体" w:hint="eastAsia"/>
                <w:kern w:val="0"/>
                <w:sz w:val="18"/>
                <w:szCs w:val="18"/>
              </w:rPr>
              <w:t>年</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企业应按照规定的安全生产费用使用范围，合理使用安全生产费用，建立安全生产费用台账。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安全生产的费用应当按照以下范围使用：</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完善、改造和维护安全防护设施设备支出；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配备、维护、保养应急救援器材、设备支出和应急演练支出；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开展重大危险源和事故隐患评估、监控和整改支出；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安全生产检查、评价（不包括新建、改建、扩建项目安全评价）、咨询和标准化建设支出；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配备和更新现场作业人员安全防护用品支出；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安全生产宣传、教育、培训支出；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安全生产适用的新技术、新标准、新工艺、新装备的推广应用支出；；安全设施及特种设备检测检验支出；</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其他与安全生产直接相关的支出。</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危险化学品从业单位安全标准</w:t>
            </w:r>
            <w:r>
              <w:rPr>
                <w:rFonts w:ascii="宋体" w:hAnsi="宋体" w:cs="宋体"/>
                <w:kern w:val="0"/>
                <w:sz w:val="18"/>
                <w:szCs w:val="18"/>
              </w:rPr>
              <w:t xml:space="preserve"> </w:t>
            </w:r>
            <w:r>
              <w:rPr>
                <w:rFonts w:ascii="宋体" w:hAnsi="宋体" w:cs="宋体" w:hint="eastAsia"/>
                <w:kern w:val="0"/>
                <w:sz w:val="18"/>
                <w:szCs w:val="18"/>
              </w:rPr>
              <w:t>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r>
              <w:rPr>
                <w:rFonts w:ascii="宋体" w:hAnsi="宋体" w:cs="宋体" w:hint="eastAsia"/>
                <w:kern w:val="0"/>
                <w:sz w:val="18"/>
                <w:szCs w:val="18"/>
              </w:rPr>
              <w:t>）《企业安全生产费用提取和使</w:t>
            </w:r>
            <w:r>
              <w:rPr>
                <w:rFonts w:ascii="宋体" w:hAnsi="宋体" w:cs="宋体"/>
                <w:kern w:val="0"/>
                <w:sz w:val="18"/>
                <w:szCs w:val="18"/>
              </w:rPr>
              <w:t xml:space="preserve"> </w:t>
            </w:r>
            <w:r>
              <w:rPr>
                <w:rFonts w:ascii="宋体" w:hAnsi="宋体" w:cs="宋体" w:hint="eastAsia"/>
                <w:kern w:val="0"/>
                <w:sz w:val="18"/>
                <w:szCs w:val="18"/>
              </w:rPr>
              <w:t>用管理办法》第</w:t>
            </w:r>
            <w:r>
              <w:rPr>
                <w:rFonts w:ascii="宋体" w:hAnsi="宋体" w:cs="宋体"/>
                <w:kern w:val="0"/>
                <w:sz w:val="18"/>
                <w:szCs w:val="18"/>
              </w:rPr>
              <w:t xml:space="preserve"> </w:t>
            </w:r>
            <w:r>
              <w:rPr>
                <w:rFonts w:ascii="宋体" w:hAnsi="宋体" w:cs="Arial"/>
                <w:kern w:val="0"/>
                <w:sz w:val="18"/>
                <w:szCs w:val="18"/>
              </w:rPr>
              <w:t xml:space="preserve">20 </w:t>
            </w:r>
            <w:r>
              <w:rPr>
                <w:rFonts w:ascii="宋体" w:hAnsi="宋体" w:cs="宋体" w:hint="eastAsia"/>
                <w:kern w:val="0"/>
                <w:sz w:val="18"/>
                <w:szCs w:val="18"/>
              </w:rPr>
              <w:t>条</w:t>
            </w:r>
          </w:p>
        </w:tc>
        <w:tc>
          <w:tcPr>
            <w:tcW w:w="1160" w:type="dxa"/>
            <w:vMerge/>
          </w:tcPr>
          <w:p w:rsidR="002509AE" w:rsidRDefault="002509AE">
            <w:pPr>
              <w:spacing w:line="240" w:lineRule="exact"/>
              <w:rPr>
                <w:rFonts w:ascii="宋体" w:hAnsi="宋体" w:cs="宋体"/>
                <w:kern w:val="0"/>
                <w:sz w:val="18"/>
                <w:szCs w:val="18"/>
              </w:rPr>
            </w:pPr>
          </w:p>
        </w:tc>
      </w:tr>
      <w:tr w:rsidR="002509AE">
        <w:tc>
          <w:tcPr>
            <w:tcW w:w="8567"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三、安全培训教育管理</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当对从业人员进行安全生产教育和培训，保证从业人员具备必要的安全生产知识，熟悉有关的安全生产规章制度和安全操作规程，掌握本岗位的安全操作技能。从业人员应当接受教育和培训，考核合格后上岗作业；对有资格要求的岗位，应当配备依法取得相应资格的人员。</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21 </w:t>
            </w:r>
            <w:r>
              <w:rPr>
                <w:rFonts w:ascii="宋体" w:hAnsi="宋体" w:cs="宋体" w:hint="eastAsia"/>
                <w:kern w:val="0"/>
                <w:sz w:val="18"/>
                <w:szCs w:val="18"/>
              </w:rPr>
              <w:t>条《生产经营单位安全培训规定》第</w:t>
            </w:r>
            <w:r>
              <w:rPr>
                <w:rFonts w:ascii="宋体" w:hAnsi="宋体" w:cs="宋体"/>
                <w:kern w:val="0"/>
                <w:sz w:val="18"/>
                <w:szCs w:val="18"/>
              </w:rPr>
              <w:t xml:space="preserve"> 4 </w:t>
            </w:r>
            <w:r>
              <w:rPr>
                <w:rFonts w:ascii="宋体" w:hAnsi="宋体" w:cs="宋体" w:hint="eastAsia"/>
                <w:kern w:val="0"/>
                <w:sz w:val="18"/>
                <w:szCs w:val="18"/>
              </w:rPr>
              <w:t>条《危险化学品安全管理条例》</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4 </w:t>
            </w:r>
            <w:r>
              <w:rPr>
                <w:rFonts w:ascii="宋体" w:hAnsi="宋体" w:cs="宋体" w:hint="eastAsia"/>
                <w:kern w:val="0"/>
                <w:sz w:val="18"/>
                <w:szCs w:val="18"/>
              </w:rPr>
              <w:t>条</w:t>
            </w:r>
          </w:p>
        </w:tc>
        <w:tc>
          <w:tcPr>
            <w:tcW w:w="1160"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企业采用新工艺、新技术、新材料或者使用新设备，必须了解、掌握其安全技术特性，采取有效的安全防护措施，并对从业人员进行专门的安全生产教育和培训</w:t>
            </w:r>
            <w:r>
              <w:rPr>
                <w:rFonts w:ascii="宋体" w:hAnsi="宋体" w:cs="宋体" w:hint="eastAsia"/>
                <w:kern w:val="0"/>
                <w:sz w:val="18"/>
                <w:szCs w:val="18"/>
              </w:rPr>
              <w:t>。</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22 </w:t>
            </w:r>
            <w:r>
              <w:rPr>
                <w:rFonts w:ascii="宋体" w:hAnsi="宋体" w:cs="宋体" w:hint="eastAsia"/>
                <w:kern w:val="0"/>
                <w:sz w:val="18"/>
                <w:szCs w:val="18"/>
              </w:rPr>
              <w:t>条</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主要负责人和安全生产管理人员应接受专门的安全培训教育，经安全生产监管部门对其安全生产知识和管理能力考核合格，按照有关法律、行政法规规定，需要取得安全资格证书的，取得安全资格证书后方可任职。主要负责人和安全生产管理人员安全资格培训时间不得少于</w:t>
            </w:r>
            <w:r>
              <w:rPr>
                <w:rFonts w:ascii="宋体" w:hAnsi="宋体" w:cs="宋体"/>
                <w:kern w:val="0"/>
                <w:sz w:val="18"/>
                <w:szCs w:val="18"/>
              </w:rPr>
              <w:t>48</w:t>
            </w:r>
            <w:r>
              <w:rPr>
                <w:rFonts w:ascii="宋体" w:hAnsi="宋体" w:cs="宋体" w:hint="eastAsia"/>
                <w:kern w:val="0"/>
                <w:sz w:val="18"/>
                <w:szCs w:val="18"/>
              </w:rPr>
              <w:t>学时；每年再培训</w:t>
            </w:r>
            <w:r>
              <w:rPr>
                <w:rFonts w:ascii="宋体" w:hAnsi="宋体" w:cs="宋体"/>
                <w:kern w:val="0"/>
                <w:sz w:val="18"/>
                <w:szCs w:val="18"/>
              </w:rPr>
              <w:t xml:space="preserve"> </w:t>
            </w:r>
            <w:r>
              <w:rPr>
                <w:rFonts w:ascii="宋体" w:hAnsi="宋体" w:cs="宋体" w:hint="eastAsia"/>
                <w:kern w:val="0"/>
                <w:sz w:val="18"/>
                <w:szCs w:val="18"/>
              </w:rPr>
              <w:t>时间不得少于</w:t>
            </w:r>
            <w:r>
              <w:rPr>
                <w:rFonts w:ascii="宋体" w:hAnsi="宋体" w:cs="宋体"/>
                <w:kern w:val="0"/>
                <w:sz w:val="18"/>
                <w:szCs w:val="18"/>
              </w:rPr>
              <w:t xml:space="preserve">16 </w:t>
            </w:r>
            <w:r>
              <w:rPr>
                <w:rFonts w:ascii="宋体" w:hAnsi="宋体" w:cs="宋体" w:hint="eastAsia"/>
                <w:kern w:val="0"/>
                <w:sz w:val="18"/>
                <w:szCs w:val="18"/>
              </w:rPr>
              <w:t>学时。</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《生产经营单位安全培训规定》第二章</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企业必须对新上岗的从业人员等进行强制性安全培训，保证其具备本岗位安全操作、自救互救以及应急处置所需的知识和技能后，方能安排上岗作业。新上岗的从业人员安全培训时间不得少于</w:t>
            </w:r>
            <w:r>
              <w:rPr>
                <w:rFonts w:ascii="宋体" w:hAnsi="宋体" w:cs="宋体"/>
                <w:kern w:val="0"/>
                <w:sz w:val="18"/>
                <w:szCs w:val="18"/>
              </w:rPr>
              <w:t>72</w:t>
            </w:r>
            <w:r>
              <w:rPr>
                <w:rFonts w:ascii="宋体" w:hAnsi="宋体" w:cs="宋体" w:hint="eastAsia"/>
                <w:kern w:val="0"/>
                <w:sz w:val="18"/>
                <w:szCs w:val="18"/>
              </w:rPr>
              <w:t>学时，每年接受再培训的时间不得少于</w:t>
            </w:r>
            <w:r>
              <w:rPr>
                <w:rFonts w:ascii="宋体" w:hAnsi="宋体" w:cs="宋体"/>
                <w:kern w:val="0"/>
                <w:sz w:val="18"/>
                <w:szCs w:val="18"/>
              </w:rPr>
              <w:t>20</w:t>
            </w:r>
            <w:r>
              <w:rPr>
                <w:rFonts w:ascii="宋体" w:hAnsi="宋体" w:cs="宋体" w:hint="eastAsia"/>
                <w:kern w:val="0"/>
                <w:sz w:val="18"/>
                <w:szCs w:val="18"/>
              </w:rPr>
              <w:t>学时。从业人员在本企业内调整工作岗位或离岗一年以上重新上岗时，应当重新接受车间（工段、区、队）和班组级的安全培训。</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《生产经营单位安全培训规定》第三章</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企业特种作业人员应按有关规定参加安全培训教育，取得特种作业操作证，方可上岗作业，并定期复审。</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23 </w:t>
            </w:r>
            <w:r>
              <w:rPr>
                <w:rFonts w:ascii="宋体" w:hAnsi="宋体" w:cs="宋体" w:hint="eastAsia"/>
                <w:kern w:val="0"/>
                <w:sz w:val="18"/>
                <w:szCs w:val="18"/>
              </w:rPr>
              <w:t>条</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《特种作业人员安全技术培训</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考核管理规定》</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6</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企业应当将安全培训工作纳入本单位年度工作计划。保证本单位安全培训工作所需资金。企业应建立健全从业人员安全培训档案，详细、准确记录培训考核情况。</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《生产经营单位安全培训规定》第</w:t>
            </w:r>
            <w:r>
              <w:rPr>
                <w:rFonts w:ascii="宋体" w:hAnsi="宋体" w:cs="宋体"/>
                <w:kern w:val="0"/>
                <w:sz w:val="18"/>
                <w:szCs w:val="18"/>
              </w:rPr>
              <w:t xml:space="preserve"> 23 </w:t>
            </w:r>
            <w:r>
              <w:rPr>
                <w:rFonts w:ascii="宋体" w:hAnsi="宋体" w:cs="宋体" w:hint="eastAsia"/>
                <w:kern w:val="0"/>
                <w:sz w:val="18"/>
                <w:szCs w:val="18"/>
              </w:rPr>
              <w:t>条、第</w:t>
            </w:r>
            <w:r>
              <w:rPr>
                <w:rFonts w:ascii="宋体" w:hAnsi="宋体" w:cs="宋体"/>
                <w:kern w:val="0"/>
                <w:sz w:val="18"/>
                <w:szCs w:val="18"/>
              </w:rPr>
              <w:t xml:space="preserve"> 24 </w:t>
            </w:r>
            <w:r>
              <w:rPr>
                <w:rFonts w:ascii="宋体" w:hAnsi="宋体" w:cs="宋体" w:hint="eastAsia"/>
                <w:kern w:val="0"/>
                <w:sz w:val="18"/>
                <w:szCs w:val="18"/>
              </w:rPr>
              <w:t>条</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7</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企业管理部门、班组应按照月度安全活动计划开展安全活动和基本功训练。班组安全活动每月不少于</w:t>
            </w:r>
            <w:r>
              <w:rPr>
                <w:rFonts w:ascii="宋体" w:hAnsi="宋体" w:cs="宋体"/>
                <w:kern w:val="0"/>
                <w:sz w:val="18"/>
                <w:szCs w:val="18"/>
              </w:rPr>
              <w:t>2</w:t>
            </w:r>
            <w:r>
              <w:rPr>
                <w:rFonts w:ascii="宋体" w:hAnsi="宋体" w:cs="宋体" w:hint="eastAsia"/>
                <w:kern w:val="0"/>
                <w:sz w:val="18"/>
                <w:szCs w:val="18"/>
              </w:rPr>
              <w:t>次，每次活动时间不少于</w:t>
            </w:r>
            <w:r>
              <w:rPr>
                <w:rFonts w:ascii="宋体" w:hAnsi="宋体" w:cs="宋体"/>
                <w:kern w:val="0"/>
                <w:sz w:val="18"/>
                <w:szCs w:val="18"/>
              </w:rPr>
              <w:t>1</w:t>
            </w:r>
            <w:r>
              <w:rPr>
                <w:rFonts w:ascii="宋体" w:hAnsi="宋体" w:cs="宋体" w:hint="eastAsia"/>
                <w:kern w:val="0"/>
                <w:sz w:val="18"/>
                <w:szCs w:val="18"/>
              </w:rPr>
              <w:t>学时。班组安全活动应有负责人、有计划、有内容、有记录。企业负责人应每月至少参加</w:t>
            </w:r>
            <w:r>
              <w:rPr>
                <w:rFonts w:ascii="宋体" w:hAnsi="宋体" w:cs="宋体"/>
                <w:kern w:val="0"/>
                <w:sz w:val="18"/>
                <w:szCs w:val="18"/>
              </w:rPr>
              <w:t xml:space="preserve"> 1 </w:t>
            </w:r>
            <w:r>
              <w:rPr>
                <w:rFonts w:ascii="宋体" w:hAnsi="宋体" w:cs="宋体" w:hint="eastAsia"/>
                <w:kern w:val="0"/>
                <w:sz w:val="18"/>
                <w:szCs w:val="18"/>
              </w:rPr>
              <w:t>次班组安全活动，基层单位负责人及其管理人员应每月至少参</w:t>
            </w:r>
            <w:r>
              <w:rPr>
                <w:rFonts w:ascii="宋体" w:hAnsi="宋体" w:cs="宋体" w:hint="eastAsia"/>
                <w:kern w:val="0"/>
                <w:sz w:val="18"/>
                <w:szCs w:val="18"/>
              </w:rPr>
              <w:t>加</w:t>
            </w:r>
            <w:r>
              <w:rPr>
                <w:rFonts w:ascii="宋体" w:hAnsi="宋体" w:cs="宋体"/>
                <w:kern w:val="0"/>
                <w:sz w:val="18"/>
                <w:szCs w:val="18"/>
              </w:rPr>
              <w:t>2</w:t>
            </w:r>
            <w:r>
              <w:rPr>
                <w:rFonts w:ascii="宋体" w:hAnsi="宋体" w:cs="宋体" w:hint="eastAsia"/>
                <w:kern w:val="0"/>
                <w:sz w:val="18"/>
                <w:szCs w:val="18"/>
              </w:rPr>
              <w:t>次班组安全活动。</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危险化学品从业单位安全标准化通用规范（</w:t>
            </w:r>
            <w:r>
              <w:rPr>
                <w:rFonts w:ascii="宋体" w:hAnsi="宋体" w:cs="宋体"/>
                <w:kern w:val="0"/>
                <w:sz w:val="18"/>
                <w:szCs w:val="18"/>
              </w:rPr>
              <w:t>AQ 3013</w:t>
            </w:r>
            <w:r>
              <w:rPr>
                <w:rFonts w:ascii="宋体" w:hAnsi="宋体" w:cs="宋体" w:hint="eastAsia"/>
                <w:kern w:val="0"/>
                <w:sz w:val="18"/>
                <w:szCs w:val="18"/>
              </w:rPr>
              <w:t>–</w:t>
            </w:r>
            <w:r>
              <w:rPr>
                <w:rFonts w:ascii="宋体" w:hAnsi="宋体" w:cs="宋体" w:hint="eastAsia"/>
                <w:kern w:val="0"/>
                <w:sz w:val="18"/>
                <w:szCs w:val="18"/>
              </w:rPr>
              <w:t>2008</w:t>
            </w:r>
            <w:r>
              <w:rPr>
                <w:rFonts w:ascii="宋体" w:hAnsi="宋体" w:cs="宋体" w:hint="eastAsia"/>
                <w:kern w:val="0"/>
                <w:sz w:val="18"/>
                <w:szCs w:val="18"/>
              </w:rPr>
              <w:t>）</w:t>
            </w:r>
          </w:p>
        </w:tc>
        <w:tc>
          <w:tcPr>
            <w:tcW w:w="116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次</w:t>
            </w:r>
            <w:r>
              <w:rPr>
                <w:rFonts w:ascii="宋体" w:hAnsi="宋体" w:cs="宋体"/>
                <w:kern w:val="0"/>
                <w:sz w:val="18"/>
                <w:szCs w:val="18"/>
              </w:rPr>
              <w:t>/</w:t>
            </w:r>
            <w:r>
              <w:rPr>
                <w:rFonts w:ascii="宋体" w:hAnsi="宋体" w:cs="宋体" w:hint="eastAsia"/>
                <w:kern w:val="0"/>
                <w:sz w:val="18"/>
                <w:szCs w:val="18"/>
              </w:rPr>
              <w:t>月</w:t>
            </w:r>
          </w:p>
        </w:tc>
      </w:tr>
      <w:tr w:rsidR="002509AE">
        <w:tc>
          <w:tcPr>
            <w:tcW w:w="8567"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四、风险评价与隐患控制</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法律、法规和标准的识别和获取方面：</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企业应建立识别和获取适用的安全生产法律法规、标准及其他要求的管理制度，明确责任部门，确定获取渠道、方式和时机，及时识别和获取，并定期进行更新。</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企业应将适用的安全生产法律、法规、标准及其他要求及时传达给相关方。</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hint="eastAsia"/>
                <w:kern w:val="0"/>
                <w:sz w:val="18"/>
                <w:szCs w:val="18"/>
              </w:rPr>
              <w:t>2008</w:t>
            </w:r>
            <w:r>
              <w:rPr>
                <w:rFonts w:ascii="宋体" w:hAnsi="宋体" w:cs="宋体" w:hint="eastAsia"/>
                <w:kern w:val="0"/>
                <w:sz w:val="18"/>
                <w:szCs w:val="18"/>
              </w:rPr>
              <w:t>）</w:t>
            </w:r>
          </w:p>
        </w:tc>
        <w:tc>
          <w:tcPr>
            <w:tcW w:w="116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 xml:space="preserve">1 </w:t>
            </w:r>
            <w:r>
              <w:rPr>
                <w:rFonts w:ascii="宋体" w:hAnsi="宋体" w:cs="宋体" w:hint="eastAsia"/>
                <w:kern w:val="0"/>
                <w:sz w:val="18"/>
                <w:szCs w:val="18"/>
              </w:rPr>
              <w:t>次</w:t>
            </w:r>
            <w:r>
              <w:rPr>
                <w:rFonts w:ascii="宋体" w:hAnsi="宋体" w:cs="宋体"/>
                <w:kern w:val="0"/>
                <w:sz w:val="18"/>
                <w:szCs w:val="18"/>
              </w:rPr>
              <w:t>/</w:t>
            </w:r>
            <w:r>
              <w:rPr>
                <w:rFonts w:ascii="宋体" w:hAnsi="宋体" w:cs="宋体" w:hint="eastAsia"/>
                <w:kern w:val="0"/>
                <w:sz w:val="18"/>
                <w:szCs w:val="18"/>
              </w:rPr>
              <w:t>年</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企业应依据风险评价准则，选定合适的评价方法，定期和及时对作业活动和设备设施进行危险、有害因素识别和风险评价，并满足以下要求：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企业各级管理人员应参与风险评价工作，鼓励从业人员积极参与风险评价和风险控制。</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企业应根据风险评价结果及经营运行情况等，确定不可接受的风险，制定并落实控制措施，将风险尤其是重大风险控制在可以</w:t>
            </w:r>
            <w:r>
              <w:rPr>
                <w:rFonts w:ascii="宋体" w:hAnsi="宋体" w:cs="宋体"/>
                <w:kern w:val="0"/>
                <w:sz w:val="18"/>
                <w:szCs w:val="18"/>
              </w:rPr>
              <w:t xml:space="preserve"> </w:t>
            </w:r>
            <w:r>
              <w:rPr>
                <w:rFonts w:ascii="宋体" w:hAnsi="宋体" w:cs="宋体" w:hint="eastAsia"/>
                <w:kern w:val="0"/>
                <w:sz w:val="18"/>
                <w:szCs w:val="18"/>
              </w:rPr>
              <w:t>接受的程度。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企业应将风险评价的结果及所采取的控制措施对从业人员进行宣传、培训，使其熟</w:t>
            </w:r>
            <w:r>
              <w:rPr>
                <w:rFonts w:ascii="宋体" w:hAnsi="宋体" w:cs="宋体"/>
                <w:kern w:val="0"/>
                <w:sz w:val="18"/>
                <w:szCs w:val="18"/>
              </w:rPr>
              <w:t xml:space="preserve"> </w:t>
            </w:r>
            <w:r>
              <w:rPr>
                <w:rFonts w:ascii="宋体" w:hAnsi="宋体" w:cs="宋体" w:hint="eastAsia"/>
                <w:kern w:val="0"/>
                <w:sz w:val="18"/>
                <w:szCs w:val="18"/>
              </w:rPr>
              <w:t>悉工作岗位和作业环境中存在的危险、有害</w:t>
            </w:r>
            <w:r>
              <w:rPr>
                <w:rFonts w:ascii="宋体" w:hAnsi="宋体" w:cs="宋体"/>
                <w:kern w:val="0"/>
                <w:sz w:val="18"/>
                <w:szCs w:val="18"/>
              </w:rPr>
              <w:t xml:space="preserve"> </w:t>
            </w:r>
            <w:r>
              <w:rPr>
                <w:rFonts w:ascii="宋体" w:hAnsi="宋体" w:cs="宋体" w:hint="eastAsia"/>
                <w:kern w:val="0"/>
                <w:sz w:val="18"/>
                <w:szCs w:val="18"/>
              </w:rPr>
              <w:t>因素，掌握、落实应采取的控制措施。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企业应定期评审或检查风险评价结果和风险控制效果。</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企业应在下列情形发生时及时进行风险评价：</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1</w:t>
            </w:r>
            <w:r>
              <w:rPr>
                <w:rFonts w:ascii="宋体" w:hAnsi="宋体" w:cs="宋体" w:hint="eastAsia"/>
                <w:kern w:val="0"/>
                <w:sz w:val="18"/>
                <w:szCs w:val="18"/>
              </w:rPr>
              <w:t>）新的或变更的法律法规或其他要求；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）操作条件变化或工艺改变；</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）技术改造项目；</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4</w:t>
            </w:r>
            <w:r>
              <w:rPr>
                <w:rFonts w:ascii="宋体" w:hAnsi="宋体" w:cs="宋体" w:hint="eastAsia"/>
                <w:kern w:val="0"/>
                <w:sz w:val="18"/>
                <w:szCs w:val="18"/>
              </w:rPr>
              <w:t>）有对事件、事故或其他信息的新认识；</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）组织机构发生大的调整。</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宋体" w:hint="eastAsia"/>
                <w:kern w:val="0"/>
                <w:sz w:val="18"/>
                <w:szCs w:val="18"/>
              </w:rPr>
              <w:t>2008</w:t>
            </w:r>
            <w:r>
              <w:rPr>
                <w:rFonts w:ascii="宋体" w:hAnsi="宋体" w:cs="宋体" w:hint="eastAsia"/>
                <w:kern w:val="0"/>
                <w:sz w:val="18"/>
                <w:szCs w:val="18"/>
              </w:rPr>
              <w:t>）</w:t>
            </w:r>
          </w:p>
        </w:tc>
        <w:tc>
          <w:tcPr>
            <w:tcW w:w="1160"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次</w:t>
            </w:r>
            <w:r>
              <w:rPr>
                <w:rFonts w:ascii="宋体" w:hAnsi="宋体" w:cs="宋体"/>
                <w:kern w:val="0"/>
                <w:sz w:val="18"/>
                <w:szCs w:val="18"/>
              </w:rPr>
              <w:t xml:space="preserve">/ </w:t>
            </w:r>
            <w:r>
              <w:rPr>
                <w:rFonts w:ascii="宋体" w:hAnsi="宋体" w:cs="宋体" w:hint="eastAsia"/>
                <w:kern w:val="0"/>
                <w:sz w:val="18"/>
                <w:szCs w:val="18"/>
              </w:rPr>
              <w:t>季度</w:t>
            </w:r>
            <w:r>
              <w:rPr>
                <w:rFonts w:ascii="宋体" w:hAnsi="宋体" w:cs="宋体"/>
                <w:kern w:val="0"/>
                <w:sz w:val="18"/>
                <w:szCs w:val="18"/>
              </w:rPr>
              <w:t xml:space="preserve"> </w:t>
            </w:r>
            <w:r>
              <w:rPr>
                <w:rFonts w:ascii="宋体" w:hAnsi="宋体" w:cs="宋体" w:hint="eastAsia"/>
                <w:kern w:val="0"/>
                <w:sz w:val="18"/>
                <w:szCs w:val="18"/>
              </w:rPr>
              <w:t>或根</w:t>
            </w:r>
            <w:r>
              <w:rPr>
                <w:rFonts w:ascii="宋体" w:hAnsi="宋体" w:cs="宋体"/>
                <w:kern w:val="0"/>
                <w:sz w:val="18"/>
                <w:szCs w:val="18"/>
              </w:rPr>
              <w:t xml:space="preserve"> </w:t>
            </w:r>
            <w:r>
              <w:rPr>
                <w:rFonts w:ascii="宋体" w:hAnsi="宋体" w:cs="宋体" w:hint="eastAsia"/>
                <w:kern w:val="0"/>
                <w:sz w:val="18"/>
                <w:szCs w:val="18"/>
              </w:rPr>
              <w:t>据实</w:t>
            </w:r>
            <w:r>
              <w:rPr>
                <w:rFonts w:ascii="宋体" w:hAnsi="宋体" w:cs="宋体"/>
                <w:kern w:val="0"/>
                <w:sz w:val="18"/>
                <w:szCs w:val="18"/>
              </w:rPr>
              <w:t xml:space="preserve"> </w:t>
            </w:r>
            <w:r>
              <w:rPr>
                <w:rFonts w:ascii="宋体" w:hAnsi="宋体" w:cs="宋体" w:hint="eastAsia"/>
                <w:kern w:val="0"/>
                <w:sz w:val="18"/>
                <w:szCs w:val="18"/>
              </w:rPr>
              <w:t>际情</w:t>
            </w:r>
            <w:r>
              <w:rPr>
                <w:rFonts w:ascii="宋体" w:hAnsi="宋体" w:cs="宋体"/>
                <w:kern w:val="0"/>
                <w:sz w:val="18"/>
                <w:szCs w:val="18"/>
              </w:rPr>
              <w:t xml:space="preserve"> </w:t>
            </w:r>
            <w:r>
              <w:rPr>
                <w:rFonts w:ascii="宋体" w:hAnsi="宋体" w:cs="宋体" w:hint="eastAsia"/>
                <w:kern w:val="0"/>
                <w:sz w:val="18"/>
                <w:szCs w:val="18"/>
              </w:rPr>
              <w:t>况随</w:t>
            </w:r>
            <w:r>
              <w:rPr>
                <w:rFonts w:ascii="宋体" w:hAnsi="宋体" w:cs="宋体"/>
                <w:kern w:val="0"/>
                <w:sz w:val="18"/>
                <w:szCs w:val="18"/>
              </w:rPr>
              <w:t xml:space="preserve"> </w:t>
            </w:r>
            <w:r>
              <w:rPr>
                <w:rFonts w:ascii="宋体" w:hAnsi="宋体" w:cs="宋体" w:hint="eastAsia"/>
                <w:kern w:val="0"/>
                <w:sz w:val="18"/>
                <w:szCs w:val="18"/>
              </w:rPr>
              <w:t>时检</w:t>
            </w:r>
            <w:r>
              <w:rPr>
                <w:rFonts w:ascii="宋体" w:hAnsi="宋体" w:cs="宋体"/>
                <w:kern w:val="0"/>
                <w:sz w:val="18"/>
                <w:szCs w:val="18"/>
              </w:rPr>
              <w:t xml:space="preserve"> </w:t>
            </w:r>
            <w:r>
              <w:rPr>
                <w:rFonts w:ascii="宋体" w:hAnsi="宋体" w:cs="宋体" w:hint="eastAsia"/>
                <w:kern w:val="0"/>
                <w:sz w:val="18"/>
                <w:szCs w:val="18"/>
              </w:rPr>
              <w:t>查</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在隐患治理方面，应满足：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企业应对风险评价出的隐患项目，下达隐患治理通知，限期治理，做到定治理措施、定负责人、定资金来源、定治理期限。企业应建立隐患治理台账。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企业应对确定的重大隐患项目建立档案，档案内容应包括：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1</w:t>
            </w:r>
            <w:r>
              <w:rPr>
                <w:rFonts w:ascii="宋体" w:hAnsi="宋体" w:cs="宋体" w:hint="eastAsia"/>
                <w:kern w:val="0"/>
                <w:sz w:val="18"/>
                <w:szCs w:val="18"/>
              </w:rPr>
              <w:t>）评价报告与技术结论；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）评审意见；</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）隐患治理方案，包括资金概预算情况等；</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4</w:t>
            </w:r>
            <w:r>
              <w:rPr>
                <w:rFonts w:ascii="宋体" w:hAnsi="宋体" w:cs="宋体" w:hint="eastAsia"/>
                <w:kern w:val="0"/>
                <w:sz w:val="18"/>
                <w:szCs w:val="18"/>
              </w:rPr>
              <w:t>）治理时间表和责任人；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5</w:t>
            </w:r>
            <w:r>
              <w:rPr>
                <w:rFonts w:ascii="宋体" w:hAnsi="宋体" w:cs="宋体" w:hint="eastAsia"/>
                <w:kern w:val="0"/>
                <w:sz w:val="18"/>
                <w:szCs w:val="18"/>
              </w:rPr>
              <w:t>）竣工验收报告；</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6</w:t>
            </w:r>
            <w:r>
              <w:rPr>
                <w:rFonts w:ascii="宋体" w:hAnsi="宋体" w:cs="宋体" w:hint="eastAsia"/>
                <w:kern w:val="0"/>
                <w:sz w:val="18"/>
                <w:szCs w:val="18"/>
              </w:rPr>
              <w:t>）备案文件。</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企业无力解决的重大事故隐患，除应书面向企业直接主管部门和当地政府报告外，应采取有效防范措施。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企业对不具备整改条件的重大事故隐患，必须采取防范措施，并纳入计划，限期解决或停产。</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Arial"/>
                <w:kern w:val="0"/>
                <w:sz w:val="18"/>
                <w:szCs w:val="18"/>
              </w:rPr>
              <w:t>200</w:t>
            </w:r>
            <w:r>
              <w:rPr>
                <w:rFonts w:ascii="宋体" w:hAnsi="宋体" w:cs="宋体" w:hint="eastAsia"/>
                <w:kern w:val="0"/>
                <w:sz w:val="18"/>
                <w:szCs w:val="18"/>
              </w:rPr>
              <w:t>8</w:t>
            </w:r>
            <w:r>
              <w:rPr>
                <w:rFonts w:ascii="宋体" w:hAnsi="宋体" w:cs="宋体" w:hint="eastAsia"/>
                <w:kern w:val="0"/>
                <w:sz w:val="18"/>
                <w:szCs w:val="18"/>
              </w:rPr>
              <w:t>）</w:t>
            </w:r>
          </w:p>
        </w:tc>
        <w:tc>
          <w:tcPr>
            <w:tcW w:w="116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 xml:space="preserve">1 </w:t>
            </w:r>
            <w:r>
              <w:rPr>
                <w:rFonts w:ascii="宋体" w:hAnsi="宋体" w:cs="宋体" w:hint="eastAsia"/>
                <w:kern w:val="0"/>
                <w:sz w:val="18"/>
                <w:szCs w:val="18"/>
              </w:rPr>
              <w:t>次</w:t>
            </w:r>
            <w:r>
              <w:rPr>
                <w:rFonts w:ascii="宋体" w:hAnsi="宋体" w:cs="宋体"/>
                <w:kern w:val="0"/>
                <w:sz w:val="18"/>
                <w:szCs w:val="18"/>
              </w:rPr>
              <w:t>/</w:t>
            </w:r>
            <w:r>
              <w:rPr>
                <w:rFonts w:ascii="宋体" w:hAnsi="宋体" w:cs="宋体" w:hint="eastAsia"/>
                <w:kern w:val="0"/>
                <w:sz w:val="18"/>
                <w:szCs w:val="18"/>
              </w:rPr>
              <w:t>季度</w:t>
            </w:r>
          </w:p>
        </w:tc>
      </w:tr>
      <w:tr w:rsidR="002509AE">
        <w:tc>
          <w:tcPr>
            <w:tcW w:w="8567"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五、事故管理、变更管理与承包商管理</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生产经营单位不得以任何形式与从业人员订立协议，免除或者减轻其对从业人员因生产安全事故伤亡依法应承担的责任。</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44 </w:t>
            </w:r>
            <w:r>
              <w:rPr>
                <w:rFonts w:ascii="宋体" w:hAnsi="宋体" w:cs="宋体" w:hint="eastAsia"/>
                <w:kern w:val="0"/>
                <w:sz w:val="18"/>
                <w:szCs w:val="18"/>
              </w:rPr>
              <w:t>条</w:t>
            </w:r>
          </w:p>
        </w:tc>
        <w:tc>
          <w:tcPr>
            <w:tcW w:w="1160" w:type="dxa"/>
            <w:vMerge w:val="restart"/>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生产经营单位发生生产安全事故后，事故现场有关人员应当立即报告本单位负责人。单位负责人接到事故报告后，应当迅速采取有效措施，组织抢救并在接到报告后</w:t>
            </w:r>
            <w:r>
              <w:rPr>
                <w:rFonts w:ascii="宋体" w:hAnsi="宋体" w:cs="宋体"/>
                <w:kern w:val="0"/>
                <w:sz w:val="18"/>
                <w:szCs w:val="18"/>
              </w:rPr>
              <w:t>1</w:t>
            </w:r>
            <w:r>
              <w:rPr>
                <w:rFonts w:ascii="宋体" w:hAnsi="宋体" w:cs="宋体" w:hint="eastAsia"/>
                <w:kern w:val="0"/>
                <w:sz w:val="18"/>
                <w:szCs w:val="18"/>
              </w:rPr>
              <w:t>小时内向事故发生地县级以上人民政府安全生产监督管理部门和负有安全生产监督管理职责的有关部门报告。</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70 </w:t>
            </w:r>
            <w:r>
              <w:rPr>
                <w:rFonts w:ascii="宋体" w:hAnsi="宋体" w:cs="宋体" w:hint="eastAsia"/>
                <w:kern w:val="0"/>
                <w:sz w:val="18"/>
                <w:szCs w:val="18"/>
              </w:rPr>
              <w:t>条《生产安全事故报告和调查处理条例》第</w:t>
            </w:r>
            <w:r>
              <w:rPr>
                <w:rFonts w:ascii="宋体" w:hAnsi="宋体" w:cs="宋体"/>
                <w:kern w:val="0"/>
                <w:sz w:val="18"/>
                <w:szCs w:val="18"/>
              </w:rPr>
              <w:t xml:space="preserve"> </w:t>
            </w:r>
            <w:r>
              <w:rPr>
                <w:rFonts w:ascii="宋体" w:hAnsi="宋体" w:cs="Arial"/>
                <w:kern w:val="0"/>
                <w:sz w:val="18"/>
                <w:szCs w:val="18"/>
              </w:rPr>
              <w:t xml:space="preserve">9 </w:t>
            </w:r>
            <w:r>
              <w:rPr>
                <w:rFonts w:ascii="宋体" w:hAnsi="宋体" w:cs="宋体" w:hint="eastAsia"/>
                <w:kern w:val="0"/>
                <w:sz w:val="18"/>
                <w:szCs w:val="18"/>
              </w:rPr>
              <w:t>条</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事故调查处理应当按照实事求是、尊重科学的原则，及时、准确地查清事故原因，查明事故性质和责任，提出整改措施，并对事故责任者提出处理意见。</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73</w:t>
            </w:r>
            <w:r>
              <w:rPr>
                <w:rFonts w:ascii="宋体" w:hAnsi="宋体" w:cs="宋体" w:hint="eastAsia"/>
                <w:kern w:val="0"/>
                <w:sz w:val="18"/>
                <w:szCs w:val="18"/>
              </w:rPr>
              <w:t>条</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企业应落实事故整改和预防措施，防止事故再次发生。整改和预防措施应包括：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工程技术措施；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培训教育措施；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管理措施。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企业应建立事故档案和事故管理台帐。</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《危险化学品从业单位安全生</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企业应严格执行变更管理，并满足：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．建立变更管理制度，履行下列变更程序：</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1</w:t>
            </w:r>
            <w:r>
              <w:rPr>
                <w:rFonts w:ascii="宋体" w:hAnsi="宋体" w:cs="宋体" w:hint="eastAsia"/>
                <w:kern w:val="0"/>
                <w:sz w:val="18"/>
                <w:szCs w:val="18"/>
              </w:rPr>
              <w:t>）变更申请：按要求填写变更申请表，由专人进行管理；</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2</w:t>
            </w:r>
            <w:r>
              <w:rPr>
                <w:rFonts w:ascii="宋体" w:hAnsi="宋体" w:cs="宋体" w:hint="eastAsia"/>
                <w:kern w:val="0"/>
                <w:sz w:val="18"/>
                <w:szCs w:val="18"/>
              </w:rPr>
              <w:t>）变更审批：变更申请表应逐级上报主管部门，并按管理权限报主管领导审批；</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w:t>
            </w:r>
            <w:r>
              <w:rPr>
                <w:rFonts w:ascii="宋体" w:hAnsi="宋体" w:cs="宋体" w:hint="eastAsia"/>
                <w:kern w:val="0"/>
                <w:sz w:val="18"/>
                <w:szCs w:val="18"/>
              </w:rPr>
              <w:t>）变更实施：变更批准后，由主管部门负责实施。不经过审查和批准，任何临时性</w:t>
            </w:r>
            <w:r>
              <w:rPr>
                <w:rFonts w:ascii="宋体" w:hAnsi="宋体" w:cs="宋体"/>
                <w:kern w:val="0"/>
                <w:sz w:val="18"/>
                <w:szCs w:val="18"/>
              </w:rPr>
              <w:t xml:space="preserve"> </w:t>
            </w:r>
            <w:r>
              <w:rPr>
                <w:rFonts w:ascii="宋体" w:hAnsi="宋体" w:cs="宋体" w:hint="eastAsia"/>
                <w:kern w:val="0"/>
                <w:sz w:val="18"/>
                <w:szCs w:val="18"/>
              </w:rPr>
              <w:t>的变更都不得超过原批准范围和期限；</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4</w:t>
            </w:r>
            <w:r>
              <w:rPr>
                <w:rFonts w:ascii="宋体" w:hAnsi="宋体" w:cs="宋体" w:hint="eastAsia"/>
                <w:kern w:val="0"/>
                <w:sz w:val="18"/>
                <w:szCs w:val="18"/>
              </w:rPr>
              <w:t>）变更验收：变更实施结束后，变更主管部门应对变更的实施情况进行验收，形成</w:t>
            </w:r>
            <w:r>
              <w:rPr>
                <w:rFonts w:ascii="宋体" w:hAnsi="宋体" w:cs="宋体"/>
                <w:kern w:val="0"/>
                <w:sz w:val="18"/>
                <w:szCs w:val="18"/>
              </w:rPr>
              <w:t xml:space="preserve"> </w:t>
            </w:r>
            <w:r>
              <w:rPr>
                <w:rFonts w:ascii="宋体" w:hAnsi="宋体" w:cs="宋体" w:hint="eastAsia"/>
                <w:kern w:val="0"/>
                <w:sz w:val="18"/>
                <w:szCs w:val="18"/>
              </w:rPr>
              <w:t>报告，并及时将变更结果通知相关部门和有</w:t>
            </w:r>
            <w:r>
              <w:rPr>
                <w:rFonts w:ascii="宋体" w:hAnsi="宋体" w:cs="宋体"/>
                <w:kern w:val="0"/>
                <w:sz w:val="18"/>
                <w:szCs w:val="18"/>
              </w:rPr>
              <w:t xml:space="preserve"> </w:t>
            </w:r>
            <w:r>
              <w:rPr>
                <w:rFonts w:ascii="宋体" w:hAnsi="宋体" w:cs="宋体" w:hint="eastAsia"/>
                <w:kern w:val="0"/>
                <w:sz w:val="18"/>
                <w:szCs w:val="18"/>
              </w:rPr>
              <w:t>关人员。</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．企业应对变更过程产生的风险进行分析和控制。</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化通用规范（</w:t>
            </w:r>
            <w:r>
              <w:rPr>
                <w:rFonts w:ascii="宋体" w:hAnsi="宋体" w:cs="Arial"/>
                <w:kern w:val="0"/>
                <w:sz w:val="18"/>
                <w:szCs w:val="18"/>
              </w:rPr>
              <w:t>AQ 3013</w:t>
            </w:r>
            <w:r>
              <w:rPr>
                <w:rFonts w:ascii="宋体" w:hAnsi="宋体" w:cs="宋体" w:hint="eastAsia"/>
                <w:kern w:val="0"/>
                <w:sz w:val="18"/>
                <w:szCs w:val="18"/>
              </w:rPr>
              <w:t>–</w:t>
            </w:r>
            <w:r>
              <w:rPr>
                <w:rFonts w:ascii="宋体" w:hAnsi="宋体" w:cs="Arial" w:hint="eastAsia"/>
                <w:kern w:val="0"/>
                <w:sz w:val="18"/>
                <w:szCs w:val="18"/>
              </w:rPr>
              <w:t>2008</w:t>
            </w:r>
            <w:r>
              <w:rPr>
                <w:rFonts w:ascii="宋体" w:hAnsi="宋体" w:cs="宋体" w:hint="eastAsia"/>
                <w:kern w:val="0"/>
                <w:sz w:val="18"/>
                <w:szCs w:val="18"/>
              </w:rPr>
              <w:t>）</w:t>
            </w:r>
          </w:p>
        </w:tc>
        <w:tc>
          <w:tcPr>
            <w:tcW w:w="1160"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 xml:space="preserve">/ </w:t>
            </w:r>
            <w:r>
              <w:rPr>
                <w:rFonts w:ascii="宋体" w:hAnsi="宋体" w:cs="宋体" w:hint="eastAsia"/>
                <w:kern w:val="0"/>
                <w:sz w:val="18"/>
                <w:szCs w:val="18"/>
              </w:rPr>
              <w:t>季度</w:t>
            </w:r>
            <w:r>
              <w:rPr>
                <w:rFonts w:ascii="宋体" w:hAnsi="宋体" w:cs="宋体"/>
                <w:kern w:val="0"/>
                <w:sz w:val="18"/>
                <w:szCs w:val="18"/>
              </w:rPr>
              <w:t xml:space="preserve"> </w:t>
            </w:r>
            <w:r>
              <w:rPr>
                <w:rFonts w:ascii="宋体" w:hAnsi="宋体" w:cs="宋体" w:hint="eastAsia"/>
                <w:kern w:val="0"/>
                <w:sz w:val="18"/>
                <w:szCs w:val="18"/>
              </w:rPr>
              <w:t>或</w:t>
            </w:r>
            <w:r>
              <w:rPr>
                <w:rFonts w:ascii="宋体" w:hAnsi="宋体" w:cs="宋体"/>
                <w:kern w:val="0"/>
                <w:sz w:val="18"/>
                <w:szCs w:val="18"/>
              </w:rPr>
              <w:t xml:space="preserve"> </w:t>
            </w:r>
            <w:r>
              <w:rPr>
                <w:rFonts w:ascii="宋体" w:hAnsi="宋体" w:cs="宋体" w:hint="eastAsia"/>
                <w:kern w:val="0"/>
                <w:sz w:val="18"/>
                <w:szCs w:val="18"/>
              </w:rPr>
              <w:t>根据</w:t>
            </w:r>
            <w:r>
              <w:rPr>
                <w:rFonts w:ascii="宋体" w:hAnsi="宋体" w:cs="宋体"/>
                <w:kern w:val="0"/>
                <w:sz w:val="18"/>
                <w:szCs w:val="18"/>
              </w:rPr>
              <w:t xml:space="preserve"> </w:t>
            </w:r>
            <w:r>
              <w:rPr>
                <w:rFonts w:ascii="宋体" w:hAnsi="宋体" w:cs="宋体" w:hint="eastAsia"/>
                <w:kern w:val="0"/>
                <w:sz w:val="18"/>
                <w:szCs w:val="18"/>
              </w:rPr>
              <w:t>情况</w:t>
            </w:r>
            <w:r>
              <w:rPr>
                <w:rFonts w:ascii="宋体" w:hAnsi="宋体" w:cs="宋体"/>
                <w:kern w:val="0"/>
                <w:sz w:val="18"/>
                <w:szCs w:val="18"/>
              </w:rPr>
              <w:t xml:space="preserve"> </w:t>
            </w:r>
            <w:r>
              <w:rPr>
                <w:rFonts w:ascii="宋体" w:hAnsi="宋体" w:cs="宋体" w:hint="eastAsia"/>
                <w:kern w:val="0"/>
                <w:sz w:val="18"/>
                <w:szCs w:val="18"/>
              </w:rPr>
              <w:t>随时</w:t>
            </w:r>
            <w:r>
              <w:rPr>
                <w:rFonts w:ascii="宋体" w:hAnsi="宋体" w:cs="宋体"/>
                <w:kern w:val="0"/>
                <w:sz w:val="18"/>
                <w:szCs w:val="18"/>
              </w:rPr>
              <w:t xml:space="preserve"> </w:t>
            </w:r>
            <w:r>
              <w:rPr>
                <w:rFonts w:ascii="宋体" w:hAnsi="宋体" w:cs="宋体" w:hint="eastAsia"/>
                <w:kern w:val="0"/>
                <w:sz w:val="18"/>
                <w:szCs w:val="18"/>
              </w:rPr>
              <w:t>检查</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在承包商管理方面，企业应满足：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企业应严格执行承包商管理制度，对承包商资格预审、选择、开工前准备、作业过程监督、表现评价、续用等过程进行管理，建立合格承包商名录和档案。企业应与选用的承包商签订安全协议书。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企业应对承包商的作业人员进行入厂安全培训教育，经考核合格发放入厂证，保存安全培训教育记录。进入作业现场前，作业现场所在基层单位应对施工单位的作业人员进行进入现场前安全培训教育，保存安全培训教育记录。</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危险化学品从业单位安全标准</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hint="eastAsia"/>
                <w:kern w:val="0"/>
                <w:sz w:val="18"/>
                <w:szCs w:val="18"/>
              </w:rPr>
              <w:t>2008</w:t>
            </w:r>
            <w:r>
              <w:rPr>
                <w:rFonts w:ascii="宋体" w:hAnsi="宋体" w:cs="宋体" w:hint="eastAsia"/>
                <w:kern w:val="0"/>
                <w:sz w:val="18"/>
                <w:szCs w:val="18"/>
              </w:rPr>
              <w:t>）</w:t>
            </w:r>
          </w:p>
        </w:tc>
        <w:tc>
          <w:tcPr>
            <w:tcW w:w="116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8567"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六、作业管理</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企业应根据接触毒物的种类、浓度和作业性质、劳动强度，为从业人员提供符合国家标准或者行业标准的劳动防护用品和器具，并监督、教育从业人员按照使用规则佩戴、使用。</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37 </w:t>
            </w:r>
            <w:r>
              <w:rPr>
                <w:rFonts w:ascii="宋体" w:hAnsi="宋体" w:cs="宋体" w:hint="eastAsia"/>
                <w:kern w:val="0"/>
                <w:sz w:val="18"/>
                <w:szCs w:val="18"/>
              </w:rPr>
              <w:t>条、第</w:t>
            </w:r>
            <w:r>
              <w:rPr>
                <w:rFonts w:ascii="宋体" w:hAnsi="宋体" w:cs="宋体"/>
                <w:kern w:val="0"/>
                <w:sz w:val="18"/>
                <w:szCs w:val="18"/>
              </w:rPr>
              <w:t xml:space="preserve"> 39</w:t>
            </w:r>
            <w:r>
              <w:rPr>
                <w:rFonts w:ascii="宋体" w:hAnsi="宋体" w:cs="宋体" w:hint="eastAsia"/>
                <w:kern w:val="0"/>
                <w:sz w:val="18"/>
                <w:szCs w:val="18"/>
              </w:rPr>
              <w:t>条</w:t>
            </w:r>
          </w:p>
        </w:tc>
        <w:tc>
          <w:tcPr>
            <w:tcW w:w="1160" w:type="dxa"/>
            <w:vMerge w:val="restart"/>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天</w:t>
            </w:r>
          </w:p>
          <w:p w:rsidR="002509AE" w:rsidRDefault="007F4352">
            <w:pPr>
              <w:spacing w:line="240" w:lineRule="exact"/>
              <w:ind w:firstLineChars="50" w:firstLine="90"/>
              <w:rPr>
                <w:rFonts w:ascii="宋体" w:hAnsi="宋体"/>
                <w:kern w:val="0"/>
                <w:sz w:val="18"/>
                <w:szCs w:val="18"/>
              </w:rPr>
            </w:pPr>
            <w:r>
              <w:rPr>
                <w:rFonts w:ascii="宋体" w:hAnsi="宋体" w:cs="宋体" w:hint="eastAsia"/>
                <w:kern w:val="0"/>
                <w:sz w:val="18"/>
                <w:szCs w:val="18"/>
              </w:rPr>
              <w:t>或根据现场作业情况随时检查</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为从业人员提供的劳动防护用品，不得超过使用期限。企业应当督促、教育从业人员正确佩戴和使用劳动防护用品。从业人员在作业过程中，必须按照安全生产规章制度和劳动防护用品使用规则，正确佩戴和使用劳动防护用品；未按规定佩戴和使用劳动防护用品的，不得上岗作业。</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《劳动防护</w:t>
            </w:r>
            <w:r>
              <w:rPr>
                <w:rFonts w:ascii="宋体" w:hAnsi="宋体" w:cs="宋体" w:hint="eastAsia"/>
                <w:kern w:val="0"/>
                <w:sz w:val="18"/>
                <w:szCs w:val="18"/>
              </w:rPr>
              <w:t>用品监督管理规定》第</w:t>
            </w:r>
            <w:r>
              <w:rPr>
                <w:rFonts w:ascii="宋体" w:hAnsi="宋体" w:cs="宋体"/>
                <w:kern w:val="0"/>
                <w:sz w:val="18"/>
                <w:szCs w:val="18"/>
              </w:rPr>
              <w:t xml:space="preserve"> 16 </w:t>
            </w:r>
            <w:r>
              <w:rPr>
                <w:rFonts w:ascii="宋体" w:hAnsi="宋体" w:cs="宋体" w:hint="eastAsia"/>
                <w:kern w:val="0"/>
                <w:sz w:val="18"/>
                <w:szCs w:val="18"/>
              </w:rPr>
              <w:t>条、第</w:t>
            </w:r>
            <w:r>
              <w:rPr>
                <w:rFonts w:ascii="宋体" w:hAnsi="宋体" w:cs="宋体"/>
                <w:kern w:val="0"/>
                <w:sz w:val="18"/>
                <w:szCs w:val="18"/>
              </w:rPr>
              <w:t xml:space="preserve"> 19 </w:t>
            </w:r>
            <w:r>
              <w:rPr>
                <w:rFonts w:ascii="宋体" w:hAnsi="宋体" w:cs="宋体" w:hint="eastAsia"/>
                <w:kern w:val="0"/>
                <w:sz w:val="18"/>
                <w:szCs w:val="18"/>
              </w:rPr>
              <w:t>条</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企业应在危险性作业活动作业前进行危险、有害因素识别，制定控制措施。在作业现场配备相应的安全防护用品（具）及消防设施与器材，规范现场人员作业行为。</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危险化学品从业单位安全标准化通用规范（</w:t>
            </w:r>
            <w:r>
              <w:rPr>
                <w:rFonts w:ascii="宋体" w:hAnsi="宋体" w:cs="宋体"/>
                <w:kern w:val="0"/>
                <w:sz w:val="18"/>
                <w:szCs w:val="18"/>
              </w:rPr>
              <w:t>AQ 3013</w:t>
            </w:r>
            <w:r>
              <w:rPr>
                <w:rFonts w:ascii="宋体" w:hAnsi="宋体" w:cs="宋体" w:hint="eastAsia"/>
                <w:kern w:val="0"/>
                <w:sz w:val="18"/>
                <w:szCs w:val="18"/>
              </w:rPr>
              <w:t>–</w:t>
            </w:r>
            <w:r>
              <w:rPr>
                <w:rFonts w:ascii="宋体" w:hAnsi="宋体" w:cs="宋体"/>
                <w:kern w:val="0"/>
                <w:sz w:val="18"/>
                <w:szCs w:val="18"/>
              </w:rPr>
              <w:t>2008</w:t>
            </w:r>
            <w:r>
              <w:rPr>
                <w:rFonts w:ascii="宋体" w:hAnsi="宋体" w:cs="宋体" w:hint="eastAsia"/>
                <w:kern w:val="0"/>
                <w:sz w:val="18"/>
                <w:szCs w:val="18"/>
              </w:rPr>
              <w:t>）</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4</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企业作业活动的负责人应严格按照规定要求科学指挥；作业人员应严格执行操作规程，不违章作业，不违反劳动纪律。</w:t>
            </w:r>
          </w:p>
        </w:tc>
        <w:tc>
          <w:tcPr>
            <w:tcW w:w="2700" w:type="dxa"/>
          </w:tcPr>
          <w:p w:rsidR="002509AE" w:rsidRDefault="002509AE">
            <w:pPr>
              <w:autoSpaceDE w:val="0"/>
              <w:autoSpaceDN w:val="0"/>
              <w:adjustRightInd w:val="0"/>
              <w:spacing w:line="240" w:lineRule="exact"/>
              <w:jc w:val="left"/>
              <w:rPr>
                <w:rFonts w:ascii="宋体" w:hAnsi="宋体"/>
                <w:kern w:val="0"/>
                <w:sz w:val="18"/>
                <w:szCs w:val="18"/>
              </w:rPr>
            </w:pP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5</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企业作业人员在进行作业活动时，应持相应的作业许可证作业。</w:t>
            </w:r>
          </w:p>
        </w:tc>
        <w:tc>
          <w:tcPr>
            <w:tcW w:w="2700" w:type="dxa"/>
          </w:tcPr>
          <w:p w:rsidR="002509AE" w:rsidRDefault="002509AE">
            <w:pPr>
              <w:autoSpaceDE w:val="0"/>
              <w:autoSpaceDN w:val="0"/>
              <w:adjustRightInd w:val="0"/>
              <w:spacing w:line="240" w:lineRule="exact"/>
              <w:jc w:val="left"/>
              <w:rPr>
                <w:rFonts w:ascii="宋体" w:hAnsi="宋体"/>
                <w:kern w:val="0"/>
                <w:sz w:val="18"/>
                <w:szCs w:val="18"/>
              </w:rPr>
            </w:pP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企业作业活动监护人员应具备基本救护技能和作业现场的应急处理能力，持相应作业许可证进行监护作业，作业过程中不得离开监护岗位。</w:t>
            </w:r>
          </w:p>
        </w:tc>
        <w:tc>
          <w:tcPr>
            <w:tcW w:w="2700" w:type="dxa"/>
          </w:tcPr>
          <w:p w:rsidR="002509AE" w:rsidRDefault="002509AE">
            <w:pPr>
              <w:autoSpaceDE w:val="0"/>
              <w:autoSpaceDN w:val="0"/>
              <w:adjustRightInd w:val="0"/>
              <w:spacing w:line="240" w:lineRule="exact"/>
              <w:jc w:val="left"/>
              <w:rPr>
                <w:rFonts w:ascii="宋体" w:hAnsi="宋体"/>
                <w:kern w:val="0"/>
                <w:sz w:val="18"/>
                <w:szCs w:val="18"/>
              </w:rPr>
            </w:pP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对动火作业、进入受限空间作业、破土作业、临时用电作业、高处作业、断路作业、吊装作业、设备检修作业和抽堵盲板作业等危险性作业实施作业许可管理</w:t>
            </w:r>
            <w:r>
              <w:rPr>
                <w:rFonts w:ascii="宋体" w:hAnsi="宋体" w:cs="宋体"/>
                <w:kern w:val="0"/>
                <w:sz w:val="18"/>
                <w:szCs w:val="18"/>
              </w:rPr>
              <w:t>,</w:t>
            </w:r>
            <w:r>
              <w:rPr>
                <w:rFonts w:ascii="宋体" w:hAnsi="宋体" w:cs="宋体" w:hint="eastAsia"/>
                <w:kern w:val="0"/>
                <w:sz w:val="18"/>
                <w:szCs w:val="18"/>
              </w:rPr>
              <w:t>严格履行审批手</w:t>
            </w:r>
            <w:r>
              <w:rPr>
                <w:rFonts w:ascii="宋体" w:hAnsi="宋体" w:cs="宋体"/>
                <w:kern w:val="0"/>
                <w:sz w:val="18"/>
                <w:szCs w:val="18"/>
              </w:rPr>
              <w:t xml:space="preserve"> </w:t>
            </w:r>
            <w:r>
              <w:rPr>
                <w:rFonts w:ascii="宋体" w:hAnsi="宋体" w:cs="宋体" w:hint="eastAsia"/>
                <w:kern w:val="0"/>
                <w:sz w:val="18"/>
                <w:szCs w:val="18"/>
              </w:rPr>
              <w:t>续；并严格按照相关作业安全规程的要求执行。</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化学品生产单位吊装作业安全</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化学品生产单位动火作业安全规范（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化学品生产单位动土作业安全规范（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r>
              <w:rPr>
                <w:rFonts w:ascii="宋体" w:hAnsi="宋体" w:cs="宋体"/>
                <w:kern w:val="0"/>
                <w:sz w:val="18"/>
                <w:szCs w:val="18"/>
              </w:rPr>
              <w:t xml:space="preserve"> </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化学品生产单位断路作业安全规范（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化学品生产单位高处作业安全规范（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化学品生产单位设备检修作业安全规范（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化学品生产单位盲板抽堵作业安全规范（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化学品生产单位受限空间作业安全规范（</w:t>
            </w:r>
            <w:r>
              <w:rPr>
                <w:rFonts w:ascii="宋体" w:hAnsi="宋体" w:cs="Arial"/>
                <w:kern w:val="0"/>
                <w:sz w:val="18"/>
                <w:szCs w:val="18"/>
              </w:rPr>
              <w:t>AQ3021-</w:t>
            </w:r>
            <w:r>
              <w:rPr>
                <w:rFonts w:ascii="宋体" w:hAnsi="宋体" w:cs="Arial" w:hint="eastAsia"/>
                <w:kern w:val="0"/>
                <w:sz w:val="18"/>
                <w:szCs w:val="18"/>
              </w:rPr>
              <w:t>2008</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化学品生产单位特殊作业安全规范（</w:t>
            </w:r>
            <w:r>
              <w:rPr>
                <w:rFonts w:ascii="宋体" w:hAnsi="宋体" w:cs="宋体" w:hint="eastAsia"/>
                <w:kern w:val="0"/>
                <w:sz w:val="18"/>
                <w:szCs w:val="18"/>
              </w:rPr>
              <w:t>GB30871-2014</w:t>
            </w:r>
            <w:r>
              <w:rPr>
                <w:rFonts w:ascii="宋体" w:hAnsi="宋体" w:cs="宋体" w:hint="eastAsia"/>
                <w:kern w:val="0"/>
                <w:sz w:val="18"/>
                <w:szCs w:val="18"/>
              </w:rPr>
              <w:t>）</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危险物品的生产、经营、储存单位应建立应急救援组织；生产经营规模较小，可以不建立应急救援组织的，应当指定兼职的应急救援人员。</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企业应建立应急指挥系统，实行厂级、车间级分级管理，建立应急救援队伍；明确各级应急指挥系统和救援队的职责。</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69 </w:t>
            </w:r>
            <w:r>
              <w:rPr>
                <w:rFonts w:ascii="宋体" w:hAnsi="宋体" w:cs="宋体" w:hint="eastAsia"/>
                <w:kern w:val="0"/>
                <w:sz w:val="18"/>
                <w:szCs w:val="18"/>
              </w:rPr>
              <w:t>条《危险化学品从业单位安全生产标准化通用规范》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0"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企业制定并实施本单位的生产安全事故应急救援预案；是否按照国家有关要求，针对不同情况，制定了综合应急预案、专项应急预案和现场处置方案。</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17 </w:t>
            </w:r>
            <w:r>
              <w:rPr>
                <w:rFonts w:ascii="宋体" w:hAnsi="宋体" w:cs="宋体" w:hint="eastAsia"/>
                <w:kern w:val="0"/>
                <w:sz w:val="18"/>
                <w:szCs w:val="18"/>
              </w:rPr>
              <w:t>条《生产安全事故应急预案管理办法》（国家安全监管总局令第</w:t>
            </w:r>
            <w:r>
              <w:rPr>
                <w:rFonts w:ascii="宋体" w:hAnsi="宋体" w:cs="Arial"/>
                <w:kern w:val="0"/>
                <w:sz w:val="18"/>
                <w:szCs w:val="18"/>
              </w:rPr>
              <w:t xml:space="preserve">17 </w:t>
            </w:r>
            <w:r>
              <w:rPr>
                <w:rFonts w:ascii="宋体" w:hAnsi="宋体" w:cs="宋体" w:hint="eastAsia"/>
                <w:kern w:val="0"/>
                <w:sz w:val="18"/>
                <w:szCs w:val="18"/>
              </w:rPr>
              <w:t>号）</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《生产经营单位安全生产事故应急预案编制导则》（</w:t>
            </w:r>
            <w:r>
              <w:rPr>
                <w:rFonts w:ascii="宋体" w:hAnsi="宋体" w:cs="Arial"/>
                <w:kern w:val="0"/>
                <w:sz w:val="18"/>
                <w:szCs w:val="18"/>
              </w:rPr>
              <w:t>AQ/T9002-</w:t>
            </w:r>
            <w:r>
              <w:rPr>
                <w:rFonts w:ascii="宋体" w:hAnsi="宋体" w:cs="Arial" w:hint="eastAsia"/>
                <w:kern w:val="0"/>
                <w:sz w:val="18"/>
                <w:szCs w:val="18"/>
              </w:rPr>
              <w:t>2006</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企业综合应急预案和专项应急预案是否按照规定报政府有关部门备案；是否组织专家对本单位编制的应急预案进行了评审，应急预案经评审后，是否由企业主要负责人签署公布。</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《生产安全事故应急预案管理办法》（国家安全监管总局令第</w:t>
            </w:r>
            <w:r>
              <w:rPr>
                <w:rFonts w:ascii="宋体" w:hAnsi="宋体" w:cs="Arial"/>
                <w:kern w:val="0"/>
                <w:sz w:val="18"/>
                <w:szCs w:val="18"/>
              </w:rPr>
              <w:t xml:space="preserve">17 </w:t>
            </w:r>
            <w:r>
              <w:rPr>
                <w:rFonts w:ascii="宋体" w:hAnsi="宋体" w:cs="宋体" w:hint="eastAsia"/>
                <w:kern w:val="0"/>
                <w:sz w:val="18"/>
                <w:szCs w:val="18"/>
              </w:rPr>
              <w:t>号）</w:t>
            </w:r>
          </w:p>
        </w:tc>
        <w:tc>
          <w:tcPr>
            <w:tcW w:w="1160"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危险物品的生产、经营、储存单位应配备必要的应急救援器材、设备，并进行经常性维护、保养并记录，保证其处于完好状态。</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69 </w:t>
            </w:r>
            <w:r>
              <w:rPr>
                <w:rFonts w:ascii="宋体" w:hAnsi="宋体" w:cs="宋体" w:hint="eastAsia"/>
                <w:kern w:val="0"/>
                <w:sz w:val="18"/>
                <w:szCs w:val="18"/>
              </w:rPr>
              <w:t>条《危险化学品从业单位安全生产标准化通用规范》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0" w:type="dxa"/>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4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对从业人员进行应急救援预案的培训；企业是否制定了本单位的应急预案演练计划，并且每年至少组织一次综合应急预案演练或者专项应急预案演练，每半年至少组织一次现场处置方案演练。应急预案演练结束后，应急预案演练组织单位是否对应急预案演练效果进行评估，并撰写应急预案演练评估报告。</w:t>
            </w:r>
          </w:p>
        </w:tc>
        <w:tc>
          <w:tcPr>
            <w:tcW w:w="270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《生产安全事故应急预案管理办法》（国家安全监管总局令第</w:t>
            </w:r>
            <w:r>
              <w:rPr>
                <w:rFonts w:ascii="宋体" w:hAnsi="宋体" w:cs="Arial"/>
                <w:kern w:val="0"/>
                <w:sz w:val="18"/>
                <w:szCs w:val="18"/>
              </w:rPr>
              <w:t xml:space="preserve">17 </w:t>
            </w:r>
            <w:r>
              <w:rPr>
                <w:rFonts w:ascii="宋体" w:hAnsi="宋体" w:cs="宋体" w:hint="eastAsia"/>
                <w:kern w:val="0"/>
                <w:sz w:val="18"/>
                <w:szCs w:val="18"/>
              </w:rPr>
              <w:t>号）</w:t>
            </w:r>
          </w:p>
        </w:tc>
        <w:tc>
          <w:tcPr>
            <w:tcW w:w="1160"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cs="Arial"/>
                <w:kern w:val="0"/>
                <w:sz w:val="18"/>
                <w:szCs w:val="18"/>
              </w:rPr>
            </w:pPr>
          </w:p>
          <w:p w:rsidR="002509AE" w:rsidRDefault="007F4352">
            <w:pPr>
              <w:autoSpaceDE w:val="0"/>
              <w:autoSpaceDN w:val="0"/>
              <w:adjustRightInd w:val="0"/>
              <w:spacing w:line="240" w:lineRule="exact"/>
              <w:ind w:firstLineChars="150" w:firstLine="270"/>
              <w:jc w:val="left"/>
              <w:rPr>
                <w:rFonts w:ascii="宋体" w:hAnsi="宋体"/>
                <w:kern w:val="0"/>
                <w:sz w:val="18"/>
                <w:szCs w:val="18"/>
              </w:rPr>
            </w:pPr>
            <w:r>
              <w:rPr>
                <w:rFonts w:ascii="宋体" w:hAnsi="宋体" w:cs="Arial"/>
                <w:kern w:val="0"/>
                <w:sz w:val="18"/>
                <w:szCs w:val="18"/>
              </w:rPr>
              <w:t>6</w:t>
            </w:r>
          </w:p>
        </w:tc>
        <w:tc>
          <w:tcPr>
            <w:tcW w:w="424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企业制定的应急预案应当至少每三年修订一次</w:t>
            </w:r>
            <w:r>
              <w:rPr>
                <w:rFonts w:ascii="宋体" w:hAnsi="宋体" w:cs="Arial" w:hint="eastAsia"/>
                <w:kern w:val="0"/>
                <w:sz w:val="18"/>
                <w:szCs w:val="18"/>
              </w:rPr>
              <w:t>，</w:t>
            </w:r>
            <w:r>
              <w:rPr>
                <w:rFonts w:ascii="宋体" w:hAnsi="宋体" w:cs="宋体" w:hint="eastAsia"/>
                <w:kern w:val="0"/>
                <w:sz w:val="18"/>
                <w:szCs w:val="18"/>
              </w:rPr>
              <w:t>预案修订情况应有记录并归档。有下列情形之一的，应急预案应当及时修订：</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生产经营单位因兼并、重组、转制等导致隶属关</w:t>
            </w:r>
            <w:r>
              <w:rPr>
                <w:rFonts w:ascii="宋体" w:hAnsi="宋体" w:cs="宋体" w:hint="eastAsia"/>
                <w:kern w:val="0"/>
                <w:sz w:val="18"/>
                <w:szCs w:val="18"/>
              </w:rPr>
              <w:lastRenderedPageBreak/>
              <w:t>系、经营方式、法定代表人发生变化的；</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生产经营单位生产工艺和技术发生变化的；</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周围环境发生变化，形成新的重大危险源</w:t>
            </w:r>
            <w:r>
              <w:rPr>
                <w:rFonts w:ascii="宋体" w:hAnsi="宋体" w:cs="宋体"/>
                <w:kern w:val="0"/>
                <w:sz w:val="18"/>
                <w:szCs w:val="18"/>
              </w:rPr>
              <w:t xml:space="preserve"> </w:t>
            </w:r>
            <w:r>
              <w:rPr>
                <w:rFonts w:ascii="宋体" w:hAnsi="宋体" w:cs="宋体" w:hint="eastAsia"/>
                <w:kern w:val="0"/>
                <w:sz w:val="18"/>
                <w:szCs w:val="18"/>
              </w:rPr>
              <w:t>的；</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应急组织指挥体系或者职责已经调整的；</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依据的法律、法规、规章和标准发生变化的；</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应急预案演练评估报告要求修订的；</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应急预案管理部门要求修订的。</w:t>
            </w:r>
          </w:p>
        </w:tc>
        <w:tc>
          <w:tcPr>
            <w:tcW w:w="2700"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《生产安全事故应急预案管理</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办法》（国家安全监管总局令第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 xml:space="preserve">17 </w:t>
            </w:r>
            <w:r>
              <w:rPr>
                <w:rFonts w:ascii="宋体" w:hAnsi="宋体" w:cs="宋体" w:hint="eastAsia"/>
                <w:kern w:val="0"/>
                <w:sz w:val="18"/>
                <w:szCs w:val="18"/>
              </w:rPr>
              <w:t>号）</w:t>
            </w:r>
          </w:p>
        </w:tc>
        <w:tc>
          <w:tcPr>
            <w:tcW w:w="1160"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 xml:space="preserve">/ </w:t>
            </w:r>
            <w:r>
              <w:rPr>
                <w:rFonts w:ascii="宋体" w:hAnsi="宋体" w:cs="宋体" w:hint="eastAsia"/>
                <w:kern w:val="0"/>
                <w:sz w:val="18"/>
                <w:szCs w:val="18"/>
              </w:rPr>
              <w:t>年</w:t>
            </w:r>
            <w:r>
              <w:rPr>
                <w:rFonts w:ascii="宋体" w:hAnsi="宋体" w:cs="宋体"/>
                <w:kern w:val="0"/>
                <w:sz w:val="18"/>
                <w:szCs w:val="18"/>
              </w:rPr>
              <w:t xml:space="preserve"> </w:t>
            </w:r>
            <w:r>
              <w:rPr>
                <w:rFonts w:ascii="宋体" w:hAnsi="宋体" w:cs="宋体" w:hint="eastAsia"/>
                <w:kern w:val="0"/>
                <w:sz w:val="18"/>
                <w:szCs w:val="18"/>
              </w:rPr>
              <w:t>或根</w:t>
            </w:r>
            <w:r>
              <w:rPr>
                <w:rFonts w:ascii="宋体" w:hAnsi="宋体" w:cs="宋体"/>
                <w:kern w:val="0"/>
                <w:sz w:val="18"/>
                <w:szCs w:val="18"/>
              </w:rPr>
              <w:t xml:space="preserve"> </w:t>
            </w:r>
            <w:r>
              <w:rPr>
                <w:rFonts w:ascii="宋体" w:hAnsi="宋体" w:cs="宋体" w:hint="eastAsia"/>
                <w:kern w:val="0"/>
                <w:sz w:val="18"/>
                <w:szCs w:val="18"/>
              </w:rPr>
              <w:t>据情</w:t>
            </w:r>
            <w:r>
              <w:rPr>
                <w:rFonts w:ascii="宋体" w:hAnsi="宋体" w:cs="宋体"/>
                <w:kern w:val="0"/>
                <w:sz w:val="18"/>
                <w:szCs w:val="18"/>
              </w:rPr>
              <w:t xml:space="preserve"> </w:t>
            </w:r>
            <w:r>
              <w:rPr>
                <w:rFonts w:ascii="宋体" w:hAnsi="宋体" w:cs="宋体" w:hint="eastAsia"/>
                <w:kern w:val="0"/>
                <w:sz w:val="18"/>
                <w:szCs w:val="18"/>
              </w:rPr>
              <w:t>况随</w:t>
            </w:r>
            <w:r>
              <w:rPr>
                <w:rFonts w:ascii="宋体" w:hAnsi="宋体" w:cs="宋体"/>
                <w:kern w:val="0"/>
                <w:sz w:val="18"/>
                <w:szCs w:val="18"/>
              </w:rPr>
              <w:t xml:space="preserve"> </w:t>
            </w:r>
            <w:r>
              <w:rPr>
                <w:rFonts w:ascii="宋体" w:hAnsi="宋体" w:cs="宋体" w:hint="eastAsia"/>
                <w:kern w:val="0"/>
                <w:sz w:val="18"/>
                <w:szCs w:val="18"/>
              </w:rPr>
              <w:t>时检</w:t>
            </w:r>
            <w:r>
              <w:rPr>
                <w:rFonts w:ascii="宋体" w:hAnsi="宋体" w:cs="宋体"/>
                <w:kern w:val="0"/>
                <w:sz w:val="18"/>
                <w:szCs w:val="18"/>
              </w:rPr>
              <w:t xml:space="preserve"> </w:t>
            </w:r>
            <w:r>
              <w:rPr>
                <w:rFonts w:ascii="宋体" w:hAnsi="宋体" w:cs="宋体" w:hint="eastAsia"/>
                <w:kern w:val="0"/>
                <w:sz w:val="18"/>
                <w:szCs w:val="18"/>
              </w:rPr>
              <w:t>查</w:t>
            </w:r>
          </w:p>
        </w:tc>
      </w:tr>
    </w:tbl>
    <w:p w:rsidR="002509AE" w:rsidRDefault="002509AE">
      <w:pPr>
        <w:autoSpaceDE w:val="0"/>
        <w:autoSpaceDN w:val="0"/>
        <w:adjustRightInd w:val="0"/>
        <w:spacing w:line="240" w:lineRule="exact"/>
        <w:jc w:val="left"/>
        <w:rPr>
          <w:rFonts w:ascii="宋体" w:hAnsi="宋体"/>
          <w:kern w:val="0"/>
          <w:sz w:val="18"/>
          <w:szCs w:val="18"/>
        </w:rPr>
        <w:sectPr w:rsidR="002509AE">
          <w:footerReference w:type="even" r:id="rId13"/>
          <w:footerReference w:type="default" r:id="rId14"/>
          <w:pgSz w:w="11906" w:h="16838"/>
          <w:pgMar w:top="1361" w:right="1826" w:bottom="1361" w:left="1644" w:header="851" w:footer="992" w:gutter="0"/>
          <w:cols w:space="425"/>
          <w:docGrid w:type="lines" w:linePitch="312"/>
        </w:sectPr>
      </w:pPr>
    </w:p>
    <w:p w:rsidR="002509AE" w:rsidRDefault="007F4352">
      <w:pPr>
        <w:jc w:val="center"/>
        <w:rPr>
          <w:rFonts w:ascii="宋体" w:hAnsi="宋体" w:cs="Arial"/>
          <w:b/>
          <w:kern w:val="0"/>
          <w:sz w:val="28"/>
          <w:szCs w:val="28"/>
        </w:rPr>
      </w:pPr>
      <w:r>
        <w:rPr>
          <w:rFonts w:ascii="宋体" w:hAnsi="宋体" w:cs="Arial"/>
          <w:b/>
          <w:kern w:val="0"/>
          <w:sz w:val="28"/>
          <w:szCs w:val="28"/>
        </w:rPr>
        <w:lastRenderedPageBreak/>
        <w:t xml:space="preserve">2 </w:t>
      </w:r>
      <w:r>
        <w:rPr>
          <w:rFonts w:ascii="宋体" w:hAnsi="宋体" w:cs="Arial" w:hint="eastAsia"/>
          <w:b/>
          <w:kern w:val="0"/>
          <w:sz w:val="28"/>
          <w:szCs w:val="28"/>
        </w:rPr>
        <w:t>区域位置及总图布置隐患排查表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2509AE">
        <w:trPr>
          <w:tblHeader/>
        </w:trPr>
        <w:tc>
          <w:tcPr>
            <w:tcW w:w="467"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一、区域位置</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危险化学品生产装置和储存危险化学品数量构成重大危险源的储存设施，与下列场所、区域的距离是否符合国家相关法律、法规、规章和标准的规定：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居民区、商业中心、公园等人口密集区域；</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学校、医院、影剧院、体育场（馆）等公共设施；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供水水源、水厂及水源保护区；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车站、码头（按照国家规定，经批准专门从事危险化学品装卸作业的除外）、机场以及公路、铁路、水路交通干线、地铁风亭及出入口；</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基本农田保护区、畜牧区、渔业水域和种子、种畜、水产苗种生产基地；</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河流、湖泊、风景名胜区和自然保护区；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军事禁区、军事管理区；</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法律、行政法规规定予以保护的其他区域。</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Arial"/>
                <w:kern w:val="0"/>
                <w:sz w:val="18"/>
                <w:szCs w:val="18"/>
              </w:rPr>
              <w:t xml:space="preserve">10 </w:t>
            </w:r>
            <w:r>
              <w:rPr>
                <w:rFonts w:ascii="宋体" w:hAnsi="宋体" w:cs="宋体" w:hint="eastAsia"/>
                <w:kern w:val="0"/>
                <w:sz w:val="18"/>
                <w:szCs w:val="18"/>
              </w:rPr>
              <w:t>条、《危险化学品生产企业安全生产许可证实施办法》（国家安全监管总局令第</w:t>
            </w:r>
            <w:r>
              <w:rPr>
                <w:rFonts w:ascii="宋体" w:hAnsi="宋体" w:cs="Arial"/>
                <w:kern w:val="0"/>
                <w:sz w:val="18"/>
                <w:szCs w:val="18"/>
              </w:rPr>
              <w:t>41</w:t>
            </w:r>
            <w:r>
              <w:rPr>
                <w:rFonts w:ascii="宋体" w:hAnsi="宋体" w:cs="宋体" w:hint="eastAsia"/>
                <w:kern w:val="0"/>
                <w:sz w:val="18"/>
                <w:szCs w:val="18"/>
              </w:rPr>
              <w:t>号）第</w:t>
            </w:r>
            <w:r>
              <w:rPr>
                <w:rFonts w:ascii="宋体" w:hAnsi="宋体" w:cs="宋体"/>
                <w:kern w:val="0"/>
                <w:sz w:val="18"/>
                <w:szCs w:val="18"/>
              </w:rPr>
              <w:t xml:space="preserve"> </w:t>
            </w:r>
            <w:r>
              <w:rPr>
                <w:rFonts w:ascii="宋体" w:hAnsi="宋体" w:cs="Arial"/>
                <w:kern w:val="0"/>
                <w:sz w:val="18"/>
                <w:szCs w:val="18"/>
              </w:rPr>
              <w:t xml:space="preserve">12 </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hint="eastAsia"/>
                <w:kern w:val="0"/>
                <w:sz w:val="18"/>
                <w:szCs w:val="18"/>
              </w:rPr>
              <w:t>/</w:t>
            </w:r>
            <w:r>
              <w:rPr>
                <w:rFonts w:ascii="宋体" w:hAnsi="宋体" w:cs="宋体" w:hint="eastAsia"/>
                <w:kern w:val="0"/>
                <w:sz w:val="18"/>
                <w:szCs w:val="18"/>
              </w:rPr>
              <w:t>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石油化工装置（设施）与居住区之间的卫生防护距离，应按《石油化工企业卫生防护距离》</w:t>
            </w:r>
            <w:r>
              <w:rPr>
                <w:rFonts w:ascii="宋体" w:hAnsi="宋体" w:cs="Arial" w:hint="eastAsia"/>
                <w:kern w:val="0"/>
                <w:sz w:val="18"/>
                <w:szCs w:val="18"/>
              </w:rPr>
              <w:t>SH</w:t>
            </w:r>
            <w:r>
              <w:rPr>
                <w:rFonts w:ascii="宋体" w:hAnsi="宋体" w:cs="Arial"/>
                <w:kern w:val="0"/>
                <w:sz w:val="18"/>
                <w:szCs w:val="18"/>
              </w:rPr>
              <w:t xml:space="preserve">3093-1999 </w:t>
            </w:r>
            <w:r>
              <w:rPr>
                <w:rFonts w:ascii="宋体" w:hAnsi="宋体" w:cs="宋体" w:hint="eastAsia"/>
                <w:kern w:val="0"/>
                <w:sz w:val="18"/>
                <w:szCs w:val="18"/>
              </w:rPr>
              <w:t>中表</w:t>
            </w:r>
            <w:r>
              <w:rPr>
                <w:rFonts w:ascii="宋体" w:hAnsi="宋体" w:cs="宋体"/>
                <w:kern w:val="0"/>
                <w:sz w:val="18"/>
                <w:szCs w:val="18"/>
              </w:rPr>
              <w:t xml:space="preserve"> </w:t>
            </w:r>
            <w:r>
              <w:rPr>
                <w:rFonts w:ascii="宋体" w:hAnsi="宋体" w:cs="Arial"/>
                <w:kern w:val="0"/>
                <w:sz w:val="18"/>
                <w:szCs w:val="18"/>
              </w:rPr>
              <w:t xml:space="preserve">2.0.1 </w:t>
            </w:r>
            <w:r>
              <w:rPr>
                <w:rFonts w:ascii="宋体" w:hAnsi="宋体" w:cs="宋体" w:hint="eastAsia"/>
                <w:kern w:val="0"/>
                <w:sz w:val="18"/>
                <w:szCs w:val="18"/>
              </w:rPr>
              <w:t>确定，表中未列出的装置（设施）与居住区之间的卫生防护距离一般不应小于</w:t>
            </w:r>
            <w:r>
              <w:rPr>
                <w:rFonts w:ascii="宋体" w:hAnsi="宋体" w:cs="宋体"/>
                <w:kern w:val="0"/>
                <w:sz w:val="18"/>
                <w:szCs w:val="18"/>
              </w:rPr>
              <w:t xml:space="preserve"> </w:t>
            </w:r>
            <w:r>
              <w:rPr>
                <w:rFonts w:ascii="宋体" w:hAnsi="宋体" w:cs="Arial"/>
                <w:kern w:val="0"/>
                <w:sz w:val="18"/>
                <w:szCs w:val="18"/>
              </w:rPr>
              <w:t>150m</w:t>
            </w:r>
            <w:r>
              <w:rPr>
                <w:rFonts w:ascii="宋体" w:hAnsi="宋体" w:cs="宋体" w:hint="eastAsia"/>
                <w:kern w:val="0"/>
                <w:sz w:val="18"/>
                <w:szCs w:val="18"/>
              </w:rPr>
              <w:t>。卫生防护距离范围内不应设置居住性建筑物，并宜绿化。</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《石油化工企业卫生防护距离》</w:t>
            </w:r>
            <w:r>
              <w:rPr>
                <w:rFonts w:ascii="宋体" w:hAnsi="宋体" w:cs="宋体"/>
                <w:kern w:val="0"/>
                <w:sz w:val="18"/>
                <w:szCs w:val="18"/>
              </w:rPr>
              <w:t xml:space="preserve"> </w:t>
            </w:r>
            <w:r>
              <w:rPr>
                <w:rFonts w:ascii="宋体" w:hAnsi="宋体" w:cs="Arial"/>
                <w:kern w:val="0"/>
                <w:sz w:val="18"/>
                <w:szCs w:val="18"/>
              </w:rPr>
              <w:t>SH3093-1999</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严重产生有毒有害气体、恶臭、粉尘、噪声且目前尚无有</w:t>
            </w:r>
            <w:r>
              <w:rPr>
                <w:rFonts w:ascii="宋体" w:hAnsi="宋体" w:cs="宋体"/>
                <w:kern w:val="0"/>
                <w:sz w:val="18"/>
                <w:szCs w:val="18"/>
              </w:rPr>
              <w:t xml:space="preserve"> </w:t>
            </w:r>
            <w:r>
              <w:rPr>
                <w:rFonts w:ascii="宋体" w:hAnsi="宋体" w:cs="宋体" w:hint="eastAsia"/>
                <w:kern w:val="0"/>
                <w:sz w:val="18"/>
                <w:szCs w:val="18"/>
              </w:rPr>
              <w:t>效控制技术的工业企业，不得在居住区、学校、医院和其他人口密集的被保护区域内建设。</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《工业企业卫生设计标准》</w:t>
            </w:r>
            <w:r>
              <w:rPr>
                <w:rFonts w:ascii="宋体" w:hAnsi="宋体" w:cs="宋体"/>
                <w:kern w:val="0"/>
                <w:sz w:val="18"/>
                <w:szCs w:val="18"/>
              </w:rPr>
              <w:t>GBZ1-2002</w:t>
            </w:r>
            <w:r>
              <w:rPr>
                <w:rFonts w:ascii="宋体" w:hAnsi="宋体" w:cs="宋体" w:hint="eastAsia"/>
                <w:kern w:val="0"/>
                <w:sz w:val="18"/>
                <w:szCs w:val="18"/>
              </w:rPr>
              <w:t>第</w:t>
            </w:r>
            <w:r>
              <w:rPr>
                <w:rFonts w:ascii="宋体" w:hAnsi="宋体" w:cs="宋体"/>
                <w:kern w:val="0"/>
                <w:sz w:val="18"/>
                <w:szCs w:val="18"/>
              </w:rPr>
              <w:t xml:space="preserve"> 4.1.1</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危险化学品企业与相邻工厂或设施</w:t>
            </w:r>
            <w:r>
              <w:rPr>
                <w:rFonts w:ascii="宋体" w:hAnsi="宋体" w:cs="Arial"/>
                <w:kern w:val="0"/>
                <w:sz w:val="18"/>
                <w:szCs w:val="18"/>
              </w:rPr>
              <w:t>,</w:t>
            </w:r>
            <w:r>
              <w:rPr>
                <w:rFonts w:ascii="宋体" w:hAnsi="宋体" w:cs="宋体" w:hint="eastAsia"/>
                <w:kern w:val="0"/>
                <w:sz w:val="18"/>
                <w:szCs w:val="18"/>
              </w:rPr>
              <w:t>同类企业及油库的防火间距是否满足</w:t>
            </w:r>
            <w:r>
              <w:rPr>
                <w:rFonts w:ascii="宋体" w:hAnsi="宋体" w:cs="宋体"/>
                <w:kern w:val="0"/>
                <w:sz w:val="18"/>
                <w:szCs w:val="18"/>
              </w:rPr>
              <w:t xml:space="preserve"> </w:t>
            </w:r>
            <w:r>
              <w:rPr>
                <w:rFonts w:ascii="宋体" w:hAnsi="宋体" w:cs="Arial"/>
                <w:kern w:val="0"/>
                <w:sz w:val="18"/>
                <w:szCs w:val="18"/>
              </w:rPr>
              <w:t>GB50016</w:t>
            </w:r>
            <w:r>
              <w:rPr>
                <w:rFonts w:ascii="宋体" w:hAnsi="宋体" w:cs="宋体" w:hint="eastAsia"/>
                <w:kern w:val="0"/>
                <w:sz w:val="18"/>
                <w:szCs w:val="18"/>
              </w:rPr>
              <w:t>、</w:t>
            </w:r>
            <w:r>
              <w:rPr>
                <w:rFonts w:ascii="宋体" w:hAnsi="宋体" w:cs="Arial"/>
                <w:kern w:val="0"/>
                <w:sz w:val="18"/>
                <w:szCs w:val="18"/>
              </w:rPr>
              <w:t>GB50160</w:t>
            </w:r>
            <w:r>
              <w:rPr>
                <w:rFonts w:ascii="宋体" w:hAnsi="宋体" w:cs="宋体" w:hint="eastAsia"/>
                <w:kern w:val="0"/>
                <w:sz w:val="18"/>
                <w:szCs w:val="18"/>
              </w:rPr>
              <w:t>、</w:t>
            </w:r>
            <w:r>
              <w:rPr>
                <w:rFonts w:ascii="宋体" w:hAnsi="宋体" w:cs="Arial"/>
                <w:kern w:val="0"/>
                <w:sz w:val="18"/>
                <w:szCs w:val="18"/>
              </w:rPr>
              <w:t>GB50074</w:t>
            </w:r>
            <w:r>
              <w:rPr>
                <w:rFonts w:ascii="宋体" w:hAnsi="宋体" w:cs="宋体" w:hint="eastAsia"/>
                <w:kern w:val="0"/>
                <w:sz w:val="18"/>
                <w:szCs w:val="18"/>
              </w:rPr>
              <w:t>、</w:t>
            </w:r>
            <w:r>
              <w:rPr>
                <w:rFonts w:ascii="宋体" w:hAnsi="宋体" w:cs="Arial"/>
                <w:kern w:val="0"/>
                <w:sz w:val="18"/>
                <w:szCs w:val="18"/>
              </w:rPr>
              <w:t xml:space="preserve">GB50183 </w:t>
            </w:r>
            <w:r>
              <w:rPr>
                <w:rFonts w:ascii="宋体" w:hAnsi="宋体" w:cs="宋体" w:hint="eastAsia"/>
                <w:kern w:val="0"/>
                <w:sz w:val="18"/>
                <w:szCs w:val="18"/>
              </w:rPr>
              <w:t>等相关规范的要求。</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邻近江河、湖、海岸布置的危险化学品装置和罐区，是否采取防止泄漏的危险化学品液体和受污染的消防水进入水域的措施。</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4.1.5 </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当区域排洪沟通过厂区时：</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不宜通过生产区；</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应采取防止泄漏的可燃液体和受污染的消防水流入区域排洪沟的措施。</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GB </w:t>
            </w:r>
            <w:r>
              <w:rPr>
                <w:rFonts w:ascii="宋体" w:hAnsi="宋体" w:cs="Arial"/>
                <w:kern w:val="0"/>
                <w:sz w:val="18"/>
                <w:szCs w:val="18"/>
              </w:rPr>
              <w:t>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4.1.7</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危险化学品企业对下列自然灾害因素是否采取了有效的防范措施。抗震、抗洪、抗地质灾害等设计标准是否符合要求：</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破坏性地震；</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洪汛灾害（江河洪水、渍涝灾害、山洪灾害、风暴潮灾害）；</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气象灾害（强热带风暴、飓风、暴雨、冰雪、海啸、海</w:t>
            </w:r>
            <w:r>
              <w:rPr>
                <w:rFonts w:ascii="宋体" w:hAnsi="宋体" w:cs="宋体"/>
                <w:kern w:val="0"/>
                <w:sz w:val="18"/>
                <w:szCs w:val="18"/>
              </w:rPr>
              <w:t xml:space="preserve"> </w:t>
            </w:r>
            <w:r>
              <w:rPr>
                <w:rFonts w:ascii="宋体" w:hAnsi="宋体" w:cs="宋体" w:hint="eastAsia"/>
                <w:kern w:val="0"/>
                <w:sz w:val="18"/>
                <w:szCs w:val="18"/>
              </w:rPr>
              <w:t>冰等）；</w:t>
            </w: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kern w:val="0"/>
                <w:sz w:val="18"/>
                <w:szCs w:val="18"/>
              </w:rPr>
              <w:t>4.</w:t>
            </w:r>
            <w:r>
              <w:rPr>
                <w:rFonts w:ascii="宋体" w:hAnsi="宋体" w:cs="宋体" w:hint="eastAsia"/>
                <w:kern w:val="0"/>
                <w:sz w:val="18"/>
                <w:szCs w:val="18"/>
              </w:rPr>
              <w:t>由于地震、洪汛、气象灾害而引发的其他灾害。</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二、总图布置</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可能散发可燃气体的工艺装置、罐组、装卸区或全厂性污水处理场等设施，宜布置在人员集中场所，及明火或散发火花地点的全年最小频率风向的上风侧。</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4.2.2</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危险化学品生产装置与下列场所防火安全间距是否符合规范要求：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控制室；</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变配电室；</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点火源（包括火炬）；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办公楼；</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5.</w:t>
            </w:r>
            <w:r>
              <w:rPr>
                <w:rFonts w:ascii="宋体" w:hAnsi="宋体" w:cs="宋体" w:hint="eastAsia"/>
                <w:kern w:val="0"/>
                <w:sz w:val="18"/>
                <w:szCs w:val="18"/>
              </w:rPr>
              <w:t>厂房；</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消防站及消防泵房；</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空分空压站；</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危险化学品生产与储存设施；</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9.</w:t>
            </w:r>
            <w:r>
              <w:rPr>
                <w:rFonts w:ascii="宋体" w:hAnsi="宋体" w:cs="宋体" w:hint="eastAsia"/>
                <w:kern w:val="0"/>
                <w:sz w:val="18"/>
                <w:szCs w:val="18"/>
              </w:rPr>
              <w:t>其他重要设施及场所。</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空分站应布置在空气清洁地段，并宜位于散发乙炔及其他</w:t>
            </w:r>
            <w:r>
              <w:rPr>
                <w:rFonts w:ascii="宋体" w:hAnsi="宋体" w:cs="宋体"/>
                <w:kern w:val="0"/>
                <w:sz w:val="18"/>
                <w:szCs w:val="18"/>
              </w:rPr>
              <w:t xml:space="preserve"> </w:t>
            </w:r>
            <w:r>
              <w:rPr>
                <w:rFonts w:ascii="宋体" w:hAnsi="宋体" w:cs="宋体" w:hint="eastAsia"/>
                <w:kern w:val="0"/>
                <w:sz w:val="18"/>
                <w:szCs w:val="18"/>
              </w:rPr>
              <w:t>可燃气体、粉尘等场所的全年最小频率风向的下风侧。</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w:t>
            </w:r>
            <w:r>
              <w:rPr>
                <w:rFonts w:ascii="宋体" w:hAnsi="宋体" w:cs="Arial" w:hint="eastAsia"/>
                <w:kern w:val="0"/>
                <w:sz w:val="18"/>
                <w:szCs w:val="18"/>
              </w:rPr>
              <w:t xml:space="preserve"> </w:t>
            </w:r>
            <w:r>
              <w:rPr>
                <w:rFonts w:ascii="宋体" w:hAnsi="宋体" w:cs="Arial"/>
                <w:kern w:val="0"/>
                <w:sz w:val="18"/>
                <w:szCs w:val="18"/>
              </w:rPr>
              <w:t>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4.2.5 </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汽车装卸设施、液化烃灌装站及各类物品仓库等机动车辆频繁进出的设施应布置在厂区边缘或厂区外，并宜设围墙独立成区。</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3.2.7</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下列设施应满足：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公路和地区架空电力线不应穿越生产区；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地区输油（输气）管道不应穿越厂区；</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采用架空电力线路进出厂区的总变电所，应布置在厂区边缘。</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4.1.6 </w:t>
            </w:r>
            <w:r>
              <w:rPr>
                <w:rFonts w:ascii="宋体" w:hAnsi="宋体" w:cs="宋体" w:hint="eastAsia"/>
                <w:kern w:val="0"/>
                <w:sz w:val="18"/>
                <w:szCs w:val="18"/>
              </w:rPr>
              <w:t>条、第</w:t>
            </w:r>
            <w:r>
              <w:rPr>
                <w:rFonts w:ascii="宋体" w:hAnsi="宋体" w:cs="宋体"/>
                <w:kern w:val="0"/>
                <w:sz w:val="18"/>
                <w:szCs w:val="18"/>
              </w:rPr>
              <w:t xml:space="preserve"> </w:t>
            </w:r>
            <w:r>
              <w:rPr>
                <w:rFonts w:ascii="宋体" w:hAnsi="宋体" w:cs="Arial"/>
                <w:kern w:val="0"/>
                <w:sz w:val="18"/>
                <w:szCs w:val="18"/>
              </w:rPr>
              <w:t>4.1.8</w:t>
            </w:r>
            <w:r>
              <w:rPr>
                <w:rFonts w:ascii="宋体" w:hAnsi="宋体" w:cs="宋体" w:hint="eastAsia"/>
                <w:kern w:val="0"/>
                <w:sz w:val="18"/>
                <w:szCs w:val="18"/>
              </w:rPr>
              <w:t>条、第</w:t>
            </w:r>
            <w:r>
              <w:rPr>
                <w:rFonts w:ascii="宋体" w:hAnsi="宋体" w:cs="宋体"/>
                <w:kern w:val="0"/>
                <w:sz w:val="18"/>
                <w:szCs w:val="18"/>
              </w:rPr>
              <w:t xml:space="preserve"> </w:t>
            </w:r>
            <w:r>
              <w:rPr>
                <w:rFonts w:ascii="宋体" w:hAnsi="宋体" w:cs="Arial"/>
                <w:kern w:val="0"/>
                <w:sz w:val="18"/>
                <w:szCs w:val="18"/>
              </w:rPr>
              <w:t>4.2.9</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在布置产生剧毒物质、高温以及强放射性装置的车间时，同时考虑相应事故防范和应急、救援设施和设备的配套并留有应急通道。</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GBZ 1-2002</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4.2.1.6 </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严禁将泡沫站设置在防火堤内、围堰内、泡沫灭火系统保护区或其他火灾及爆炸危险区内；当泡沫站靠近防火堤设置时，其与各甲、乙、丙类液体储罐罐壁之间的间距应大于</w:t>
            </w:r>
            <w:r>
              <w:rPr>
                <w:rFonts w:ascii="宋体" w:hAnsi="宋体" w:cs="宋体"/>
                <w:kern w:val="0"/>
                <w:sz w:val="18"/>
                <w:szCs w:val="18"/>
              </w:rPr>
              <w:t xml:space="preserve"> </w:t>
            </w:r>
            <w:r>
              <w:rPr>
                <w:rFonts w:ascii="宋体" w:hAnsi="宋体" w:cs="Arial"/>
                <w:kern w:val="0"/>
                <w:sz w:val="18"/>
                <w:szCs w:val="18"/>
              </w:rPr>
              <w:t>20m</w:t>
            </w:r>
            <w:r>
              <w:rPr>
                <w:rFonts w:ascii="宋体" w:hAnsi="宋体" w:cs="宋体" w:hint="eastAsia"/>
                <w:kern w:val="0"/>
                <w:sz w:val="18"/>
                <w:szCs w:val="18"/>
              </w:rPr>
              <w:t>，且应具备远程控制功能；当泡沫站设置在室内时，其建筑的耐火等级不应低于二级。</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三、道路、建构筑物</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装置区、罐区、仓库区、可燃物料装卸区四周是否有环形消防车道；转弯半径、净空高度是否满足规范要求</w:t>
            </w:r>
          </w:p>
        </w:tc>
        <w:tc>
          <w:tcPr>
            <w:tcW w:w="2715"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GB  50160-2008</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50016-2006</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原料及产品运输道路与生产设施的防火间距是否符合规范要求。</w:t>
            </w:r>
          </w:p>
        </w:tc>
        <w:tc>
          <w:tcPr>
            <w:tcW w:w="2715"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GB  50160-2008</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50016-2006</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石油化工企业的主要出入口不应少于两个，并宜位于不同方位；石油库通向公路的车辆出入口（公路装卸区的单独出入口除外），一、二、三级石油库不宜少于</w:t>
            </w:r>
            <w:r>
              <w:rPr>
                <w:rFonts w:ascii="宋体" w:hAnsi="宋体" w:cs="宋体"/>
                <w:kern w:val="0"/>
                <w:sz w:val="18"/>
                <w:szCs w:val="18"/>
              </w:rPr>
              <w:t xml:space="preserve"> 2 </w:t>
            </w:r>
            <w:r>
              <w:rPr>
                <w:rFonts w:ascii="宋体" w:hAnsi="宋体" w:cs="宋体" w:hint="eastAsia"/>
                <w:kern w:val="0"/>
                <w:sz w:val="18"/>
                <w:szCs w:val="18"/>
              </w:rPr>
              <w:t>处；其他厂</w:t>
            </w:r>
            <w:r>
              <w:rPr>
                <w:rFonts w:ascii="宋体" w:hAnsi="宋体" w:cs="宋体"/>
                <w:kern w:val="0"/>
                <w:sz w:val="18"/>
                <w:szCs w:val="18"/>
              </w:rPr>
              <w:t xml:space="preserve"> </w:t>
            </w:r>
            <w:r>
              <w:rPr>
                <w:rFonts w:ascii="宋体" w:hAnsi="宋体" w:cs="宋体" w:hint="eastAsia"/>
                <w:kern w:val="0"/>
                <w:sz w:val="18"/>
                <w:szCs w:val="18"/>
              </w:rPr>
              <w:t>区面积大于</w:t>
            </w:r>
            <w:r>
              <w:rPr>
                <w:rFonts w:ascii="宋体" w:hAnsi="宋体" w:cs="宋体"/>
                <w:kern w:val="0"/>
                <w:sz w:val="18"/>
                <w:szCs w:val="18"/>
              </w:rPr>
              <w:t xml:space="preserve"> 5 </w:t>
            </w:r>
            <w:r>
              <w:rPr>
                <w:rFonts w:ascii="宋体" w:hAnsi="宋体" w:cs="宋体" w:hint="eastAsia"/>
                <w:kern w:val="0"/>
                <w:sz w:val="18"/>
                <w:szCs w:val="18"/>
              </w:rPr>
              <w:t>万</w:t>
            </w:r>
            <w:r>
              <w:rPr>
                <w:rFonts w:ascii="宋体" w:hAnsi="宋体" w:cs="宋体"/>
                <w:kern w:val="0"/>
                <w:sz w:val="18"/>
                <w:szCs w:val="18"/>
              </w:rPr>
              <w:t xml:space="preserve"> m2 </w:t>
            </w:r>
            <w:r>
              <w:rPr>
                <w:rFonts w:ascii="宋体" w:hAnsi="宋体" w:cs="宋体" w:hint="eastAsia"/>
                <w:kern w:val="0"/>
                <w:sz w:val="18"/>
                <w:szCs w:val="18"/>
              </w:rPr>
              <w:t>的化工企业应有两个以上的出入口，人流和货运应明确分开，大宗危险货物运输须有单独路线，不与人流及其他货流混行或平交。</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当大型石油化工装置的设备、建筑物区占地面积大于</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10000m2</w:t>
            </w:r>
            <w:r>
              <w:rPr>
                <w:rFonts w:ascii="宋体" w:hAnsi="宋体" w:cs="宋体" w:hint="eastAsia"/>
                <w:kern w:val="0"/>
                <w:sz w:val="18"/>
                <w:szCs w:val="18"/>
              </w:rPr>
              <w:t>小于</w:t>
            </w:r>
            <w:r>
              <w:rPr>
                <w:rFonts w:ascii="宋体" w:hAnsi="宋体" w:cs="Arial"/>
                <w:kern w:val="0"/>
                <w:sz w:val="18"/>
                <w:szCs w:val="18"/>
              </w:rPr>
              <w:t xml:space="preserve">20000m2 </w:t>
            </w:r>
            <w:r>
              <w:rPr>
                <w:rFonts w:ascii="宋体" w:hAnsi="宋体" w:cs="宋体" w:hint="eastAsia"/>
                <w:kern w:val="0"/>
                <w:sz w:val="18"/>
                <w:szCs w:val="18"/>
              </w:rPr>
              <w:t>时，在设备、建筑物区四周应设环形</w:t>
            </w:r>
            <w:r>
              <w:rPr>
                <w:rFonts w:ascii="宋体" w:hAnsi="宋体" w:cs="宋体"/>
                <w:kern w:val="0"/>
                <w:sz w:val="18"/>
                <w:szCs w:val="18"/>
              </w:rPr>
              <w:t xml:space="preserve"> </w:t>
            </w:r>
            <w:r>
              <w:rPr>
                <w:rFonts w:ascii="宋体" w:hAnsi="宋体" w:cs="宋体" w:hint="eastAsia"/>
                <w:kern w:val="0"/>
                <w:sz w:val="18"/>
                <w:szCs w:val="18"/>
              </w:rPr>
              <w:t>道路，道路路面宽度不应小于</w:t>
            </w:r>
            <w:r>
              <w:rPr>
                <w:rFonts w:ascii="宋体" w:hAnsi="宋体" w:cs="Arial"/>
                <w:kern w:val="0"/>
                <w:sz w:val="18"/>
                <w:szCs w:val="18"/>
              </w:rPr>
              <w:t>6m</w:t>
            </w:r>
            <w:r>
              <w:rPr>
                <w:rFonts w:ascii="宋体" w:hAnsi="宋体" w:cs="宋体" w:hint="eastAsia"/>
                <w:kern w:val="0"/>
                <w:sz w:val="18"/>
                <w:szCs w:val="18"/>
              </w:rPr>
              <w:t>，设备、建筑物区的宽度不应大于</w:t>
            </w:r>
            <w:r>
              <w:rPr>
                <w:rFonts w:ascii="宋体" w:hAnsi="宋体" w:cs="Arial"/>
                <w:kern w:val="0"/>
                <w:sz w:val="18"/>
                <w:szCs w:val="18"/>
              </w:rPr>
              <w:t>120m</w:t>
            </w:r>
            <w:r>
              <w:rPr>
                <w:rFonts w:ascii="宋体" w:hAnsi="宋体" w:cs="宋体" w:hint="eastAsia"/>
                <w:kern w:val="0"/>
                <w:sz w:val="18"/>
                <w:szCs w:val="18"/>
              </w:rPr>
              <w:t>，相邻两设备、建筑物区的防火间距不应小于</w:t>
            </w:r>
            <w:r>
              <w:rPr>
                <w:rFonts w:ascii="宋体" w:hAnsi="宋体" w:cs="Arial"/>
                <w:kern w:val="0"/>
                <w:sz w:val="18"/>
                <w:szCs w:val="18"/>
              </w:rPr>
              <w:t>15m</w:t>
            </w:r>
            <w:r>
              <w:rPr>
                <w:rFonts w:ascii="宋体" w:hAnsi="宋体" w:cs="宋体" w:hint="eastAsia"/>
                <w:kern w:val="0"/>
                <w:sz w:val="18"/>
                <w:szCs w:val="18"/>
              </w:rPr>
              <w:t>。</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5.2.11</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两条或两条以上的工厂主要出入口的道路，应避免与同一条铁路平交；若必须平交时，其中至少有两条道路的间距</w:t>
            </w:r>
            <w:r>
              <w:rPr>
                <w:rFonts w:ascii="宋体" w:hAnsi="宋体" w:cs="宋体"/>
                <w:kern w:val="0"/>
                <w:sz w:val="18"/>
                <w:szCs w:val="18"/>
              </w:rPr>
              <w:t xml:space="preserve"> </w:t>
            </w:r>
            <w:r>
              <w:rPr>
                <w:rFonts w:ascii="宋体" w:hAnsi="宋体" w:cs="宋体" w:hint="eastAsia"/>
                <w:kern w:val="0"/>
                <w:sz w:val="18"/>
                <w:szCs w:val="18"/>
              </w:rPr>
              <w:t>不应小于所通过的最长列车的长度；若小于所通过的最长</w:t>
            </w:r>
            <w:r>
              <w:rPr>
                <w:rFonts w:ascii="宋体" w:hAnsi="宋体" w:cs="宋体"/>
                <w:kern w:val="0"/>
                <w:sz w:val="18"/>
                <w:szCs w:val="18"/>
              </w:rPr>
              <w:t xml:space="preserve"> </w:t>
            </w:r>
            <w:r>
              <w:rPr>
                <w:rFonts w:ascii="宋体" w:hAnsi="宋体" w:cs="宋体" w:hint="eastAsia"/>
                <w:kern w:val="0"/>
                <w:sz w:val="18"/>
                <w:szCs w:val="18"/>
              </w:rPr>
              <w:t>列车的长度，应另设消防车道。</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4.3.2</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建、构筑物安全设施是否符合规范要求：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安全通道；</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安全出口；</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耐火等级。</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GB50016-2006</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建、构筑物抗震设计是否满足</w:t>
            </w:r>
            <w:r>
              <w:rPr>
                <w:rFonts w:ascii="宋体" w:hAnsi="宋体" w:cs="Arial"/>
                <w:kern w:val="0"/>
                <w:sz w:val="18"/>
                <w:szCs w:val="18"/>
              </w:rPr>
              <w:t>GB50223.GB50011.GB50453</w:t>
            </w:r>
            <w:r>
              <w:rPr>
                <w:rFonts w:ascii="宋体" w:hAnsi="宋体" w:cs="宋体" w:hint="eastAsia"/>
                <w:kern w:val="0"/>
                <w:sz w:val="18"/>
                <w:szCs w:val="18"/>
              </w:rPr>
              <w:t>等规范要求</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建、构筑物防雷（感应雷、直击雷）措施是否符合</w:t>
            </w:r>
            <w:r>
              <w:rPr>
                <w:rFonts w:ascii="宋体" w:hAnsi="宋体" w:cs="宋体" w:hint="eastAsia"/>
                <w:kern w:val="0"/>
                <w:sz w:val="18"/>
                <w:szCs w:val="18"/>
              </w:rPr>
              <w:lastRenderedPageBreak/>
              <w:t>规范要求。</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lastRenderedPageBreak/>
              <w:t>《建筑物防雷设计规范》</w:t>
            </w:r>
            <w:r>
              <w:rPr>
                <w:rFonts w:ascii="宋体" w:hAnsi="宋体" w:cs="Arial"/>
                <w:kern w:val="0"/>
                <w:sz w:val="18"/>
                <w:szCs w:val="18"/>
              </w:rPr>
              <w:lastRenderedPageBreak/>
              <w:t>GB50057-2010</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9</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大型机组（压缩机、泵等）、散发油气的生产设备宜采用敞开式或半敞开式厂房。有爆炸危险的甲、乙类厂房泄压设施是否满足规定</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GB50016-2006</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10</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生产、储存危险化学品的车间、仓库不得与员工宿舍在同一座建筑物内，且与员工宿舍保持符合规定的安全距离。</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宋体"/>
                <w:kern w:val="0"/>
                <w:sz w:val="18"/>
                <w:szCs w:val="18"/>
              </w:rPr>
              <w:t xml:space="preserve"> </w:t>
            </w:r>
            <w:r>
              <w:rPr>
                <w:rFonts w:ascii="宋体" w:hAnsi="宋体" w:cs="Arial"/>
                <w:kern w:val="0"/>
                <w:sz w:val="18"/>
                <w:szCs w:val="18"/>
              </w:rPr>
              <w:t xml:space="preserve">34 </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11</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贮存化学危险品的建筑物应满足：</w:t>
            </w:r>
          </w:p>
          <w:p w:rsidR="002509AE" w:rsidRDefault="007F4352">
            <w:pPr>
              <w:autoSpaceDE w:val="0"/>
              <w:autoSpaceDN w:val="0"/>
              <w:adjustRightInd w:val="0"/>
              <w:spacing w:line="240" w:lineRule="exact"/>
              <w:ind w:firstLine="106"/>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不得有地下室或其他地下建筑。甲、乙类仓库不应设置在地下或半地下。</w:t>
            </w:r>
          </w:p>
          <w:p w:rsidR="002509AE" w:rsidRDefault="007F4352">
            <w:pPr>
              <w:autoSpaceDE w:val="0"/>
              <w:autoSpaceDN w:val="0"/>
              <w:adjustRightInd w:val="0"/>
              <w:spacing w:line="240" w:lineRule="exact"/>
              <w:ind w:firstLine="106"/>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仓库内容严禁设置员工宿舍。甲乙类仓库内严禁设置办公室、休息室。</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GB50016-2006</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3.3.7</w:t>
            </w:r>
            <w:r>
              <w:rPr>
                <w:rFonts w:ascii="宋体" w:hAnsi="宋体" w:cs="宋体" w:hint="eastAsia"/>
                <w:kern w:val="0"/>
                <w:sz w:val="18"/>
                <w:szCs w:val="18"/>
              </w:rPr>
              <w:t>条、</w:t>
            </w:r>
            <w:r>
              <w:rPr>
                <w:rFonts w:ascii="宋体" w:hAnsi="宋体" w:cs="Arial"/>
                <w:kern w:val="0"/>
                <w:sz w:val="18"/>
                <w:szCs w:val="18"/>
              </w:rPr>
              <w:t xml:space="preserve">3.3.15 </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四、安全警示标志</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企业应按照</w:t>
            </w:r>
            <w:r>
              <w:rPr>
                <w:rFonts w:ascii="宋体" w:hAnsi="宋体" w:cs="宋体"/>
                <w:kern w:val="0"/>
                <w:sz w:val="18"/>
                <w:szCs w:val="18"/>
              </w:rPr>
              <w:t xml:space="preserve"> </w:t>
            </w:r>
            <w:r>
              <w:rPr>
                <w:rFonts w:ascii="宋体" w:hAnsi="宋体" w:cs="Arial"/>
                <w:kern w:val="0"/>
                <w:sz w:val="18"/>
                <w:szCs w:val="18"/>
              </w:rPr>
              <w:t xml:space="preserve">GB 16179 </w:t>
            </w:r>
            <w:r>
              <w:rPr>
                <w:rFonts w:ascii="宋体" w:hAnsi="宋体" w:cs="宋体" w:hint="eastAsia"/>
                <w:kern w:val="0"/>
                <w:sz w:val="18"/>
                <w:szCs w:val="18"/>
              </w:rPr>
              <w:t>规定，在易燃、易爆、有毒有害等危险场所的醒目位置设置符合</w:t>
            </w:r>
            <w:r>
              <w:rPr>
                <w:rFonts w:ascii="宋体" w:hAnsi="宋体" w:cs="宋体"/>
                <w:kern w:val="0"/>
                <w:sz w:val="18"/>
                <w:szCs w:val="18"/>
              </w:rPr>
              <w:t xml:space="preserve"> </w:t>
            </w:r>
            <w:r>
              <w:rPr>
                <w:rFonts w:ascii="宋体" w:hAnsi="宋体" w:cs="Arial"/>
                <w:kern w:val="0"/>
                <w:sz w:val="18"/>
                <w:szCs w:val="18"/>
              </w:rPr>
              <w:t xml:space="preserve">GB2894 </w:t>
            </w:r>
            <w:r>
              <w:rPr>
                <w:rFonts w:ascii="宋体" w:hAnsi="宋体" w:cs="宋体" w:hint="eastAsia"/>
                <w:kern w:val="0"/>
                <w:sz w:val="18"/>
                <w:szCs w:val="18"/>
              </w:rPr>
              <w:t>规定的安全标志。</w:t>
            </w:r>
          </w:p>
        </w:tc>
        <w:tc>
          <w:tcPr>
            <w:tcW w:w="2715" w:type="dxa"/>
          </w:tcPr>
          <w:p w:rsidR="002509AE" w:rsidRDefault="007F4352">
            <w:pPr>
              <w:autoSpaceDE w:val="0"/>
              <w:autoSpaceDN w:val="0"/>
              <w:adjustRightInd w:val="0"/>
              <w:spacing w:line="240" w:lineRule="exact"/>
              <w:rPr>
                <w:rFonts w:ascii="宋体" w:hAnsi="宋体" w:cs="Arial"/>
                <w:kern w:val="0"/>
                <w:sz w:val="18"/>
                <w:szCs w:val="18"/>
              </w:rPr>
            </w:pPr>
            <w:r>
              <w:rPr>
                <w:rFonts w:ascii="宋体" w:hAnsi="宋体" w:cs="宋体" w:hint="eastAsia"/>
                <w:kern w:val="0"/>
                <w:sz w:val="18"/>
                <w:szCs w:val="18"/>
              </w:rPr>
              <w:t>《危险化学品从业单位安全标准化通用规范》</w:t>
            </w:r>
            <w:r>
              <w:rPr>
                <w:rFonts w:ascii="宋体" w:hAnsi="宋体" w:cs="Arial"/>
                <w:kern w:val="0"/>
                <w:sz w:val="18"/>
                <w:szCs w:val="18"/>
              </w:rPr>
              <w:t>AQ3013-2008</w:t>
            </w: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5.2.1</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企业应在重大危险源现场设置明显的安全警示标志。</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5.2.2</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企业应按有关规定，在厂内道路设置限速、限高、禁行等标志。</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5.2.3</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企业应在检维修、施工、吊装等作业现场设置警戒区域和安全标志，在检修现场的坑、井、洼、沟、陡坡等场所设置围栏和警示灯。</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5.2.4</w:t>
            </w:r>
            <w:r>
              <w:rPr>
                <w:rFonts w:ascii="宋体" w:hAnsi="宋体" w:cs="宋体" w:hint="eastAsia"/>
                <w:kern w:val="0"/>
                <w:sz w:val="18"/>
                <w:szCs w:val="18"/>
              </w:rPr>
              <w:t>条</w:t>
            </w:r>
          </w:p>
        </w:tc>
        <w:tc>
          <w:tcPr>
            <w:tcW w:w="1163"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根据现</w:t>
            </w:r>
            <w:r>
              <w:rPr>
                <w:rFonts w:ascii="宋体" w:hAnsi="宋体" w:cs="宋体"/>
                <w:kern w:val="0"/>
                <w:sz w:val="18"/>
                <w:szCs w:val="18"/>
              </w:rPr>
              <w:t xml:space="preserve"> </w:t>
            </w:r>
            <w:r>
              <w:rPr>
                <w:rFonts w:ascii="宋体" w:hAnsi="宋体" w:cs="宋体" w:hint="eastAsia"/>
                <w:kern w:val="0"/>
                <w:sz w:val="18"/>
                <w:szCs w:val="18"/>
              </w:rPr>
              <w:t>场</w:t>
            </w:r>
            <w:r>
              <w:rPr>
                <w:rFonts w:ascii="宋体" w:hAnsi="宋体" w:cs="宋体"/>
                <w:kern w:val="0"/>
                <w:sz w:val="18"/>
                <w:szCs w:val="18"/>
              </w:rPr>
              <w:t xml:space="preserve"> </w:t>
            </w:r>
            <w:r>
              <w:rPr>
                <w:rFonts w:ascii="宋体" w:hAnsi="宋体" w:cs="宋体" w:hint="eastAsia"/>
                <w:kern w:val="0"/>
                <w:sz w:val="18"/>
                <w:szCs w:val="18"/>
              </w:rPr>
              <w:t>情</w:t>
            </w:r>
            <w:r>
              <w:rPr>
                <w:rFonts w:ascii="宋体" w:hAnsi="宋体" w:cs="宋体"/>
                <w:kern w:val="0"/>
                <w:sz w:val="18"/>
                <w:szCs w:val="18"/>
              </w:rPr>
              <w:t xml:space="preserve"> </w:t>
            </w:r>
            <w:r>
              <w:rPr>
                <w:rFonts w:ascii="宋体" w:hAnsi="宋体" w:cs="宋体" w:hint="eastAsia"/>
                <w:kern w:val="0"/>
                <w:sz w:val="18"/>
                <w:szCs w:val="18"/>
              </w:rPr>
              <w:t>况</w:t>
            </w:r>
            <w:r>
              <w:rPr>
                <w:rFonts w:ascii="宋体" w:hAnsi="宋体" w:cs="宋体"/>
                <w:kern w:val="0"/>
                <w:sz w:val="18"/>
                <w:szCs w:val="18"/>
              </w:rPr>
              <w:t xml:space="preserve"> </w:t>
            </w:r>
            <w:r>
              <w:rPr>
                <w:rFonts w:ascii="宋体" w:hAnsi="宋体" w:cs="宋体" w:hint="eastAsia"/>
                <w:kern w:val="0"/>
                <w:sz w:val="18"/>
                <w:szCs w:val="18"/>
              </w:rPr>
              <w:t>随</w:t>
            </w:r>
            <w:r>
              <w:rPr>
                <w:rFonts w:ascii="宋体" w:hAnsi="宋体" w:cs="宋体"/>
                <w:kern w:val="0"/>
                <w:sz w:val="18"/>
                <w:szCs w:val="18"/>
              </w:rPr>
              <w:t xml:space="preserve"> </w:t>
            </w:r>
            <w:r>
              <w:rPr>
                <w:rFonts w:ascii="宋体" w:hAnsi="宋体" w:cs="宋体" w:hint="eastAsia"/>
                <w:kern w:val="0"/>
                <w:sz w:val="18"/>
                <w:szCs w:val="18"/>
              </w:rPr>
              <w:t>时</w:t>
            </w:r>
            <w:r>
              <w:rPr>
                <w:rFonts w:ascii="宋体" w:hAnsi="宋体" w:cs="宋体"/>
                <w:kern w:val="0"/>
                <w:sz w:val="18"/>
                <w:szCs w:val="18"/>
              </w:rPr>
              <w:t xml:space="preserve"> </w:t>
            </w:r>
            <w:r>
              <w:rPr>
                <w:rFonts w:ascii="宋体" w:hAnsi="宋体" w:cs="宋体" w:hint="eastAsia"/>
                <w:kern w:val="0"/>
                <w:sz w:val="18"/>
                <w:szCs w:val="18"/>
              </w:rPr>
              <w:t>检查</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企业应在可能产生严重职业危害作业岗位的醒目位置，按照</w:t>
            </w:r>
            <w:r>
              <w:rPr>
                <w:rFonts w:ascii="宋体" w:hAnsi="宋体" w:cs="宋体"/>
                <w:kern w:val="0"/>
                <w:sz w:val="18"/>
                <w:szCs w:val="18"/>
              </w:rPr>
              <w:t>GBZ158</w:t>
            </w:r>
            <w:r>
              <w:rPr>
                <w:rFonts w:ascii="宋体" w:hAnsi="宋体" w:cs="宋体" w:hint="eastAsia"/>
                <w:kern w:val="0"/>
                <w:sz w:val="18"/>
                <w:szCs w:val="18"/>
              </w:rPr>
              <w:t>设置职业危害警示标识，同时设置告知牌，告知产生职业危害的种类、后果、预防及应急救治措施、作业场所职业危害因素检测结果等。</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5.2.5</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rPr>
          <w:trHeight w:val="269"/>
        </w:trPr>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企业应按有关规定在生产区域设置风向标</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5.2.6</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bl>
    <w:p w:rsidR="002509AE" w:rsidRDefault="002509AE">
      <w:pPr>
        <w:spacing w:line="240" w:lineRule="exact"/>
      </w:pPr>
    </w:p>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3 </w:t>
      </w:r>
      <w:r>
        <w:rPr>
          <w:rFonts w:ascii="宋体" w:hAnsi="宋体" w:cs="Arial" w:hint="eastAsia"/>
          <w:b/>
          <w:kern w:val="0"/>
          <w:sz w:val="28"/>
          <w:szCs w:val="28"/>
        </w:rPr>
        <w:t>工艺隐患排查表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2509AE">
        <w:trPr>
          <w:tblHeader/>
        </w:trPr>
        <w:tc>
          <w:tcPr>
            <w:tcW w:w="467"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一、工艺的安全管理</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企业应进行工艺安全信息管理，工艺安全信息文件应纳入企业文件控制系统予以管理，保持最新版本。工艺安全信息包括：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危险品危害信息；</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工艺技术信息；</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工艺设备信息；</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工艺安全安全信息。</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《化工企业工艺安全管理实施导则》</w:t>
            </w:r>
            <w:r>
              <w:rPr>
                <w:rFonts w:ascii="宋体" w:hAnsi="宋体" w:cs="Arial"/>
                <w:kern w:val="0"/>
                <w:sz w:val="18"/>
                <w:szCs w:val="18"/>
              </w:rPr>
              <w:t>AQ3034/T-2010</w:t>
            </w:r>
            <w:r>
              <w:rPr>
                <w:rFonts w:ascii="宋体" w:hAnsi="宋体" w:cs="宋体" w:hint="eastAsia"/>
                <w:kern w:val="0"/>
                <w:sz w:val="18"/>
                <w:szCs w:val="18"/>
              </w:rPr>
              <w:t>第</w:t>
            </w:r>
            <w:r>
              <w:rPr>
                <w:rFonts w:ascii="宋体" w:hAnsi="宋体" w:cs="Arial"/>
                <w:kern w:val="0"/>
                <w:sz w:val="18"/>
                <w:szCs w:val="18"/>
              </w:rPr>
              <w:t>4.1</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风险管理制度，积极组织开展危害辨识、风险分析工作。应定期开展系统的工艺过程风险分析。企业应在工艺装置建设期间进行一次工艺危害分析，识别、评估和控制工艺系统相关的危害，所选择的方法要与工艺系统的复杂性相适应。企业应每三年对以前完成的工艺危害分析重新进行确认和更新，涉及剧毒化学品的工艺可结合法规对现役装置评价要求频次进行。</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 AQ3034/T-2010</w:t>
            </w:r>
            <w:r>
              <w:rPr>
                <w:rFonts w:ascii="宋体" w:hAnsi="宋体" w:cs="宋体" w:hint="eastAsia"/>
                <w:kern w:val="0"/>
                <w:sz w:val="18"/>
                <w:szCs w:val="18"/>
              </w:rPr>
              <w:t>第</w:t>
            </w:r>
            <w:r>
              <w:rPr>
                <w:rFonts w:ascii="宋体" w:hAnsi="宋体" w:cs="Arial"/>
                <w:kern w:val="0"/>
                <w:sz w:val="18"/>
                <w:szCs w:val="18"/>
              </w:rPr>
              <w:t>4.2.3</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大型和采用危险化工工艺的装置在初步设计完成后要进行</w:t>
            </w:r>
            <w:r>
              <w:rPr>
                <w:rFonts w:ascii="宋体" w:hAnsi="宋体" w:cs="Arial"/>
                <w:kern w:val="0"/>
                <w:sz w:val="18"/>
                <w:szCs w:val="18"/>
              </w:rPr>
              <w:t>HAZOP</w:t>
            </w:r>
            <w:r>
              <w:rPr>
                <w:rFonts w:ascii="宋体" w:hAnsi="宋体" w:cs="宋体" w:hint="eastAsia"/>
                <w:kern w:val="0"/>
                <w:sz w:val="18"/>
                <w:szCs w:val="18"/>
              </w:rPr>
              <w:t>分析。国内首次采用的化工工艺，要通过省级有关部门组织专家组进行安全论证。</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安监总管三〔</w:t>
            </w:r>
            <w:r>
              <w:rPr>
                <w:rFonts w:ascii="宋体" w:hAnsi="宋体" w:cs="宋体"/>
                <w:kern w:val="0"/>
                <w:sz w:val="18"/>
                <w:szCs w:val="18"/>
              </w:rPr>
              <w:t>2010</w:t>
            </w:r>
            <w:r>
              <w:rPr>
                <w:rFonts w:ascii="宋体" w:hAnsi="宋体" w:cs="宋体" w:hint="eastAsia"/>
                <w:kern w:val="0"/>
                <w:sz w:val="18"/>
                <w:szCs w:val="18"/>
              </w:rPr>
              <w:t>〕</w:t>
            </w:r>
            <w:r>
              <w:rPr>
                <w:rFonts w:ascii="宋体" w:hAnsi="宋体" w:cs="宋体"/>
                <w:kern w:val="0"/>
                <w:sz w:val="18"/>
                <w:szCs w:val="18"/>
              </w:rPr>
              <w:t xml:space="preserve">186 </w:t>
            </w:r>
            <w:r>
              <w:rPr>
                <w:rFonts w:ascii="宋体" w:hAnsi="宋体" w:cs="宋体" w:hint="eastAsia"/>
                <w:kern w:val="0"/>
                <w:sz w:val="18"/>
                <w:szCs w:val="18"/>
              </w:rPr>
              <w:t>号</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企业应编制并实施书面的操作规程，规程应与工艺安全信息保持一致。企业应鼓励员工参与操作规程的编制，并组织进行相关培训。操作规程应至少包</w:t>
            </w:r>
            <w:r>
              <w:rPr>
                <w:rFonts w:ascii="宋体" w:hAnsi="宋体" w:cs="宋体" w:hint="eastAsia"/>
                <w:kern w:val="0"/>
                <w:sz w:val="18"/>
                <w:szCs w:val="18"/>
              </w:rPr>
              <w:lastRenderedPageBreak/>
              <w:t>括以下内容：</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．初始开车、正常操作、临时操作、应急操作、正常停车、紧急停车等各个操作阶段的操作步骤；</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．正常工况控制范围、偏离正常工况的后果；纠正或防止偏离正常工况的步骤；</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．安全、健康和环境相关的事项。如危险化学品的特性与危害、</w:t>
            </w:r>
            <w:r>
              <w:rPr>
                <w:rFonts w:ascii="宋体" w:hAnsi="宋体" w:cs="宋体"/>
                <w:kern w:val="0"/>
                <w:sz w:val="18"/>
                <w:szCs w:val="18"/>
              </w:rPr>
              <w:t xml:space="preserve"> </w:t>
            </w:r>
            <w:r>
              <w:rPr>
                <w:rFonts w:ascii="宋体" w:hAnsi="宋体" w:cs="宋体" w:hint="eastAsia"/>
                <w:kern w:val="0"/>
                <w:sz w:val="18"/>
                <w:szCs w:val="18"/>
              </w:rPr>
              <w:t>防止暴露的必要措施、发生身体接触或暴露后的处理措施、安全系统及其功能（联锁、监测和抑制系统）等。</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AQ3034/T</w:t>
            </w:r>
            <w:r>
              <w:rPr>
                <w:rFonts w:ascii="宋体" w:hAnsi="宋体" w:cs="Arial" w:hint="eastAsia"/>
                <w:kern w:val="0"/>
                <w:sz w:val="18"/>
                <w:szCs w:val="18"/>
              </w:rPr>
              <w:t>-</w:t>
            </w:r>
            <w:r>
              <w:rPr>
                <w:rFonts w:ascii="宋体" w:hAnsi="宋体" w:cs="Arial"/>
                <w:kern w:val="0"/>
                <w:sz w:val="18"/>
                <w:szCs w:val="18"/>
              </w:rPr>
              <w:t>2010</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4.3.1</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操作规程的审查、发布等应满足：</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．企业应根据需要经常对操作规程进行审核，确保反映当前的操作状况，包括化学品、工艺技术设备和设施的变更。企业应每年</w:t>
            </w:r>
            <w:r>
              <w:rPr>
                <w:rFonts w:ascii="宋体" w:hAnsi="宋体" w:cs="宋体"/>
                <w:kern w:val="0"/>
                <w:sz w:val="18"/>
                <w:szCs w:val="18"/>
              </w:rPr>
              <w:t xml:space="preserve"> </w:t>
            </w:r>
            <w:r>
              <w:rPr>
                <w:rFonts w:ascii="宋体" w:hAnsi="宋体" w:cs="宋体" w:hint="eastAsia"/>
                <w:kern w:val="0"/>
                <w:sz w:val="18"/>
                <w:szCs w:val="18"/>
              </w:rPr>
              <w:t>确认操作规程的适应性和有效性。</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．企业应确保操作人员可以获得书面的操作规程。通过培训，帮</w:t>
            </w:r>
            <w:r>
              <w:rPr>
                <w:rFonts w:ascii="宋体" w:hAnsi="宋体" w:cs="宋体"/>
                <w:kern w:val="0"/>
                <w:sz w:val="18"/>
                <w:szCs w:val="18"/>
              </w:rPr>
              <w:t xml:space="preserve"> </w:t>
            </w:r>
            <w:r>
              <w:rPr>
                <w:rFonts w:ascii="宋体" w:hAnsi="宋体" w:cs="宋体" w:hint="eastAsia"/>
                <w:kern w:val="0"/>
                <w:sz w:val="18"/>
                <w:szCs w:val="18"/>
              </w:rPr>
              <w:t>助他们掌握如何正确使用操作规程，并且使他们意识到操作规程</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AQ3034/T-2010</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4.3.2</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工艺的安全培训应包括：</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．应建立并实施工艺安全培训管理程序。根据岗位特点和应具备的技能，明确制订各个岗位的具体培训要求，编制落实相应的培训计划，并定期对培训计划进行审查和演练。</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培训管理程序应包含培训反馈评估方法和再培训规定。对培训内容、培训方式、培训人员、教师的表现以及培训效果进行评估，并作为改进和优化培训方案的依据；再培训至少每三年举办一次，根据需要可适当增加频次。当工艺技术、工艺设备发生变更时，需要按照变更管理程序的要求，就变更的内容和要求告知或培训操作人员及其他相关人员。</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．应保存好员工的培训记录。包括员工的姓名、培训时间和培训</w:t>
            </w:r>
            <w:r>
              <w:rPr>
                <w:rFonts w:ascii="宋体" w:hAnsi="宋体" w:cs="宋体"/>
                <w:kern w:val="0"/>
                <w:sz w:val="18"/>
                <w:szCs w:val="18"/>
              </w:rPr>
              <w:t xml:space="preserve"> </w:t>
            </w:r>
            <w:r>
              <w:rPr>
                <w:rFonts w:ascii="宋体" w:hAnsi="宋体" w:cs="宋体" w:hint="eastAsia"/>
                <w:kern w:val="0"/>
                <w:sz w:val="18"/>
                <w:szCs w:val="18"/>
              </w:rPr>
              <w:t>效果等都要以记录形式保存。</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AQ3034/T-2010</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4.4</w:t>
            </w:r>
            <w:r>
              <w:rPr>
                <w:rFonts w:ascii="宋体" w:hAnsi="宋体" w:cs="宋体" w:hint="eastAsia"/>
                <w:kern w:val="0"/>
                <w:sz w:val="18"/>
                <w:szCs w:val="18"/>
              </w:rPr>
              <w:t>条</w:t>
            </w:r>
          </w:p>
        </w:tc>
        <w:tc>
          <w:tcPr>
            <w:tcW w:w="1163"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二、工艺技术及工艺装置的安全控制</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生产经营单位不得使用国家明令淘汰、禁止使用的危及生产安全的工艺、设备。</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Arial"/>
                <w:kern w:val="0"/>
                <w:sz w:val="18"/>
                <w:szCs w:val="18"/>
              </w:rPr>
              <w:t>31</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危险化工工艺的安全控制应按照《首批重点监管的危险化工工艺目录》和《首批重点监管的危险化工工艺安全控制要求、重点监控参数及推荐的控制方案》的要求进行设置。</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安监总管三〔</w:t>
            </w:r>
            <w:r>
              <w:rPr>
                <w:rFonts w:ascii="宋体" w:hAnsi="宋体" w:cs="Arial"/>
                <w:kern w:val="0"/>
                <w:sz w:val="18"/>
                <w:szCs w:val="18"/>
              </w:rPr>
              <w:t>2009</w:t>
            </w:r>
            <w:r>
              <w:rPr>
                <w:rFonts w:ascii="宋体" w:hAnsi="宋体" w:cs="宋体" w:hint="eastAsia"/>
                <w:kern w:val="0"/>
                <w:sz w:val="18"/>
                <w:szCs w:val="18"/>
              </w:rPr>
              <w:t>〕</w:t>
            </w:r>
            <w:r>
              <w:rPr>
                <w:rFonts w:ascii="宋体" w:hAnsi="宋体" w:cs="Arial"/>
                <w:kern w:val="0"/>
                <w:sz w:val="18"/>
                <w:szCs w:val="18"/>
              </w:rPr>
              <w:t xml:space="preserve">116 </w:t>
            </w:r>
            <w:r>
              <w:rPr>
                <w:rFonts w:ascii="宋体" w:hAnsi="宋体" w:cs="宋体" w:hint="eastAsia"/>
                <w:kern w:val="0"/>
                <w:sz w:val="18"/>
                <w:szCs w:val="18"/>
              </w:rPr>
              <w:t>号</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大型和高度危险化工装置要按照《首批重点监管的危险化工工艺目录》和《首批重点监管的危险化工工艺安全控制要求、重点监控参数及推荐的控制方案》推荐的控制方案装备紧急停车系统。</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安监总管三〔</w:t>
            </w:r>
            <w:r>
              <w:rPr>
                <w:rFonts w:ascii="宋体" w:hAnsi="宋体" w:cs="Arial"/>
                <w:kern w:val="0"/>
                <w:sz w:val="18"/>
                <w:szCs w:val="18"/>
              </w:rPr>
              <w:t>2009</w:t>
            </w:r>
            <w:r>
              <w:rPr>
                <w:rFonts w:ascii="宋体" w:hAnsi="宋体" w:cs="宋体" w:hint="eastAsia"/>
                <w:kern w:val="0"/>
                <w:sz w:val="18"/>
                <w:szCs w:val="18"/>
              </w:rPr>
              <w:t>〕</w:t>
            </w:r>
            <w:r>
              <w:rPr>
                <w:rFonts w:ascii="宋体" w:hAnsi="宋体" w:cs="Arial"/>
                <w:kern w:val="0"/>
                <w:sz w:val="18"/>
                <w:szCs w:val="18"/>
              </w:rPr>
              <w:t xml:space="preserve">116 </w:t>
            </w:r>
            <w:r>
              <w:rPr>
                <w:rFonts w:ascii="宋体" w:hAnsi="宋体" w:cs="宋体" w:hint="eastAsia"/>
                <w:kern w:val="0"/>
                <w:sz w:val="18"/>
                <w:szCs w:val="18"/>
              </w:rPr>
              <w:t>号</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装置可能引起火灾、爆炸等严重事故的部位应设置超温、超压等检测仪表、声和</w:t>
            </w:r>
            <w:r>
              <w:rPr>
                <w:rFonts w:ascii="宋体" w:hAnsi="宋体" w:cs="Arial"/>
                <w:kern w:val="0"/>
                <w:sz w:val="18"/>
                <w:szCs w:val="18"/>
              </w:rPr>
              <w:t>/</w:t>
            </w:r>
            <w:r>
              <w:rPr>
                <w:rFonts w:ascii="宋体" w:hAnsi="宋体" w:cs="宋体" w:hint="eastAsia"/>
                <w:kern w:val="0"/>
                <w:sz w:val="18"/>
                <w:szCs w:val="18"/>
              </w:rPr>
              <w:t>或光报警、泄压设施和安全联锁装置等设施。</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5.5.2.2 </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在非正常条件下，下列可能超压的设备或管道是否设置可靠的安全泄压措施以及安全泄压措施的完好性：</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顶部最高操作压力大于等于</w:t>
            </w:r>
            <w:r>
              <w:rPr>
                <w:rFonts w:ascii="宋体" w:hAnsi="宋体" w:cs="Arial"/>
                <w:kern w:val="0"/>
                <w:sz w:val="18"/>
                <w:szCs w:val="18"/>
              </w:rPr>
              <w:t xml:space="preserve">0.1MPa </w:t>
            </w:r>
            <w:r>
              <w:rPr>
                <w:rFonts w:ascii="宋体" w:hAnsi="宋体" w:cs="宋体" w:hint="eastAsia"/>
                <w:kern w:val="0"/>
                <w:sz w:val="18"/>
                <w:szCs w:val="18"/>
              </w:rPr>
              <w:t>的压力容器；</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顶部最高操作压力大于</w:t>
            </w:r>
            <w:r>
              <w:rPr>
                <w:rFonts w:ascii="宋体" w:hAnsi="宋体" w:cs="宋体"/>
                <w:kern w:val="0"/>
                <w:sz w:val="18"/>
                <w:szCs w:val="18"/>
              </w:rPr>
              <w:t xml:space="preserve"> </w:t>
            </w:r>
            <w:r>
              <w:rPr>
                <w:rFonts w:ascii="宋体" w:hAnsi="宋体" w:cs="Arial"/>
                <w:kern w:val="0"/>
                <w:sz w:val="18"/>
                <w:szCs w:val="18"/>
              </w:rPr>
              <w:t xml:space="preserve">0.03MPa </w:t>
            </w:r>
            <w:r>
              <w:rPr>
                <w:rFonts w:ascii="宋体" w:hAnsi="宋体" w:cs="宋体" w:hint="eastAsia"/>
                <w:kern w:val="0"/>
                <w:sz w:val="18"/>
                <w:szCs w:val="18"/>
              </w:rPr>
              <w:t>的蒸馏塔、蒸发塔和汽提塔（汽</w:t>
            </w:r>
            <w:r>
              <w:rPr>
                <w:rFonts w:ascii="宋体" w:hAnsi="宋体" w:cs="宋体"/>
                <w:kern w:val="0"/>
                <w:sz w:val="18"/>
                <w:szCs w:val="18"/>
              </w:rPr>
              <w:t xml:space="preserve"> </w:t>
            </w:r>
            <w:r>
              <w:rPr>
                <w:rFonts w:ascii="宋体" w:hAnsi="宋体" w:cs="宋体" w:hint="eastAsia"/>
                <w:kern w:val="0"/>
                <w:sz w:val="18"/>
                <w:szCs w:val="18"/>
              </w:rPr>
              <w:t>提塔顶蒸汽通入另一蒸馏塔者除外）；</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往复式压缩机各段出口或电动往复泵、齿轮泵、螺杆泵等容积</w:t>
            </w:r>
            <w:r>
              <w:rPr>
                <w:rFonts w:ascii="宋体" w:hAnsi="宋体" w:cs="宋体"/>
                <w:kern w:val="0"/>
                <w:sz w:val="18"/>
                <w:szCs w:val="18"/>
              </w:rPr>
              <w:t xml:space="preserve"> </w:t>
            </w:r>
            <w:r>
              <w:rPr>
                <w:rFonts w:ascii="宋体" w:hAnsi="宋体" w:cs="宋体" w:hint="eastAsia"/>
                <w:kern w:val="0"/>
                <w:sz w:val="18"/>
                <w:szCs w:val="18"/>
              </w:rPr>
              <w:t>式泵的出口（设备本身已有安全阀者除外）；</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凡与鼓风机、离心式压缩机、离心泵或蒸汽往复</w:t>
            </w:r>
            <w:r>
              <w:rPr>
                <w:rFonts w:ascii="宋体" w:hAnsi="宋体" w:cs="宋体" w:hint="eastAsia"/>
                <w:kern w:val="0"/>
                <w:sz w:val="18"/>
                <w:szCs w:val="18"/>
              </w:rPr>
              <w:lastRenderedPageBreak/>
              <w:t>泵出口连接的设备不能承受其最高压力时，鼓风机、离心式压缩机、离心泵或</w:t>
            </w:r>
            <w:r>
              <w:rPr>
                <w:rFonts w:ascii="宋体" w:hAnsi="宋体" w:cs="宋体"/>
                <w:kern w:val="0"/>
                <w:sz w:val="18"/>
                <w:szCs w:val="18"/>
              </w:rPr>
              <w:t xml:space="preserve"> </w:t>
            </w:r>
            <w:r>
              <w:rPr>
                <w:rFonts w:ascii="宋体" w:hAnsi="宋体" w:cs="宋体" w:hint="eastAsia"/>
                <w:kern w:val="0"/>
                <w:sz w:val="18"/>
                <w:szCs w:val="18"/>
              </w:rPr>
              <w:t>蒸汽往复泵的出口；、</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可燃气体或液体受热膨胀，可能超过设计压力的设备顶部最高</w:t>
            </w:r>
            <w:r>
              <w:rPr>
                <w:rFonts w:ascii="宋体" w:hAnsi="宋体" w:cs="宋体"/>
                <w:kern w:val="0"/>
                <w:sz w:val="18"/>
                <w:szCs w:val="18"/>
              </w:rPr>
              <w:t xml:space="preserve"> </w:t>
            </w:r>
            <w:r>
              <w:rPr>
                <w:rFonts w:ascii="宋体" w:hAnsi="宋体" w:cs="宋体" w:hint="eastAsia"/>
                <w:kern w:val="0"/>
                <w:sz w:val="18"/>
                <w:szCs w:val="18"/>
              </w:rPr>
              <w:t>操作压力为</w:t>
            </w:r>
            <w:r>
              <w:rPr>
                <w:rFonts w:ascii="宋体" w:hAnsi="宋体" w:cs="宋体"/>
                <w:kern w:val="0"/>
                <w:sz w:val="18"/>
                <w:szCs w:val="18"/>
              </w:rPr>
              <w:t xml:space="preserve"> </w:t>
            </w:r>
            <w:r>
              <w:rPr>
                <w:rFonts w:ascii="宋体" w:hAnsi="宋体" w:cs="Arial"/>
                <w:kern w:val="0"/>
                <w:sz w:val="18"/>
                <w:szCs w:val="18"/>
              </w:rPr>
              <w:t>0.03</w:t>
            </w:r>
            <w:r>
              <w:rPr>
                <w:rFonts w:ascii="宋体" w:hAnsi="宋体" w:cs="Arial" w:hint="eastAsia"/>
                <w:kern w:val="0"/>
                <w:sz w:val="18"/>
                <w:szCs w:val="18"/>
              </w:rPr>
              <w:t>～</w:t>
            </w:r>
            <w:r>
              <w:rPr>
                <w:rFonts w:ascii="宋体" w:hAnsi="宋体" w:cs="Arial"/>
                <w:kern w:val="0"/>
                <w:sz w:val="18"/>
                <w:szCs w:val="18"/>
              </w:rPr>
              <w:t xml:space="preserve">0.1MPa </w:t>
            </w:r>
            <w:r>
              <w:rPr>
                <w:rFonts w:ascii="宋体" w:hAnsi="宋体" w:cs="宋体" w:hint="eastAsia"/>
                <w:kern w:val="0"/>
                <w:sz w:val="18"/>
                <w:szCs w:val="18"/>
              </w:rPr>
              <w:t>的设备应根据工艺要求设置；</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两端阀门关闭且因外界影响可能造成介质压力升高的液化烃、甲</w:t>
            </w:r>
            <w:r>
              <w:rPr>
                <w:rFonts w:ascii="宋体" w:hAnsi="宋体" w:cs="Arial"/>
                <w:kern w:val="0"/>
                <w:sz w:val="18"/>
                <w:szCs w:val="18"/>
              </w:rPr>
              <w:t xml:space="preserve">B </w:t>
            </w:r>
            <w:r>
              <w:rPr>
                <w:rFonts w:ascii="宋体" w:hAnsi="宋体" w:cs="宋体" w:hint="eastAsia"/>
                <w:kern w:val="0"/>
                <w:sz w:val="18"/>
                <w:szCs w:val="18"/>
              </w:rPr>
              <w:t>、乙</w:t>
            </w:r>
            <w:r>
              <w:rPr>
                <w:rFonts w:ascii="宋体" w:hAnsi="宋体" w:cs="Arial"/>
                <w:kern w:val="0"/>
                <w:sz w:val="18"/>
                <w:szCs w:val="18"/>
              </w:rPr>
              <w:t>A</w:t>
            </w:r>
            <w:r>
              <w:rPr>
                <w:rFonts w:ascii="宋体" w:hAnsi="宋体" w:cs="宋体" w:hint="eastAsia"/>
                <w:kern w:val="0"/>
                <w:sz w:val="18"/>
                <w:szCs w:val="18"/>
              </w:rPr>
              <w:t>类液体管道。</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《石油化工设计防火规范》</w:t>
            </w:r>
            <w:r>
              <w:rPr>
                <w:rFonts w:ascii="宋体" w:hAnsi="宋体" w:cs="宋体"/>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5.5.1</w:t>
            </w:r>
            <w:r>
              <w:rPr>
                <w:rFonts w:ascii="宋体" w:hAnsi="宋体" w:cs="宋体" w:hint="eastAsia"/>
                <w:kern w:val="0"/>
                <w:sz w:val="18"/>
                <w:szCs w:val="18"/>
              </w:rPr>
              <w:t>条</w:t>
            </w: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w:t>
            </w:r>
            <w:r>
              <w:rPr>
                <w:rFonts w:ascii="宋体" w:hAnsi="宋体" w:cs="宋体" w:hint="eastAsia"/>
                <w:kern w:val="0"/>
                <w:sz w:val="18"/>
                <w:szCs w:val="18"/>
              </w:rPr>
              <w:t>石油天然气工程设计防火规范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Arial"/>
                <w:kern w:val="0"/>
                <w:sz w:val="18"/>
                <w:szCs w:val="18"/>
              </w:rPr>
              <w:t>GB50183-2004</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6.8.1</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因物料爆聚、分解造成超温、超压，可能引起火灾、爆炸的反应设备应设报警信号和泄压排放设施，以及自动或手动遥控的紧急切断进料设施。</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5.5.13 </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安全阀、防爆膜、防爆门的设置应满足安全生产要求，如：</w:t>
            </w:r>
          </w:p>
          <w:p w:rsidR="002509AE" w:rsidRDefault="007F4352">
            <w:pPr>
              <w:autoSpaceDE w:val="0"/>
              <w:autoSpaceDN w:val="0"/>
              <w:adjustRightInd w:val="0"/>
              <w:spacing w:line="240" w:lineRule="exact"/>
              <w:rPr>
                <w:rFonts w:ascii="宋体" w:hAnsi="宋体" w:cs="Arial"/>
                <w:kern w:val="0"/>
                <w:sz w:val="18"/>
                <w:szCs w:val="18"/>
              </w:rPr>
            </w:pPr>
            <w:r>
              <w:rPr>
                <w:rFonts w:ascii="宋体" w:hAnsi="宋体" w:cs="Arial"/>
                <w:kern w:val="0"/>
                <w:sz w:val="18"/>
                <w:szCs w:val="18"/>
              </w:rPr>
              <w:t>1.</w:t>
            </w:r>
            <w:r>
              <w:rPr>
                <w:rFonts w:ascii="宋体" w:hAnsi="宋体" w:cs="宋体" w:hint="eastAsia"/>
                <w:kern w:val="0"/>
                <w:sz w:val="18"/>
                <w:szCs w:val="18"/>
              </w:rPr>
              <w:t>突然超压或发生瞬时分解爆炸危险物料的反应设备，如设安全阀不能满足要求时，应装爆破片或爆破片和导爆管，导爆管口必须朝向无火源的安全方向；必要时应采取防止二次爆炸、火灾的措施</w:t>
            </w:r>
            <w:r>
              <w:rPr>
                <w:rFonts w:ascii="宋体" w:hAnsi="宋体" w:cs="Arial"/>
                <w:kern w:val="0"/>
                <w:sz w:val="18"/>
                <w:szCs w:val="18"/>
              </w:rPr>
              <w:t>;</w:t>
            </w:r>
          </w:p>
          <w:p w:rsidR="002509AE" w:rsidRDefault="007F4352">
            <w:pPr>
              <w:autoSpaceDE w:val="0"/>
              <w:autoSpaceDN w:val="0"/>
              <w:adjustRightInd w:val="0"/>
              <w:spacing w:line="240" w:lineRule="exact"/>
              <w:rPr>
                <w:rFonts w:ascii="宋体" w:hAnsi="宋体" w:cs="Arial"/>
                <w:kern w:val="0"/>
                <w:sz w:val="18"/>
                <w:szCs w:val="18"/>
              </w:rPr>
            </w:pPr>
            <w:r>
              <w:rPr>
                <w:rFonts w:ascii="宋体" w:hAnsi="宋体" w:cs="Arial"/>
                <w:kern w:val="0"/>
                <w:sz w:val="18"/>
                <w:szCs w:val="18"/>
              </w:rPr>
              <w:t>2.</w:t>
            </w:r>
            <w:r>
              <w:rPr>
                <w:rFonts w:ascii="宋体" w:hAnsi="宋体" w:cs="宋体" w:hint="eastAsia"/>
                <w:kern w:val="0"/>
                <w:sz w:val="18"/>
                <w:szCs w:val="18"/>
              </w:rPr>
              <w:t>有可能被物料堵塞或腐蚀的安全阀，在安全阀前应设爆破片或在其他出入口管道上采取吹扫、加热或保温等措施</w:t>
            </w:r>
            <w:r>
              <w:rPr>
                <w:rFonts w:ascii="宋体" w:hAnsi="宋体" w:cs="Arial" w:hint="eastAsia"/>
                <w:kern w:val="0"/>
                <w:sz w:val="18"/>
                <w:szCs w:val="18"/>
              </w:rPr>
              <w:t>；</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较高浓度环氧乙烷设备的安全阀前应设爆破片。爆破片入口管道应设氮封，且安全阀的出口管道应充氮。</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GB50160-2008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 xml:space="preserve">5.5.9 </w:t>
            </w:r>
            <w:r>
              <w:rPr>
                <w:rFonts w:ascii="宋体" w:hAnsi="宋体" w:cs="宋体" w:hint="eastAsia"/>
                <w:kern w:val="0"/>
                <w:sz w:val="18"/>
                <w:szCs w:val="18"/>
              </w:rPr>
              <w:t>条、第</w:t>
            </w:r>
            <w:r>
              <w:rPr>
                <w:rFonts w:ascii="宋体" w:hAnsi="宋体" w:cs="宋体"/>
                <w:kern w:val="0"/>
                <w:sz w:val="18"/>
                <w:szCs w:val="18"/>
              </w:rPr>
              <w:t xml:space="preserve"> </w:t>
            </w:r>
            <w:r>
              <w:rPr>
                <w:rFonts w:ascii="宋体" w:hAnsi="宋体" w:cs="Arial"/>
                <w:kern w:val="0"/>
                <w:sz w:val="18"/>
                <w:szCs w:val="18"/>
              </w:rPr>
              <w:t>5.5.12</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危险物料的泄压排放或放空的安全性，主要包括：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．可燃气体、可燃液体设备的安全阀出口应连接至适宜的设施或系统；</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．对液化烃或可燃液体设备紧急排放时，液化烃或可燃液体应排放至安全地点，剩余的液化烃应排入火炬；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．对可燃气体设备，应能将设备内的可燃气体排入火炬或安全放空系统；</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．氨的安全阀排放气应经处理后放空。</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GB50160-2008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5.5.7</w:t>
            </w:r>
            <w:r>
              <w:rPr>
                <w:rFonts w:ascii="宋体" w:hAnsi="宋体" w:cs="宋体" w:hint="eastAsia"/>
                <w:kern w:val="0"/>
                <w:sz w:val="18"/>
                <w:szCs w:val="18"/>
              </w:rPr>
              <w:t>条</w:t>
            </w:r>
            <w:r>
              <w:rPr>
                <w:rFonts w:ascii="宋体" w:hAnsi="宋体" w:cs="宋体"/>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5.5.10</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hint="eastAsia"/>
                <w:kern w:val="0"/>
                <w:sz w:val="18"/>
                <w:szCs w:val="18"/>
              </w:rPr>
              <w:t>9</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无法排入火炬或装置处理排放系统的可燃气体，当通过排气筒、</w:t>
            </w:r>
            <w:r>
              <w:rPr>
                <w:rFonts w:ascii="宋体" w:hAnsi="宋体" w:cs="宋体"/>
                <w:kern w:val="0"/>
                <w:sz w:val="18"/>
                <w:szCs w:val="18"/>
              </w:rPr>
              <w:t xml:space="preserve"> </w:t>
            </w:r>
            <w:r>
              <w:rPr>
                <w:rFonts w:ascii="宋体" w:hAnsi="宋体" w:cs="宋体" w:hint="eastAsia"/>
                <w:kern w:val="0"/>
                <w:sz w:val="18"/>
                <w:szCs w:val="18"/>
              </w:rPr>
              <w:t>放空管直接向大气排放时，排气筒、放空管的高度应满足</w:t>
            </w:r>
            <w:r>
              <w:rPr>
                <w:rFonts w:ascii="宋体" w:hAnsi="宋体" w:cs="宋体"/>
                <w:kern w:val="0"/>
                <w:sz w:val="18"/>
                <w:szCs w:val="18"/>
              </w:rPr>
              <w:t xml:space="preserve"> </w:t>
            </w:r>
            <w:r>
              <w:rPr>
                <w:rFonts w:ascii="宋体" w:hAnsi="宋体" w:cs="Arial"/>
                <w:kern w:val="0"/>
                <w:sz w:val="18"/>
                <w:szCs w:val="18"/>
              </w:rPr>
              <w:t>GB50160</w:t>
            </w:r>
            <w:r>
              <w:rPr>
                <w:rFonts w:ascii="宋体" w:hAnsi="宋体" w:cs="宋体" w:hint="eastAsia"/>
                <w:kern w:val="0"/>
                <w:sz w:val="18"/>
                <w:szCs w:val="18"/>
              </w:rPr>
              <w:t>、</w:t>
            </w:r>
            <w:r>
              <w:rPr>
                <w:rFonts w:ascii="宋体" w:hAnsi="宋体" w:cs="Arial"/>
                <w:kern w:val="0"/>
                <w:sz w:val="18"/>
                <w:szCs w:val="18"/>
              </w:rPr>
              <w:t xml:space="preserve">GB50183 </w:t>
            </w:r>
            <w:r>
              <w:rPr>
                <w:rFonts w:ascii="宋体" w:hAnsi="宋体" w:cs="宋体" w:hint="eastAsia"/>
                <w:kern w:val="0"/>
                <w:sz w:val="18"/>
                <w:szCs w:val="18"/>
              </w:rPr>
              <w:t>等规范的要求。</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5.5.11</w:t>
            </w:r>
            <w:r>
              <w:rPr>
                <w:rFonts w:ascii="宋体" w:hAnsi="宋体" w:cs="宋体" w:hint="eastAsia"/>
                <w:kern w:val="0"/>
                <w:sz w:val="18"/>
                <w:szCs w:val="18"/>
              </w:rPr>
              <w:t>条、</w:t>
            </w:r>
            <w:r>
              <w:rPr>
                <w:rFonts w:ascii="宋体" w:hAnsi="宋体" w:cs="Arial"/>
                <w:kern w:val="0"/>
                <w:sz w:val="18"/>
                <w:szCs w:val="18"/>
              </w:rPr>
              <w:t>GB50183</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6.8.8</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ind w:left="158" w:hangingChars="88" w:hanging="158"/>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10</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火炬系统的安全性是否满足以下要求：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．火炬系统的能力是否满足装置事故状态下的安全泄放：</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．火炬系统是否设置了足够的长明灯，并有可靠的点火系统及燃料气源；</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．火炬系统是否设置了可靠的防回火设施；</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．火炬气的分液、排凝是否符合要求。</w:t>
            </w:r>
          </w:p>
        </w:tc>
        <w:tc>
          <w:tcPr>
            <w:tcW w:w="2715"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GB50160-2008</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SH3009-2001</w:t>
            </w:r>
          </w:p>
        </w:tc>
        <w:tc>
          <w:tcPr>
            <w:tcW w:w="1163"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三、现场工艺安全</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宋体" w:hint="eastAsia"/>
                <w:kern w:val="0"/>
                <w:sz w:val="18"/>
                <w:szCs w:val="18"/>
              </w:rPr>
              <w:t>企业应严格执行工艺卡片管理</w:t>
            </w:r>
            <w:r>
              <w:rPr>
                <w:rFonts w:ascii="宋体" w:hAnsi="宋体" w:cs="Arial"/>
                <w:kern w:val="0"/>
                <w:sz w:val="18"/>
                <w:szCs w:val="18"/>
              </w:rPr>
              <w:t>,</w:t>
            </w:r>
            <w:r>
              <w:rPr>
                <w:rFonts w:ascii="宋体" w:hAnsi="宋体" w:cs="宋体" w:hint="eastAsia"/>
                <w:kern w:val="0"/>
                <w:sz w:val="18"/>
                <w:szCs w:val="18"/>
              </w:rPr>
              <w:t>并符合以下要求</w:t>
            </w:r>
            <w:r>
              <w:rPr>
                <w:rFonts w:ascii="宋体" w:hAnsi="宋体" w:cs="Arial"/>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操作室要有工艺卡片，并定期修订；</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现场装置的工艺指标应按工艺卡片严格控制；</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工艺卡片变更必须按规定履行变更审批手续。</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企业应建立联锁管理制度，严格执行，并符合以下要求：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现场联锁装置必须投用，完好；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摘除联锁有审批手续，有安全措施。</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恢复联锁按规定程序进行。</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企业应建立操作记录和交接班管理制度，并符合以下要求：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．岗位职工严格遵守操作规程；岗位职工严格遵守操作规程，按照工艺卡片参数平稳操作，巡回检查</w:t>
            </w:r>
            <w:r>
              <w:rPr>
                <w:rFonts w:ascii="宋体" w:hAnsi="宋体" w:cs="宋体" w:hint="eastAsia"/>
                <w:kern w:val="0"/>
                <w:sz w:val="18"/>
                <w:szCs w:val="18"/>
              </w:rPr>
              <w:lastRenderedPageBreak/>
              <w:t>有检查标志。</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．定时进行巡回检查，要有操作记录；操作记录真实、及时、齐</w:t>
            </w:r>
            <w:r>
              <w:rPr>
                <w:rFonts w:ascii="宋体" w:hAnsi="宋体" w:cs="宋体"/>
                <w:kern w:val="0"/>
                <w:sz w:val="18"/>
                <w:szCs w:val="18"/>
              </w:rPr>
              <w:t xml:space="preserve"> </w:t>
            </w:r>
            <w:r>
              <w:rPr>
                <w:rFonts w:ascii="宋体" w:hAnsi="宋体" w:cs="宋体" w:hint="eastAsia"/>
                <w:kern w:val="0"/>
                <w:sz w:val="18"/>
                <w:szCs w:val="18"/>
              </w:rPr>
              <w:t>全，字迹工整、清晰、无涂改。</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．严格执行交接班制度。日志内容完整、真实。</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4</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剧毒品部位的巡检、取样、操作、检维修加强监护，有监护制度，并符合</w:t>
            </w:r>
            <w:r>
              <w:rPr>
                <w:rFonts w:ascii="宋体" w:hAnsi="宋体" w:cs="Arial"/>
                <w:kern w:val="0"/>
                <w:sz w:val="18"/>
                <w:szCs w:val="18"/>
              </w:rPr>
              <w:t>GB/T3723-1999</w:t>
            </w:r>
            <w:r>
              <w:rPr>
                <w:rFonts w:ascii="宋体" w:hAnsi="宋体" w:cs="宋体" w:hint="eastAsia"/>
                <w:kern w:val="0"/>
                <w:sz w:val="18"/>
                <w:szCs w:val="18"/>
              </w:rPr>
              <w:t>的要求。</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《工业用化学品采样安全通则</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Arial"/>
                <w:kern w:val="0"/>
                <w:sz w:val="18"/>
                <w:szCs w:val="18"/>
              </w:rPr>
              <w:t>GB/T3723-1999</w:t>
            </w:r>
          </w:p>
        </w:tc>
        <w:tc>
          <w:tcPr>
            <w:tcW w:w="1163" w:type="dxa"/>
          </w:tcPr>
          <w:p w:rsidR="002509AE" w:rsidRDefault="002509AE">
            <w:pPr>
              <w:spacing w:line="240" w:lineRule="exact"/>
              <w:rPr>
                <w:rFonts w:ascii="宋体" w:hAnsi="宋体" w:cs="宋体"/>
                <w:kern w:val="0"/>
                <w:sz w:val="18"/>
                <w:szCs w:val="18"/>
              </w:rPr>
            </w:pPr>
          </w:p>
        </w:tc>
      </w:tr>
    </w:tbl>
    <w:p w:rsidR="002509AE" w:rsidRDefault="002509AE">
      <w:pPr>
        <w:spacing w:line="240" w:lineRule="exact"/>
      </w:pPr>
    </w:p>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4 </w:t>
      </w:r>
      <w:r>
        <w:rPr>
          <w:rFonts w:ascii="宋体" w:hAnsi="宋体" w:cs="Arial" w:hint="eastAsia"/>
          <w:b/>
          <w:kern w:val="0"/>
          <w:sz w:val="28"/>
          <w:szCs w:val="28"/>
        </w:rPr>
        <w:t>设备隐患排查表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4234"/>
        <w:gridCol w:w="2714"/>
        <w:gridCol w:w="1167"/>
      </w:tblGrid>
      <w:tr w:rsidR="002509AE">
        <w:trPr>
          <w:tblHeader/>
        </w:trPr>
        <w:tc>
          <w:tcPr>
            <w:tcW w:w="466"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4"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4"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7"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一、设备管理制度及管理体系</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按国家相关法规制定和及时修订本企业的设备管理制</w:t>
            </w:r>
            <w:r>
              <w:rPr>
                <w:rFonts w:ascii="宋体" w:hAnsi="宋体" w:cs="宋体"/>
                <w:kern w:val="0"/>
                <w:sz w:val="18"/>
                <w:szCs w:val="18"/>
              </w:rPr>
              <w:t xml:space="preserve"> </w:t>
            </w:r>
            <w:r>
              <w:rPr>
                <w:rFonts w:ascii="宋体" w:hAnsi="宋体" w:cs="宋体" w:hint="eastAsia"/>
                <w:kern w:val="0"/>
                <w:sz w:val="18"/>
                <w:szCs w:val="18"/>
              </w:rPr>
              <w:t>度。</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依据设备管理制度制定检查和考评办法，定期召开设</w:t>
            </w:r>
            <w:r>
              <w:rPr>
                <w:rFonts w:ascii="宋体" w:hAnsi="宋体" w:cs="宋体"/>
                <w:kern w:val="0"/>
                <w:sz w:val="18"/>
                <w:szCs w:val="18"/>
              </w:rPr>
              <w:t xml:space="preserve"> </w:t>
            </w:r>
            <w:r>
              <w:rPr>
                <w:rFonts w:ascii="宋体" w:hAnsi="宋体" w:cs="宋体" w:hint="eastAsia"/>
                <w:kern w:val="0"/>
                <w:sz w:val="18"/>
                <w:szCs w:val="18"/>
              </w:rPr>
              <w:t>备工作例会，按要求执行并追踪落实整改结果。</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有健全的设备管理体系，设备专业管理人员配备齐全。</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生产及检维修单位巡回检查制度健全，巡检时间、路</w:t>
            </w:r>
            <w:r>
              <w:rPr>
                <w:rFonts w:ascii="宋体" w:hAnsi="宋体" w:cs="宋体"/>
                <w:kern w:val="0"/>
                <w:sz w:val="18"/>
                <w:szCs w:val="18"/>
              </w:rPr>
              <w:t xml:space="preserve"> </w:t>
            </w:r>
            <w:r>
              <w:rPr>
                <w:rFonts w:ascii="宋体" w:hAnsi="宋体" w:cs="宋体" w:hint="eastAsia"/>
                <w:kern w:val="0"/>
                <w:sz w:val="18"/>
                <w:szCs w:val="18"/>
              </w:rPr>
              <w:t>线、内容、标识、记录准确、规范，设备缺陷及隐患及时上报处理。</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企业应严格执行安全设施管理制度，建立安全设施管</w:t>
            </w:r>
            <w:r>
              <w:rPr>
                <w:rFonts w:ascii="宋体" w:hAnsi="宋体" w:cs="宋体"/>
                <w:kern w:val="0"/>
                <w:sz w:val="18"/>
                <w:szCs w:val="18"/>
              </w:rPr>
              <w:t xml:space="preserve"> </w:t>
            </w:r>
            <w:r>
              <w:rPr>
                <w:rFonts w:ascii="宋体" w:hAnsi="宋体" w:cs="宋体" w:hint="eastAsia"/>
                <w:kern w:val="0"/>
                <w:sz w:val="18"/>
                <w:szCs w:val="18"/>
              </w:rPr>
              <w:t>理台帐。</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5.5.2.1</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企业的各种安全设施应有专人负责管理，定期检查和</w:t>
            </w:r>
            <w:r>
              <w:rPr>
                <w:rFonts w:ascii="宋体" w:hAnsi="宋体" w:cs="宋体"/>
                <w:kern w:val="0"/>
                <w:sz w:val="18"/>
                <w:szCs w:val="18"/>
              </w:rPr>
              <w:t xml:space="preserve"> </w:t>
            </w:r>
            <w:r>
              <w:rPr>
                <w:rFonts w:ascii="宋体" w:hAnsi="宋体" w:cs="宋体" w:hint="eastAsia"/>
                <w:kern w:val="0"/>
                <w:sz w:val="18"/>
                <w:szCs w:val="18"/>
              </w:rPr>
              <w:t>维护保养。</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AQ3013-2008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5.5.2.3</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安全设施应编入设备检维修计划，定期检维修。安全</w:t>
            </w:r>
            <w:r>
              <w:rPr>
                <w:rFonts w:ascii="宋体" w:hAnsi="宋体" w:cs="宋体"/>
                <w:kern w:val="0"/>
                <w:sz w:val="18"/>
                <w:szCs w:val="18"/>
              </w:rPr>
              <w:t xml:space="preserve"> </w:t>
            </w:r>
            <w:r>
              <w:rPr>
                <w:rFonts w:ascii="宋体" w:hAnsi="宋体" w:cs="宋体" w:hint="eastAsia"/>
                <w:kern w:val="0"/>
                <w:sz w:val="18"/>
                <w:szCs w:val="18"/>
              </w:rPr>
              <w:t>设施不得随意拆除、挪用或弃置不用，因检维修拆除</w:t>
            </w:r>
            <w:r>
              <w:rPr>
                <w:rFonts w:ascii="宋体" w:hAnsi="宋体" w:cs="宋体"/>
                <w:kern w:val="0"/>
                <w:sz w:val="18"/>
                <w:szCs w:val="18"/>
              </w:rPr>
              <w:t xml:space="preserve"> </w:t>
            </w:r>
            <w:r>
              <w:rPr>
                <w:rFonts w:ascii="宋体" w:hAnsi="宋体" w:cs="宋体" w:hint="eastAsia"/>
                <w:kern w:val="0"/>
                <w:sz w:val="18"/>
                <w:szCs w:val="18"/>
              </w:rPr>
              <w:t>的，检维修完毕后应立即复原。</w:t>
            </w:r>
          </w:p>
        </w:tc>
        <w:tc>
          <w:tcPr>
            <w:tcW w:w="2714"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AQ3013-2008</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第</w:t>
            </w:r>
            <w:r>
              <w:rPr>
                <w:rFonts w:ascii="宋体" w:hAnsi="宋体" w:cs="Arial"/>
                <w:kern w:val="0"/>
                <w:sz w:val="18"/>
                <w:szCs w:val="18"/>
              </w:rPr>
              <w:t>5.5.2.4</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企业应对监视和测量设备进行规范管理，建立监视和</w:t>
            </w:r>
            <w:r>
              <w:rPr>
                <w:rFonts w:ascii="宋体" w:hAnsi="宋体" w:cs="宋体"/>
                <w:kern w:val="0"/>
                <w:sz w:val="18"/>
                <w:szCs w:val="18"/>
              </w:rPr>
              <w:t xml:space="preserve"> </w:t>
            </w:r>
            <w:r>
              <w:rPr>
                <w:rFonts w:ascii="宋体" w:hAnsi="宋体" w:cs="宋体" w:hint="eastAsia"/>
                <w:kern w:val="0"/>
                <w:sz w:val="18"/>
                <w:szCs w:val="18"/>
              </w:rPr>
              <w:t>测量设备台帐，定期进行校准和维护，并保存校准和</w:t>
            </w:r>
            <w:r>
              <w:rPr>
                <w:rFonts w:ascii="宋体" w:hAnsi="宋体" w:cs="宋体"/>
                <w:kern w:val="0"/>
                <w:sz w:val="18"/>
                <w:szCs w:val="18"/>
              </w:rPr>
              <w:t xml:space="preserve"> </w:t>
            </w:r>
            <w:r>
              <w:rPr>
                <w:rFonts w:ascii="宋体" w:hAnsi="宋体" w:cs="宋体" w:hint="eastAsia"/>
                <w:kern w:val="0"/>
                <w:sz w:val="18"/>
                <w:szCs w:val="18"/>
              </w:rPr>
              <w:t>维护活动的记录。</w:t>
            </w:r>
          </w:p>
        </w:tc>
        <w:tc>
          <w:tcPr>
            <w:tcW w:w="2714"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AQ3013-2008</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第</w:t>
            </w:r>
            <w:r>
              <w:rPr>
                <w:rFonts w:ascii="宋体" w:hAnsi="宋体" w:cs="Arial"/>
                <w:kern w:val="0"/>
                <w:sz w:val="18"/>
                <w:szCs w:val="18"/>
              </w:rPr>
              <w:t>5.5.2.5</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生产经营单位不得使用国家明令淘汰、禁止使用的危</w:t>
            </w:r>
            <w:r>
              <w:rPr>
                <w:rFonts w:ascii="宋体" w:hAnsi="宋体" w:cs="宋体"/>
                <w:kern w:val="0"/>
                <w:sz w:val="18"/>
                <w:szCs w:val="18"/>
              </w:rPr>
              <w:t xml:space="preserve"> </w:t>
            </w:r>
            <w:r>
              <w:rPr>
                <w:rFonts w:ascii="宋体" w:hAnsi="宋体" w:cs="宋体" w:hint="eastAsia"/>
                <w:kern w:val="0"/>
                <w:sz w:val="18"/>
                <w:szCs w:val="18"/>
              </w:rPr>
              <w:t>及生产安全的设备。</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《安全生产法》第</w:t>
            </w:r>
            <w:r>
              <w:rPr>
                <w:rFonts w:ascii="宋体" w:hAnsi="宋体" w:cs="Arial"/>
                <w:kern w:val="0"/>
                <w:sz w:val="18"/>
                <w:szCs w:val="18"/>
              </w:rPr>
              <w:t xml:space="preserve">31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二、大型机组、机泵的管理和运行状况</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各企业应建立健全大型机组的管理体系及制度并严格</w:t>
            </w:r>
            <w:r>
              <w:rPr>
                <w:rFonts w:ascii="宋体" w:hAnsi="宋体" w:cs="宋体"/>
                <w:kern w:val="0"/>
                <w:sz w:val="18"/>
                <w:szCs w:val="18"/>
              </w:rPr>
              <w:t xml:space="preserve"> </w:t>
            </w:r>
            <w:r>
              <w:rPr>
                <w:rFonts w:ascii="宋体" w:hAnsi="宋体" w:cs="宋体" w:hint="eastAsia"/>
                <w:kern w:val="0"/>
                <w:sz w:val="18"/>
                <w:szCs w:val="18"/>
              </w:rPr>
              <w:t>执行。</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大型机组联锁保护系统应正常投用，变更、解除时要</w:t>
            </w:r>
            <w:r>
              <w:rPr>
                <w:rFonts w:ascii="宋体" w:hAnsi="宋体" w:cs="宋体"/>
                <w:kern w:val="0"/>
                <w:sz w:val="18"/>
                <w:szCs w:val="18"/>
              </w:rPr>
              <w:t xml:space="preserve"> </w:t>
            </w:r>
            <w:r>
              <w:rPr>
                <w:rFonts w:ascii="宋体" w:hAnsi="宋体" w:cs="宋体" w:hint="eastAsia"/>
                <w:kern w:val="0"/>
                <w:sz w:val="18"/>
                <w:szCs w:val="18"/>
              </w:rPr>
              <w:t>办理相关手续，并制订相应的防范措施。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大型机组润滑油应定期分析，其机组油质按要求定期</w:t>
            </w:r>
            <w:r>
              <w:rPr>
                <w:rFonts w:ascii="宋体" w:hAnsi="宋体" w:cs="宋体"/>
                <w:kern w:val="0"/>
                <w:sz w:val="18"/>
                <w:szCs w:val="18"/>
              </w:rPr>
              <w:t xml:space="preserve"> </w:t>
            </w:r>
            <w:r>
              <w:rPr>
                <w:rFonts w:ascii="宋体" w:hAnsi="宋体" w:cs="宋体" w:hint="eastAsia"/>
                <w:kern w:val="0"/>
                <w:sz w:val="18"/>
                <w:szCs w:val="18"/>
              </w:rPr>
              <w:t>分析，有分析指标，分析不合格有措施并得到落实。</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大型机组的运行管理应符合以下要求：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．机组运行参数应符合工艺规程要求；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．机组轴（承）振动、温度、转子轴位移小于报警值；</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．机组轴封系统参数、泄漏等在规定范围内；</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．机组润滑油、密封油、控制油系统工艺参数等正常；</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．机组辅机（件）齐全完好；</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6</w:t>
            </w:r>
            <w:r>
              <w:rPr>
                <w:rFonts w:ascii="宋体" w:hAnsi="宋体" w:cs="宋体" w:hint="eastAsia"/>
                <w:kern w:val="0"/>
                <w:sz w:val="18"/>
                <w:szCs w:val="18"/>
              </w:rPr>
              <w:t>．机组现场整洁、规范。</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《石油化工企业设备完好标准》</w:t>
            </w:r>
          </w:p>
        </w:tc>
        <w:tc>
          <w:tcPr>
            <w:tcW w:w="1167" w:type="dxa"/>
            <w:vMerge w:val="restart"/>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每班</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5</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机泵的运行管理应满足以下要求：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．机泵运行参数应符合工艺操作规程；</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．有联锁、报警装置的机泵，报警和联锁系统应投入</w:t>
            </w:r>
            <w:r>
              <w:rPr>
                <w:rFonts w:ascii="宋体" w:hAnsi="宋体" w:cs="宋体"/>
                <w:kern w:val="0"/>
                <w:sz w:val="18"/>
                <w:szCs w:val="18"/>
              </w:rPr>
              <w:t xml:space="preserve"> </w:t>
            </w:r>
            <w:r>
              <w:rPr>
                <w:rFonts w:ascii="宋体" w:hAnsi="宋体" w:cs="宋体" w:hint="eastAsia"/>
                <w:kern w:val="0"/>
                <w:sz w:val="18"/>
                <w:szCs w:val="18"/>
              </w:rPr>
              <w:t>使用，完好；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．机泵运行平稳，振动、温度、泄漏等符合要求；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4</w:t>
            </w:r>
            <w:r>
              <w:rPr>
                <w:rFonts w:ascii="宋体" w:hAnsi="宋体" w:cs="宋体" w:hint="eastAsia"/>
                <w:kern w:val="0"/>
                <w:sz w:val="18"/>
                <w:szCs w:val="18"/>
              </w:rPr>
              <w:t>．机泵现场整洁、规范；</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．机泵辅件要求完好；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．建立备用设备相关管理制度并得到落实，备用机泵</w:t>
            </w:r>
            <w:r>
              <w:rPr>
                <w:rFonts w:ascii="宋体" w:hAnsi="宋体" w:cs="宋体"/>
                <w:kern w:val="0"/>
                <w:sz w:val="18"/>
                <w:szCs w:val="18"/>
              </w:rPr>
              <w:t xml:space="preserve"> </w:t>
            </w:r>
            <w:r>
              <w:rPr>
                <w:rFonts w:ascii="宋体" w:hAnsi="宋体" w:cs="宋体" w:hint="eastAsia"/>
                <w:kern w:val="0"/>
                <w:sz w:val="18"/>
                <w:szCs w:val="18"/>
              </w:rPr>
              <w:t>完好；</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7</w:t>
            </w:r>
            <w:r>
              <w:rPr>
                <w:rFonts w:ascii="宋体" w:hAnsi="宋体" w:cs="宋体" w:hint="eastAsia"/>
                <w:kern w:val="0"/>
                <w:sz w:val="18"/>
                <w:szCs w:val="18"/>
              </w:rPr>
              <w:t>．重要机泵检修要有针对性的检修规程（方案）要求，</w:t>
            </w:r>
            <w:r>
              <w:rPr>
                <w:rFonts w:ascii="宋体" w:hAnsi="宋体" w:cs="宋体"/>
                <w:kern w:val="0"/>
                <w:sz w:val="18"/>
                <w:szCs w:val="18"/>
              </w:rPr>
              <w:t xml:space="preserve"> </w:t>
            </w:r>
            <w:r>
              <w:rPr>
                <w:rFonts w:ascii="宋体" w:hAnsi="宋体" w:cs="宋体" w:hint="eastAsia"/>
                <w:kern w:val="0"/>
                <w:sz w:val="18"/>
                <w:szCs w:val="18"/>
              </w:rPr>
              <w:t>机泵技术档案资料齐全符合要求。</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lastRenderedPageBreak/>
              <w:t>《石油化工企业设</w:t>
            </w:r>
            <w:r>
              <w:rPr>
                <w:rFonts w:ascii="宋体" w:hAnsi="宋体" w:cs="宋体"/>
                <w:kern w:val="0"/>
                <w:sz w:val="18"/>
                <w:szCs w:val="18"/>
              </w:rPr>
              <w:t xml:space="preserve"> </w:t>
            </w:r>
            <w:r>
              <w:rPr>
                <w:rFonts w:ascii="宋体" w:hAnsi="宋体" w:cs="宋体" w:hint="eastAsia"/>
                <w:kern w:val="0"/>
                <w:sz w:val="18"/>
                <w:szCs w:val="18"/>
              </w:rPr>
              <w:t>备完好标准》</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6</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机泵电器接线符合电气安全技术要求，有接地线。</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易燃介质的泵密封的泄漏量不应大于设计的规定值。</w:t>
            </w:r>
          </w:p>
        </w:tc>
        <w:tc>
          <w:tcPr>
            <w:tcW w:w="2714" w:type="dxa"/>
          </w:tcPr>
          <w:p w:rsidR="002509AE" w:rsidRDefault="007F4352">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hint="eastAsia"/>
                <w:kern w:val="0"/>
                <w:sz w:val="18"/>
                <w:szCs w:val="18"/>
              </w:rPr>
              <w:t>《压缩机、风机、泵安装工程施工及验收规范》</w:t>
            </w:r>
            <w:r>
              <w:rPr>
                <w:rFonts w:ascii="宋体" w:hAnsi="宋体" w:cs="宋体"/>
                <w:kern w:val="0"/>
                <w:sz w:val="18"/>
                <w:szCs w:val="18"/>
              </w:rPr>
              <w:t>GB50275-98</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转动设备应有可靠的安全防护装置并符合有关标准要</w:t>
            </w:r>
            <w:r>
              <w:rPr>
                <w:rFonts w:ascii="宋体" w:hAnsi="宋体" w:cs="宋体"/>
                <w:kern w:val="0"/>
                <w:sz w:val="18"/>
                <w:szCs w:val="18"/>
              </w:rPr>
              <w:t xml:space="preserve"> </w:t>
            </w:r>
            <w:r>
              <w:rPr>
                <w:rFonts w:ascii="宋体" w:hAnsi="宋体" w:cs="宋体" w:hint="eastAsia"/>
                <w:kern w:val="0"/>
                <w:sz w:val="18"/>
                <w:szCs w:val="18"/>
              </w:rPr>
              <w:t>求。</w:t>
            </w:r>
          </w:p>
        </w:tc>
        <w:tc>
          <w:tcPr>
            <w:tcW w:w="2714" w:type="dxa"/>
          </w:tcPr>
          <w:p w:rsidR="002509AE" w:rsidRDefault="007F4352">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hint="eastAsia"/>
                <w:kern w:val="0"/>
                <w:sz w:val="18"/>
                <w:szCs w:val="18"/>
              </w:rPr>
              <w:t>《生产过程安全卫生要求总则》</w:t>
            </w:r>
            <w:r>
              <w:rPr>
                <w:rFonts w:ascii="宋体" w:hAnsi="宋体" w:cs="宋体" w:hint="eastAsia"/>
                <w:kern w:val="0"/>
                <w:sz w:val="18"/>
                <w:szCs w:val="18"/>
              </w:rPr>
              <w:t>G</w:t>
            </w:r>
            <w:r>
              <w:rPr>
                <w:rFonts w:ascii="宋体" w:hAnsi="宋体" w:cs="宋体"/>
                <w:kern w:val="0"/>
                <w:sz w:val="18"/>
                <w:szCs w:val="18"/>
              </w:rPr>
              <w:t>B12801-91</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ind w:firstLineChars="150" w:firstLine="270"/>
              <w:rPr>
                <w:rFonts w:ascii="宋体" w:hAnsi="宋体"/>
                <w:kern w:val="0"/>
                <w:sz w:val="18"/>
                <w:szCs w:val="18"/>
              </w:rPr>
            </w:pPr>
            <w:r>
              <w:rPr>
                <w:rFonts w:ascii="宋体" w:hAnsi="宋体" w:cs="Arial"/>
                <w:kern w:val="0"/>
                <w:sz w:val="18"/>
                <w:szCs w:val="18"/>
              </w:rPr>
              <w:t>9</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可燃气体压缩机、液化烃、可燃液体泵不得使用皮带</w:t>
            </w:r>
            <w:r>
              <w:rPr>
                <w:rFonts w:ascii="宋体" w:hAnsi="宋体" w:cs="宋体"/>
                <w:kern w:val="0"/>
                <w:sz w:val="18"/>
                <w:szCs w:val="18"/>
              </w:rPr>
              <w:t xml:space="preserve"> </w:t>
            </w:r>
            <w:r>
              <w:rPr>
                <w:rFonts w:ascii="宋体" w:hAnsi="宋体" w:cs="宋体" w:hint="eastAsia"/>
                <w:kern w:val="0"/>
                <w:sz w:val="18"/>
                <w:szCs w:val="18"/>
              </w:rPr>
              <w:t>传动；在爆炸危险区范围内的其他传动设备若必须使</w:t>
            </w:r>
            <w:r>
              <w:rPr>
                <w:rFonts w:ascii="宋体" w:hAnsi="宋体" w:cs="宋体"/>
                <w:kern w:val="0"/>
                <w:sz w:val="18"/>
                <w:szCs w:val="18"/>
              </w:rPr>
              <w:t xml:space="preserve"> </w:t>
            </w:r>
            <w:r>
              <w:rPr>
                <w:rFonts w:ascii="宋体" w:hAnsi="宋体" w:cs="宋体" w:hint="eastAsia"/>
                <w:kern w:val="0"/>
                <w:sz w:val="18"/>
                <w:szCs w:val="18"/>
              </w:rPr>
              <w:t>用皮带传动时，应采用防静电皮带。</w:t>
            </w:r>
          </w:p>
        </w:tc>
        <w:tc>
          <w:tcPr>
            <w:tcW w:w="2714" w:type="dxa"/>
          </w:tcPr>
          <w:p w:rsidR="002509AE" w:rsidRDefault="007F4352">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5.7.8</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10</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可燃气体压缩机的吸入管道应有防止产生负压的设</w:t>
            </w:r>
            <w:r>
              <w:rPr>
                <w:rFonts w:ascii="宋体" w:hAnsi="宋体" w:cs="宋体"/>
                <w:kern w:val="0"/>
                <w:sz w:val="18"/>
                <w:szCs w:val="18"/>
              </w:rPr>
              <w:t xml:space="preserve"> </w:t>
            </w:r>
            <w:r>
              <w:rPr>
                <w:rFonts w:ascii="宋体" w:hAnsi="宋体" w:cs="宋体" w:hint="eastAsia"/>
                <w:kern w:val="0"/>
                <w:sz w:val="18"/>
                <w:szCs w:val="18"/>
              </w:rPr>
              <w:t>施。</w:t>
            </w:r>
          </w:p>
        </w:tc>
        <w:tc>
          <w:tcPr>
            <w:tcW w:w="2714" w:type="dxa"/>
          </w:tcPr>
          <w:p w:rsidR="002509AE" w:rsidRDefault="007F4352">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7.2.10</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离心式可燃气体压缩机和可燃液体泵应在其出口管道</w:t>
            </w:r>
            <w:r>
              <w:rPr>
                <w:rFonts w:ascii="宋体" w:hAnsi="宋体" w:cs="宋体"/>
                <w:kern w:val="0"/>
                <w:sz w:val="18"/>
                <w:szCs w:val="18"/>
              </w:rPr>
              <w:t xml:space="preserve"> </w:t>
            </w:r>
            <w:r>
              <w:rPr>
                <w:rFonts w:ascii="宋体" w:hAnsi="宋体" w:cs="宋体" w:hint="eastAsia"/>
                <w:kern w:val="0"/>
                <w:sz w:val="18"/>
                <w:szCs w:val="18"/>
              </w:rPr>
              <w:t>上安装止回阀。</w:t>
            </w:r>
          </w:p>
        </w:tc>
        <w:tc>
          <w:tcPr>
            <w:tcW w:w="2714" w:type="dxa"/>
          </w:tcPr>
          <w:p w:rsidR="002509AE" w:rsidRDefault="007F4352">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7.2.11</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12</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单个安全阀的起跳压力不应大于设备的设计压力。当</w:t>
            </w:r>
            <w:r>
              <w:rPr>
                <w:rFonts w:ascii="宋体" w:hAnsi="宋体" w:cs="宋体"/>
                <w:kern w:val="0"/>
                <w:sz w:val="18"/>
                <w:szCs w:val="18"/>
              </w:rPr>
              <w:t xml:space="preserve"> </w:t>
            </w:r>
            <w:r>
              <w:rPr>
                <w:rFonts w:ascii="宋体" w:hAnsi="宋体" w:cs="宋体" w:hint="eastAsia"/>
                <w:kern w:val="0"/>
                <w:sz w:val="18"/>
                <w:szCs w:val="18"/>
              </w:rPr>
              <w:t>一台设备安装多个安全阀时，其中一个安全阀的起跳</w:t>
            </w:r>
            <w:r>
              <w:rPr>
                <w:rFonts w:ascii="宋体" w:hAnsi="宋体" w:cs="宋体"/>
                <w:kern w:val="0"/>
                <w:sz w:val="18"/>
                <w:szCs w:val="18"/>
              </w:rPr>
              <w:t xml:space="preserve"> </w:t>
            </w:r>
            <w:r>
              <w:rPr>
                <w:rFonts w:ascii="宋体" w:hAnsi="宋体" w:cs="宋体" w:hint="eastAsia"/>
                <w:kern w:val="0"/>
                <w:sz w:val="18"/>
                <w:szCs w:val="18"/>
              </w:rPr>
              <w:t>压力不应大于设备的设计压力；其他安全阀的起跳压</w:t>
            </w:r>
            <w:r>
              <w:rPr>
                <w:rFonts w:ascii="宋体" w:hAnsi="宋体" w:cs="宋体"/>
                <w:kern w:val="0"/>
                <w:sz w:val="18"/>
                <w:szCs w:val="18"/>
              </w:rPr>
              <w:t xml:space="preserve"> </w:t>
            </w:r>
            <w:r>
              <w:rPr>
                <w:rFonts w:ascii="宋体" w:hAnsi="宋体" w:cs="宋体" w:hint="eastAsia"/>
                <w:kern w:val="0"/>
                <w:sz w:val="18"/>
                <w:szCs w:val="18"/>
              </w:rPr>
              <w:t>力可以提高，但不应大于设备设计压力的</w:t>
            </w:r>
            <w:r>
              <w:rPr>
                <w:rFonts w:ascii="宋体" w:hAnsi="宋体" w:cs="Arial"/>
                <w:kern w:val="0"/>
                <w:sz w:val="18"/>
                <w:szCs w:val="18"/>
              </w:rPr>
              <w:t>1.05</w:t>
            </w:r>
            <w:r>
              <w:rPr>
                <w:rFonts w:ascii="宋体" w:hAnsi="宋体" w:cs="宋体" w:hint="eastAsia"/>
                <w:kern w:val="0"/>
                <w:sz w:val="18"/>
                <w:szCs w:val="18"/>
              </w:rPr>
              <w:t>倍。</w:t>
            </w:r>
          </w:p>
        </w:tc>
        <w:tc>
          <w:tcPr>
            <w:tcW w:w="2714" w:type="dxa"/>
          </w:tcPr>
          <w:p w:rsidR="002509AE" w:rsidRDefault="007F4352">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5.5.1</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13</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可燃气体、可燃液体设备的安全阀出口应连接至适宜</w:t>
            </w:r>
            <w:r>
              <w:rPr>
                <w:rFonts w:ascii="宋体" w:hAnsi="宋体" w:cs="宋体"/>
                <w:kern w:val="0"/>
                <w:sz w:val="18"/>
                <w:szCs w:val="18"/>
              </w:rPr>
              <w:t xml:space="preserve"> </w:t>
            </w:r>
            <w:r>
              <w:rPr>
                <w:rFonts w:ascii="宋体" w:hAnsi="宋体" w:cs="宋体" w:hint="eastAsia"/>
                <w:kern w:val="0"/>
                <w:sz w:val="18"/>
                <w:szCs w:val="18"/>
              </w:rPr>
              <w:t>的设施或系统。</w:t>
            </w:r>
          </w:p>
        </w:tc>
        <w:tc>
          <w:tcPr>
            <w:tcW w:w="2714" w:type="dxa"/>
          </w:tcPr>
          <w:p w:rsidR="002509AE" w:rsidRDefault="007F4352">
            <w:pPr>
              <w:autoSpaceDE w:val="0"/>
              <w:autoSpaceDN w:val="0"/>
              <w:adjustRightInd w:val="0"/>
              <w:spacing w:line="240" w:lineRule="exact"/>
              <w:ind w:firstLineChars="19" w:firstLine="34"/>
              <w:rPr>
                <w:rFonts w:ascii="宋体" w:hAnsi="宋体" w:cs="宋体"/>
                <w:kern w:val="0"/>
                <w:sz w:val="18"/>
                <w:szCs w:val="18"/>
              </w:rPr>
            </w:pPr>
            <w:r>
              <w:rPr>
                <w:rFonts w:ascii="宋体" w:hAnsi="宋体" w:cs="宋体"/>
                <w:kern w:val="0"/>
                <w:sz w:val="18"/>
                <w:szCs w:val="18"/>
              </w:rPr>
              <w:t>GB50160-2008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5.5.4</w:t>
            </w:r>
            <w:r>
              <w:rPr>
                <w:rFonts w:ascii="宋体" w:hAnsi="宋体" w:cs="宋体" w:hint="eastAsia"/>
                <w:kern w:val="0"/>
                <w:sz w:val="18"/>
                <w:szCs w:val="18"/>
              </w:rPr>
              <w:t xml:space="preserve">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三、加热炉</w:t>
            </w:r>
            <w:r>
              <w:rPr>
                <w:rFonts w:ascii="宋体" w:hAnsi="宋体" w:cs="宋体"/>
                <w:b/>
                <w:kern w:val="0"/>
                <w:sz w:val="18"/>
                <w:szCs w:val="18"/>
              </w:rPr>
              <w:t>/</w:t>
            </w:r>
            <w:r>
              <w:rPr>
                <w:rFonts w:ascii="宋体" w:hAnsi="宋体" w:cs="宋体" w:hint="eastAsia"/>
                <w:b/>
                <w:kern w:val="0"/>
                <w:sz w:val="18"/>
                <w:szCs w:val="18"/>
              </w:rPr>
              <w:t>工业炉的管理与运行状况</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ind w:firstLineChars="19" w:firstLine="34"/>
              <w:rPr>
                <w:rFonts w:ascii="宋体" w:hAnsi="宋体"/>
                <w:kern w:val="0"/>
                <w:sz w:val="18"/>
                <w:szCs w:val="18"/>
              </w:rPr>
            </w:pPr>
            <w:r>
              <w:rPr>
                <w:rFonts w:ascii="宋体" w:hAnsi="宋体" w:cs="宋体" w:hint="eastAsia"/>
                <w:kern w:val="0"/>
                <w:sz w:val="18"/>
                <w:szCs w:val="18"/>
              </w:rPr>
              <w:t>企业应制定加热炉</w:t>
            </w:r>
            <w:r>
              <w:rPr>
                <w:rFonts w:ascii="宋体" w:hAnsi="宋体" w:cs="宋体"/>
                <w:kern w:val="0"/>
                <w:sz w:val="18"/>
                <w:szCs w:val="18"/>
              </w:rPr>
              <w:t>/</w:t>
            </w:r>
            <w:r>
              <w:rPr>
                <w:rFonts w:ascii="宋体" w:hAnsi="宋体" w:cs="宋体" w:hint="eastAsia"/>
                <w:kern w:val="0"/>
                <w:sz w:val="18"/>
                <w:szCs w:val="18"/>
              </w:rPr>
              <w:t>工业炉管理规定，建立健全加热炉</w:t>
            </w:r>
            <w:r>
              <w:rPr>
                <w:rFonts w:ascii="宋体" w:hAnsi="宋体" w:cs="宋体"/>
                <w:kern w:val="0"/>
                <w:sz w:val="18"/>
                <w:szCs w:val="18"/>
              </w:rPr>
              <w:t>/</w:t>
            </w:r>
            <w:r>
              <w:rPr>
                <w:rFonts w:ascii="宋体" w:hAnsi="宋体" w:cs="宋体" w:hint="eastAsia"/>
                <w:kern w:val="0"/>
                <w:sz w:val="18"/>
                <w:szCs w:val="18"/>
              </w:rPr>
              <w:t>工业炉基础档案资料和运行记录，并照国家标准和当地环保部门规定的指标定期对加热炉的烟气排放进行环保监测。</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加热炉</w:t>
            </w:r>
            <w:r>
              <w:rPr>
                <w:rFonts w:ascii="宋体" w:hAnsi="宋体" w:cs="宋体" w:hint="eastAsia"/>
                <w:kern w:val="0"/>
                <w:sz w:val="18"/>
                <w:szCs w:val="18"/>
              </w:rPr>
              <w:t>/</w:t>
            </w:r>
            <w:r>
              <w:rPr>
                <w:rFonts w:ascii="宋体" w:hAnsi="宋体" w:cs="宋体" w:hint="eastAsia"/>
                <w:kern w:val="0"/>
                <w:sz w:val="18"/>
                <w:szCs w:val="18"/>
              </w:rPr>
              <w:t>工业炉现场运行管理，应满足：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．加热炉</w:t>
            </w:r>
            <w:r>
              <w:rPr>
                <w:rFonts w:ascii="宋体" w:hAnsi="宋体" w:cs="宋体" w:hint="eastAsia"/>
                <w:kern w:val="0"/>
                <w:sz w:val="18"/>
                <w:szCs w:val="18"/>
              </w:rPr>
              <w:t>/</w:t>
            </w:r>
            <w:r>
              <w:rPr>
                <w:rFonts w:ascii="宋体" w:hAnsi="宋体" w:cs="宋体" w:hint="eastAsia"/>
                <w:kern w:val="0"/>
                <w:sz w:val="18"/>
                <w:szCs w:val="18"/>
              </w:rPr>
              <w:t>工业炉应在在设计允许的范围内运行，严禁超温、</w:t>
            </w:r>
            <w:r>
              <w:rPr>
                <w:rFonts w:ascii="宋体" w:hAnsi="宋体" w:cs="宋体"/>
                <w:kern w:val="0"/>
                <w:sz w:val="18"/>
                <w:szCs w:val="18"/>
              </w:rPr>
              <w:t xml:space="preserve"> </w:t>
            </w:r>
            <w:r>
              <w:rPr>
                <w:rFonts w:ascii="宋体" w:hAnsi="宋体" w:cs="宋体" w:hint="eastAsia"/>
                <w:kern w:val="0"/>
                <w:sz w:val="18"/>
                <w:szCs w:val="18"/>
              </w:rPr>
              <w:t>超压、超负荷运行；</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．加热炉膛内燃烧状况良好，不存在火焰偏烧、燃烧</w:t>
            </w:r>
            <w:r>
              <w:rPr>
                <w:rFonts w:ascii="宋体" w:hAnsi="宋体" w:cs="宋体"/>
                <w:kern w:val="0"/>
                <w:sz w:val="18"/>
                <w:szCs w:val="18"/>
              </w:rPr>
              <w:t xml:space="preserve"> </w:t>
            </w:r>
            <w:r>
              <w:rPr>
                <w:rFonts w:ascii="宋体" w:hAnsi="宋体" w:cs="宋体" w:hint="eastAsia"/>
                <w:kern w:val="0"/>
                <w:sz w:val="18"/>
                <w:szCs w:val="18"/>
              </w:rPr>
              <w:t>器结焦等；</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．燃料油（气）线无泄漏，燃烧器无堵塞、漏油、漏</w:t>
            </w:r>
            <w:r>
              <w:rPr>
                <w:rFonts w:ascii="宋体" w:hAnsi="宋体" w:cs="宋体"/>
                <w:kern w:val="0"/>
                <w:sz w:val="18"/>
                <w:szCs w:val="18"/>
              </w:rPr>
              <w:t xml:space="preserve"> </w:t>
            </w:r>
            <w:r>
              <w:rPr>
                <w:rFonts w:ascii="宋体" w:hAnsi="宋体" w:cs="宋体" w:hint="eastAsia"/>
                <w:kern w:val="0"/>
                <w:sz w:val="18"/>
                <w:szCs w:val="18"/>
              </w:rPr>
              <w:t>气、结焦，长明灯正常点燃，油枪、瓦斯枪定期清洗、保养和及时更换，备用的燃烧器已将风门、汽门关闭；</w:t>
            </w:r>
          </w:p>
          <w:p w:rsidR="002509AE" w:rsidRDefault="007F4352">
            <w:pPr>
              <w:tabs>
                <w:tab w:val="left" w:pos="3492"/>
              </w:tabs>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．灭火蒸汽系统处于完好备用状态；</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．炉体及附件的隔热、密封状况，检查看火窗、看火</w:t>
            </w:r>
            <w:r>
              <w:rPr>
                <w:rFonts w:ascii="宋体" w:hAnsi="宋体" w:cs="宋体"/>
                <w:kern w:val="0"/>
                <w:sz w:val="18"/>
                <w:szCs w:val="18"/>
              </w:rPr>
              <w:t xml:space="preserve"> </w:t>
            </w:r>
            <w:r>
              <w:rPr>
                <w:rFonts w:ascii="宋体" w:hAnsi="宋体" w:cs="宋体" w:hint="eastAsia"/>
                <w:kern w:val="0"/>
                <w:sz w:val="18"/>
                <w:szCs w:val="18"/>
              </w:rPr>
              <w:t>孔、点火孔、防爆门、人孔门、弯头箱门是否严密，</w:t>
            </w:r>
            <w:r>
              <w:rPr>
                <w:rFonts w:ascii="宋体" w:hAnsi="宋体" w:cs="宋体"/>
                <w:kern w:val="0"/>
                <w:sz w:val="18"/>
                <w:szCs w:val="18"/>
              </w:rPr>
              <w:t xml:space="preserve"> </w:t>
            </w:r>
            <w:r>
              <w:rPr>
                <w:rFonts w:ascii="宋体" w:hAnsi="宋体" w:cs="宋体" w:hint="eastAsia"/>
                <w:kern w:val="0"/>
                <w:sz w:val="18"/>
                <w:szCs w:val="18"/>
              </w:rPr>
              <w:t>有无漏风；炉体钢架和炉体钢板是否完好严密；</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．辐射炉管有无局部超温、结焦、过热、鼓包、弯曲</w:t>
            </w:r>
            <w:r>
              <w:rPr>
                <w:rFonts w:ascii="宋体" w:hAnsi="宋体" w:cs="宋体"/>
                <w:kern w:val="0"/>
                <w:sz w:val="18"/>
                <w:szCs w:val="18"/>
              </w:rPr>
              <w:t xml:space="preserve"> </w:t>
            </w:r>
            <w:r>
              <w:rPr>
                <w:rFonts w:ascii="宋体" w:hAnsi="宋体" w:cs="宋体" w:hint="eastAsia"/>
                <w:kern w:val="0"/>
                <w:sz w:val="18"/>
                <w:szCs w:val="18"/>
              </w:rPr>
              <w:t>等异常现象；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．炉内壁衬无脱落，炉内构件无异常；</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．有吹灰器的加热炉，吹灰器应正常投用；</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9</w:t>
            </w:r>
            <w:r>
              <w:rPr>
                <w:rFonts w:ascii="宋体" w:hAnsi="宋体" w:cs="宋体" w:hint="eastAsia"/>
                <w:kern w:val="0"/>
                <w:sz w:val="18"/>
                <w:szCs w:val="18"/>
              </w:rPr>
              <w:t>．加热炉的炉用控制仪表以及检测仪表应正常投用，无故障。并定期对所有氧含量分析仪进行校验。</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《石油化工企业设备完好标准》企业标准</w:t>
            </w: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每班</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加热炉基础外观不得有裂纹、蜂窝、露筋、疏松等缺陷。</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《石油化工工艺装置布置设计通则》</w:t>
            </w:r>
            <w:r>
              <w:rPr>
                <w:rFonts w:ascii="宋体" w:hAnsi="宋体" w:cs="宋体"/>
                <w:kern w:val="0"/>
                <w:sz w:val="18"/>
                <w:szCs w:val="18"/>
              </w:rPr>
              <w:t>SH3011-2000</w:t>
            </w:r>
            <w:r>
              <w:rPr>
                <w:rFonts w:ascii="宋体" w:hAnsi="宋体" w:cs="宋体" w:hint="eastAsia"/>
                <w:kern w:val="0"/>
                <w:sz w:val="18"/>
                <w:szCs w:val="18"/>
              </w:rPr>
              <w:t>第</w:t>
            </w:r>
            <w:r>
              <w:rPr>
                <w:rFonts w:ascii="宋体" w:hAnsi="宋体" w:cs="宋体"/>
                <w:kern w:val="0"/>
                <w:sz w:val="18"/>
                <w:szCs w:val="18"/>
              </w:rPr>
              <w:t xml:space="preserve"> 2.21.4</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钢结构安装立柱不得向同一方向倾斜。</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《管式炉安装工程施工及验收规范》</w:t>
            </w:r>
            <w:r>
              <w:rPr>
                <w:rFonts w:ascii="宋体" w:hAnsi="宋体" w:cs="宋体"/>
                <w:kern w:val="0"/>
                <w:sz w:val="18"/>
                <w:szCs w:val="18"/>
              </w:rPr>
              <w:t>SH 3506-2000</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人孔门、观察孔和防爆门安装位置的偏差应小于</w:t>
            </w:r>
            <w:r>
              <w:rPr>
                <w:rFonts w:ascii="宋体" w:hAnsi="宋体" w:cs="宋体"/>
                <w:kern w:val="0"/>
                <w:sz w:val="18"/>
                <w:szCs w:val="18"/>
              </w:rPr>
              <w:t xml:space="preserve"> </w:t>
            </w:r>
            <w:r>
              <w:rPr>
                <w:rFonts w:ascii="宋体" w:hAnsi="宋体" w:cs="Arial"/>
                <w:kern w:val="0"/>
                <w:sz w:val="18"/>
                <w:szCs w:val="18"/>
              </w:rPr>
              <w:t>8mm</w:t>
            </w: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人孔门与门框、观察孔与孔盖均应接触严密，转动灵</w:t>
            </w:r>
            <w:r>
              <w:rPr>
                <w:rFonts w:ascii="宋体" w:hAnsi="宋体" w:cs="宋体"/>
                <w:kern w:val="0"/>
                <w:sz w:val="18"/>
                <w:szCs w:val="18"/>
              </w:rPr>
              <w:t xml:space="preserve"> </w:t>
            </w:r>
            <w:r>
              <w:rPr>
                <w:rFonts w:ascii="宋体" w:hAnsi="宋体" w:cs="宋体" w:hint="eastAsia"/>
                <w:kern w:val="0"/>
                <w:sz w:val="18"/>
                <w:szCs w:val="18"/>
              </w:rPr>
              <w:t>活。</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SH 3506-2000</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烟、风道挡板和烟囱挡板的调节系统应进行试验，检</w:t>
            </w:r>
            <w:r>
              <w:rPr>
                <w:rFonts w:ascii="宋体" w:hAnsi="宋体" w:cs="宋体"/>
                <w:kern w:val="0"/>
                <w:sz w:val="18"/>
                <w:szCs w:val="18"/>
              </w:rPr>
              <w:t xml:space="preserve"> </w:t>
            </w:r>
            <w:r>
              <w:rPr>
                <w:rFonts w:ascii="宋体" w:hAnsi="宋体" w:cs="宋体" w:hint="eastAsia"/>
                <w:kern w:val="0"/>
                <w:sz w:val="18"/>
                <w:szCs w:val="18"/>
              </w:rPr>
              <w:t>查其启闭是否准确、转动是否灵活，开关位置应与标记相一致。</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SH 3506-2000</w:t>
            </w:r>
            <w:r>
              <w:rPr>
                <w:rFonts w:ascii="宋体" w:hAnsi="宋体" w:cs="宋体" w:hint="eastAsia"/>
                <w:kern w:val="0"/>
                <w:sz w:val="18"/>
                <w:szCs w:val="18"/>
              </w:rPr>
              <w:t>第</w:t>
            </w:r>
            <w:r>
              <w:rPr>
                <w:rFonts w:ascii="宋体" w:hAnsi="宋体" w:cs="宋体"/>
                <w:kern w:val="0"/>
                <w:sz w:val="18"/>
                <w:szCs w:val="18"/>
              </w:rPr>
              <w:t xml:space="preserve"> 5.0.3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加热炉的烟道和封闭炉膛均应设置爆破门，加热炉机</w:t>
            </w:r>
            <w:r>
              <w:rPr>
                <w:rFonts w:ascii="宋体" w:hAnsi="宋体" w:cs="宋体"/>
                <w:kern w:val="0"/>
                <w:sz w:val="18"/>
                <w:szCs w:val="18"/>
              </w:rPr>
              <w:t xml:space="preserve"> </w:t>
            </w:r>
            <w:r>
              <w:rPr>
                <w:rFonts w:ascii="宋体" w:hAnsi="宋体" w:cs="宋体" w:hint="eastAsia"/>
                <w:kern w:val="0"/>
                <w:sz w:val="18"/>
                <w:szCs w:val="18"/>
              </w:rPr>
              <w:t>械鼓风的主风管道应设置爆破膜。</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《石油化工企业安全卫生设计规范》</w:t>
            </w:r>
            <w:r>
              <w:rPr>
                <w:rFonts w:ascii="宋体" w:hAnsi="宋体" w:cs="宋体"/>
                <w:kern w:val="0"/>
                <w:sz w:val="18"/>
                <w:szCs w:val="18"/>
              </w:rPr>
              <w:t>SH3047-93</w:t>
            </w:r>
            <w:r>
              <w:rPr>
                <w:rFonts w:ascii="宋体" w:hAnsi="宋体" w:cs="宋体" w:hint="eastAsia"/>
                <w:kern w:val="0"/>
                <w:sz w:val="18"/>
                <w:szCs w:val="18"/>
              </w:rPr>
              <w:t>第</w:t>
            </w:r>
            <w:r>
              <w:rPr>
                <w:rFonts w:ascii="宋体" w:hAnsi="宋体" w:cs="宋体"/>
                <w:kern w:val="0"/>
                <w:sz w:val="18"/>
                <w:szCs w:val="18"/>
              </w:rPr>
              <w:t xml:space="preserve"> 2.2.11</w:t>
            </w:r>
            <w:r>
              <w:rPr>
                <w:rFonts w:ascii="宋体" w:hAnsi="宋体" w:cs="宋体" w:hint="eastAsia"/>
                <w:kern w:val="0"/>
                <w:sz w:val="18"/>
                <w:szCs w:val="18"/>
              </w:rPr>
              <w:t>条</w:t>
            </w: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对加热炉有失控可能的工艺过程，应根据不同情况采</w:t>
            </w:r>
            <w:r>
              <w:rPr>
                <w:rFonts w:ascii="宋体" w:hAnsi="宋体" w:cs="宋体"/>
                <w:kern w:val="0"/>
                <w:sz w:val="18"/>
                <w:szCs w:val="18"/>
              </w:rPr>
              <w:t xml:space="preserve"> </w:t>
            </w:r>
            <w:r>
              <w:rPr>
                <w:rFonts w:ascii="宋体" w:hAnsi="宋体" w:cs="宋体" w:hint="eastAsia"/>
                <w:kern w:val="0"/>
                <w:sz w:val="18"/>
                <w:szCs w:val="18"/>
              </w:rPr>
              <w:t>取停止加入物料、通入惰性气体等应急措施。</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SH3047-93</w:t>
            </w:r>
            <w:r>
              <w:rPr>
                <w:rFonts w:ascii="宋体" w:hAnsi="宋体" w:cs="宋体" w:hint="eastAsia"/>
                <w:kern w:val="0"/>
                <w:sz w:val="18"/>
                <w:szCs w:val="18"/>
              </w:rPr>
              <w:t>第</w:t>
            </w:r>
            <w:r>
              <w:rPr>
                <w:rFonts w:ascii="宋体" w:hAnsi="宋体" w:cs="宋体"/>
                <w:kern w:val="0"/>
                <w:sz w:val="18"/>
                <w:szCs w:val="18"/>
              </w:rPr>
              <w:t xml:space="preserve"> 2.2.11</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加热炉保护层必须采用不燃材料。</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50264-97</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10</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设备的外表面温度在</w:t>
            </w:r>
            <w:r>
              <w:rPr>
                <w:rFonts w:ascii="宋体" w:hAnsi="宋体" w:cs="宋体"/>
                <w:kern w:val="0"/>
                <w:sz w:val="18"/>
                <w:szCs w:val="18"/>
              </w:rPr>
              <w:t xml:space="preserve"> </w:t>
            </w:r>
            <w:r>
              <w:rPr>
                <w:rFonts w:ascii="宋体" w:hAnsi="宋体" w:cs="Arial"/>
                <w:kern w:val="0"/>
                <w:sz w:val="18"/>
                <w:szCs w:val="18"/>
              </w:rPr>
              <w:t>50</w:t>
            </w:r>
            <w:r>
              <w:rPr>
                <w:rFonts w:ascii="宋体" w:hAnsi="宋体" w:cs="宋体" w:hint="eastAsia"/>
                <w:kern w:val="0"/>
                <w:sz w:val="18"/>
                <w:szCs w:val="18"/>
              </w:rPr>
              <w:t>～</w:t>
            </w:r>
            <w:r>
              <w:rPr>
                <w:rFonts w:ascii="宋体" w:hAnsi="宋体" w:cs="Arial"/>
                <w:kern w:val="0"/>
                <w:sz w:val="18"/>
                <w:szCs w:val="18"/>
              </w:rPr>
              <w:t>850</w:t>
            </w:r>
            <w:r>
              <w:rPr>
                <w:rFonts w:ascii="宋体" w:hAnsi="宋体" w:cs="宋体" w:hint="eastAsia"/>
                <w:kern w:val="0"/>
                <w:sz w:val="18"/>
                <w:szCs w:val="18"/>
              </w:rPr>
              <w:t>℃时，除工艺有散热要求</w:t>
            </w:r>
            <w:r>
              <w:rPr>
                <w:rFonts w:ascii="宋体" w:hAnsi="宋体" w:cs="宋体"/>
                <w:kern w:val="0"/>
                <w:sz w:val="18"/>
                <w:szCs w:val="18"/>
              </w:rPr>
              <w:t xml:space="preserve"> </w:t>
            </w:r>
            <w:r>
              <w:rPr>
                <w:rFonts w:ascii="宋体" w:hAnsi="宋体" w:cs="宋体" w:hint="eastAsia"/>
                <w:kern w:val="0"/>
                <w:sz w:val="18"/>
                <w:szCs w:val="18"/>
              </w:rPr>
              <w:t>外，均应设置绝热层</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《工业设备及管道绝热工程设计规范》</w:t>
            </w:r>
            <w:r>
              <w:rPr>
                <w:rFonts w:ascii="宋体" w:hAnsi="宋体" w:cs="宋体"/>
                <w:kern w:val="0"/>
                <w:sz w:val="18"/>
                <w:szCs w:val="18"/>
              </w:rPr>
              <w:t>GB 50264-97</w:t>
            </w:r>
            <w:r>
              <w:rPr>
                <w:rFonts w:ascii="宋体" w:hAnsi="宋体" w:cs="宋体" w:hint="eastAsia"/>
                <w:kern w:val="0"/>
                <w:sz w:val="18"/>
                <w:szCs w:val="18"/>
              </w:rPr>
              <w:t>第</w:t>
            </w:r>
            <w:r>
              <w:rPr>
                <w:rFonts w:ascii="宋体" w:hAnsi="宋体" w:cs="宋体"/>
                <w:kern w:val="0"/>
                <w:sz w:val="18"/>
                <w:szCs w:val="18"/>
              </w:rPr>
              <w:t xml:space="preserve"> 5.2.1</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绝热结构外层应设置保护层，保护层结构应严密和牢固。</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50264-97</w:t>
            </w:r>
            <w:r>
              <w:rPr>
                <w:rFonts w:ascii="宋体" w:hAnsi="宋体" w:cs="宋体" w:hint="eastAsia"/>
                <w:kern w:val="0"/>
                <w:sz w:val="18"/>
                <w:szCs w:val="18"/>
              </w:rPr>
              <w:t>第</w:t>
            </w:r>
            <w:r>
              <w:rPr>
                <w:rFonts w:ascii="宋体" w:hAnsi="宋体" w:cs="宋体"/>
                <w:kern w:val="0"/>
                <w:sz w:val="18"/>
                <w:szCs w:val="18"/>
              </w:rPr>
              <w:t xml:space="preserve"> 5.4.1</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12</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明火加热炉附属的燃料气分液罐、燃料气加热器等与炉体的防火间距，不应小于</w:t>
            </w:r>
            <w:r>
              <w:rPr>
                <w:rFonts w:ascii="宋体" w:hAnsi="宋体" w:cs="宋体"/>
                <w:kern w:val="0"/>
                <w:sz w:val="18"/>
                <w:szCs w:val="18"/>
              </w:rPr>
              <w:t xml:space="preserve"> </w:t>
            </w:r>
            <w:r>
              <w:rPr>
                <w:rFonts w:ascii="宋体" w:hAnsi="宋体" w:cs="Arial"/>
                <w:kern w:val="0"/>
                <w:sz w:val="18"/>
                <w:szCs w:val="18"/>
              </w:rPr>
              <w:t>6m</w:t>
            </w:r>
            <w:r>
              <w:rPr>
                <w:rFonts w:ascii="宋体" w:hAnsi="宋体" w:cs="宋体" w:hint="eastAsia"/>
                <w:kern w:val="0"/>
                <w:sz w:val="18"/>
                <w:szCs w:val="18"/>
              </w:rPr>
              <w:t>。</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13</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烧燃料气的加热炉应设长明灯，并宜设置火焰检测器。</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5.7.8</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rPr>
          <w:trHeight w:val="177"/>
        </w:trPr>
        <w:tc>
          <w:tcPr>
            <w:tcW w:w="466"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加热炉燃料气调节阀前的管道压力等于或小于</w:t>
            </w:r>
            <w:r>
              <w:rPr>
                <w:rFonts w:ascii="宋体" w:hAnsi="宋体" w:cs="宋体" w:hint="eastAsia"/>
                <w:kern w:val="0"/>
                <w:sz w:val="18"/>
                <w:szCs w:val="18"/>
              </w:rPr>
              <w:t>0</w:t>
            </w:r>
            <w:r>
              <w:rPr>
                <w:rFonts w:ascii="宋体" w:hAnsi="宋体" w:cs="Arial"/>
                <w:kern w:val="0"/>
                <w:sz w:val="18"/>
                <w:szCs w:val="18"/>
              </w:rPr>
              <w:t>.4MPa</w:t>
            </w:r>
            <w:r>
              <w:rPr>
                <w:rFonts w:ascii="宋体" w:hAnsi="宋体" w:cs="宋体" w:hint="eastAsia"/>
                <w:kern w:val="0"/>
                <w:sz w:val="18"/>
                <w:szCs w:val="18"/>
              </w:rPr>
              <w:t>，且无低压自动保护仪表时，应在每个燃料气</w:t>
            </w:r>
            <w:r>
              <w:rPr>
                <w:rFonts w:ascii="宋体" w:hAnsi="宋体" w:cs="宋体"/>
                <w:kern w:val="0"/>
                <w:sz w:val="18"/>
                <w:szCs w:val="18"/>
              </w:rPr>
              <w:t xml:space="preserve"> </w:t>
            </w:r>
            <w:r>
              <w:rPr>
                <w:rFonts w:ascii="宋体" w:hAnsi="宋体" w:cs="宋体" w:hint="eastAsia"/>
                <w:kern w:val="0"/>
                <w:sz w:val="18"/>
                <w:szCs w:val="18"/>
              </w:rPr>
              <w:t>调节阀与加热炉之间设阻火器。</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第</w:t>
            </w:r>
            <w:r>
              <w:rPr>
                <w:rFonts w:ascii="宋体" w:hAnsi="宋体" w:cs="宋体"/>
                <w:kern w:val="0"/>
                <w:sz w:val="18"/>
                <w:szCs w:val="18"/>
              </w:rPr>
              <w:t xml:space="preserve"> 7.2.12</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15</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加热炉燃料气管道上的分液罐的凝液不应敞开排放。</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 xml:space="preserve">GB 50160-2008 </w:t>
            </w:r>
            <w:r>
              <w:rPr>
                <w:rFonts w:ascii="宋体" w:hAnsi="宋体" w:cs="宋体" w:hint="eastAsia"/>
                <w:kern w:val="0"/>
                <w:sz w:val="18"/>
                <w:szCs w:val="18"/>
              </w:rPr>
              <w:t>第</w:t>
            </w:r>
            <w:r>
              <w:rPr>
                <w:rFonts w:ascii="宋体" w:hAnsi="宋体" w:cs="宋体"/>
                <w:kern w:val="0"/>
                <w:sz w:val="18"/>
                <w:szCs w:val="18"/>
              </w:rPr>
              <w:t>7.2.13</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腐蚀、易磨损的容器及管道，应定期测厚和进行状态分析，有监测记录。</w:t>
            </w:r>
          </w:p>
        </w:tc>
        <w:tc>
          <w:tcPr>
            <w:tcW w:w="2714" w:type="dxa"/>
          </w:tcPr>
          <w:p w:rsidR="002509AE" w:rsidRDefault="002509AE">
            <w:pPr>
              <w:spacing w:line="240" w:lineRule="exact"/>
              <w:rPr>
                <w:rFonts w:ascii="宋体" w:hAnsi="宋体" w:cs="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大型、关键容器（如液化气球罐等）中的腐蚀性介质含量的监控措施，如进行定期分析，有无</w:t>
            </w:r>
            <w:r>
              <w:rPr>
                <w:rFonts w:ascii="宋体" w:hAnsi="宋体" w:cs="Arial"/>
                <w:kern w:val="0"/>
                <w:sz w:val="18"/>
                <w:szCs w:val="18"/>
              </w:rPr>
              <w:t>H2S</w:t>
            </w:r>
            <w:r>
              <w:rPr>
                <w:rFonts w:ascii="宋体" w:hAnsi="宋体" w:cs="宋体" w:hint="eastAsia"/>
                <w:kern w:val="0"/>
                <w:sz w:val="18"/>
                <w:szCs w:val="18"/>
              </w:rPr>
              <w:t>含量超标的情况存在等。</w:t>
            </w:r>
          </w:p>
        </w:tc>
        <w:tc>
          <w:tcPr>
            <w:tcW w:w="2714" w:type="dxa"/>
          </w:tcPr>
          <w:p w:rsidR="002509AE" w:rsidRDefault="002509AE">
            <w:pPr>
              <w:spacing w:line="240" w:lineRule="exact"/>
              <w:rPr>
                <w:rFonts w:ascii="宋体" w:hAnsi="宋体" w:cs="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重点容器、管道腐蚀状况监测工作的开展情况。如对重点容器和管道是否进行在线的定期、定点测厚或采用腐蚀探针等方法进行监测，以及这些措施的实际效果等。</w:t>
            </w:r>
          </w:p>
        </w:tc>
        <w:tc>
          <w:tcPr>
            <w:tcW w:w="2714" w:type="dxa"/>
          </w:tcPr>
          <w:p w:rsidR="002509AE" w:rsidRDefault="002509AE">
            <w:pPr>
              <w:spacing w:line="240" w:lineRule="exact"/>
              <w:rPr>
                <w:rFonts w:ascii="宋体" w:hAnsi="宋体" w:cs="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重点容器、管道腐蚀状况的监测、检查记录，如测厚报告等，以及这方面工作实际开展的情况及效果。</w:t>
            </w:r>
          </w:p>
        </w:tc>
        <w:tc>
          <w:tcPr>
            <w:tcW w:w="2714" w:type="dxa"/>
          </w:tcPr>
          <w:p w:rsidR="002509AE" w:rsidRDefault="002509AE">
            <w:pPr>
              <w:spacing w:line="240" w:lineRule="exact"/>
              <w:rPr>
                <w:rFonts w:ascii="宋体" w:hAnsi="宋体" w:cs="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五、压力容器</w:t>
            </w:r>
          </w:p>
        </w:tc>
      </w:tr>
      <w:tr w:rsidR="002509AE">
        <w:tc>
          <w:tcPr>
            <w:tcW w:w="466" w:type="dxa"/>
            <w:tcMar>
              <w:left w:w="28" w:type="dxa"/>
              <w:right w:w="28" w:type="dxa"/>
            </w:tcMar>
          </w:tcPr>
          <w:p w:rsidR="002509AE" w:rsidRDefault="002509AE">
            <w:pPr>
              <w:spacing w:line="240" w:lineRule="exact"/>
              <w:rPr>
                <w:rFonts w:ascii="宋体" w:hAnsi="宋体" w:cs="宋体"/>
                <w:kern w:val="0"/>
                <w:sz w:val="18"/>
                <w:szCs w:val="18"/>
              </w:rPr>
            </w:pPr>
          </w:p>
        </w:tc>
        <w:tc>
          <w:tcPr>
            <w:tcW w:w="4234"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按照《压力容器安全技术监察规程》（质技监局锅发（</w:t>
            </w:r>
            <w:r>
              <w:rPr>
                <w:rFonts w:ascii="宋体" w:hAnsi="宋体" w:cs="宋体"/>
                <w:kern w:val="0"/>
                <w:sz w:val="18"/>
                <w:szCs w:val="18"/>
              </w:rPr>
              <w:t>199</w:t>
            </w:r>
            <w:r>
              <w:rPr>
                <w:rFonts w:ascii="宋体" w:hAnsi="宋体" w:cs="宋体" w:hint="eastAsia"/>
                <w:kern w:val="0"/>
                <w:sz w:val="18"/>
                <w:szCs w:val="18"/>
              </w:rPr>
              <w:t>9</w:t>
            </w:r>
            <w:r>
              <w:rPr>
                <w:rFonts w:ascii="宋体" w:hAnsi="宋体" w:cs="宋体" w:hint="eastAsia"/>
                <w:kern w:val="0"/>
                <w:sz w:val="18"/>
                <w:szCs w:val="18"/>
              </w:rPr>
              <w:t>）</w:t>
            </w:r>
            <w:r>
              <w:rPr>
                <w:rFonts w:ascii="宋体" w:hAnsi="宋体" w:cs="宋体"/>
                <w:kern w:val="0"/>
                <w:sz w:val="18"/>
                <w:szCs w:val="18"/>
              </w:rPr>
              <w:t xml:space="preserve">154 </w:t>
            </w:r>
            <w:r>
              <w:rPr>
                <w:rFonts w:ascii="宋体" w:hAnsi="宋体" w:cs="宋体" w:hint="eastAsia"/>
                <w:kern w:val="0"/>
                <w:sz w:val="18"/>
                <w:szCs w:val="18"/>
              </w:rPr>
              <w:t>号）开展隐患排查</w:t>
            </w:r>
          </w:p>
        </w:tc>
        <w:tc>
          <w:tcPr>
            <w:tcW w:w="2714" w:type="dxa"/>
          </w:tcPr>
          <w:p w:rsidR="002509AE" w:rsidRDefault="002509AE">
            <w:pPr>
              <w:spacing w:line="240" w:lineRule="exact"/>
              <w:rPr>
                <w:rFonts w:ascii="宋体" w:hAnsi="宋体" w:cs="宋体"/>
                <w:kern w:val="0"/>
                <w:sz w:val="18"/>
                <w:szCs w:val="18"/>
              </w:rPr>
            </w:pPr>
          </w:p>
        </w:tc>
        <w:tc>
          <w:tcPr>
            <w:tcW w:w="1167" w:type="dxa"/>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六、压力管道</w:t>
            </w:r>
          </w:p>
        </w:tc>
      </w:tr>
      <w:tr w:rsidR="002509AE">
        <w:tc>
          <w:tcPr>
            <w:tcW w:w="466" w:type="dxa"/>
            <w:tcMar>
              <w:left w:w="28" w:type="dxa"/>
              <w:right w:w="28" w:type="dxa"/>
            </w:tcMar>
          </w:tcPr>
          <w:p w:rsidR="002509AE" w:rsidRDefault="002509AE">
            <w:pPr>
              <w:spacing w:line="240" w:lineRule="exact"/>
              <w:rPr>
                <w:rFonts w:ascii="宋体" w:hAnsi="宋体" w:cs="宋体"/>
                <w:kern w:val="0"/>
                <w:sz w:val="18"/>
                <w:szCs w:val="18"/>
              </w:rPr>
            </w:pPr>
          </w:p>
        </w:tc>
        <w:tc>
          <w:tcPr>
            <w:tcW w:w="4234"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按照《压力管道安全技术监察规程》（</w:t>
            </w:r>
            <w:r>
              <w:rPr>
                <w:rFonts w:ascii="宋体" w:hAnsi="宋体" w:cs="宋体"/>
                <w:kern w:val="0"/>
                <w:sz w:val="18"/>
                <w:szCs w:val="18"/>
              </w:rPr>
              <w:t>TSGD0001-200</w:t>
            </w:r>
            <w:r>
              <w:rPr>
                <w:rFonts w:ascii="宋体" w:hAnsi="宋体" w:cs="宋体" w:hint="eastAsia"/>
                <w:kern w:val="0"/>
                <w:sz w:val="18"/>
                <w:szCs w:val="18"/>
              </w:rPr>
              <w:t>9</w:t>
            </w:r>
            <w:r>
              <w:rPr>
                <w:rFonts w:ascii="宋体" w:hAnsi="宋体" w:cs="宋体" w:hint="eastAsia"/>
                <w:kern w:val="0"/>
                <w:sz w:val="18"/>
                <w:szCs w:val="18"/>
              </w:rPr>
              <w:t>开展隐患排查</w:t>
            </w:r>
          </w:p>
        </w:tc>
        <w:tc>
          <w:tcPr>
            <w:tcW w:w="2714" w:type="dxa"/>
          </w:tcPr>
          <w:p w:rsidR="002509AE" w:rsidRDefault="002509AE">
            <w:pPr>
              <w:spacing w:line="240" w:lineRule="exact"/>
              <w:rPr>
                <w:rFonts w:ascii="宋体" w:hAnsi="宋体" w:cs="宋体"/>
                <w:kern w:val="0"/>
                <w:sz w:val="18"/>
                <w:szCs w:val="18"/>
              </w:rPr>
            </w:pPr>
          </w:p>
        </w:tc>
        <w:tc>
          <w:tcPr>
            <w:tcW w:w="1167" w:type="dxa"/>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七、其他特种设备</w:t>
            </w:r>
          </w:p>
        </w:tc>
      </w:tr>
      <w:tr w:rsidR="002509AE">
        <w:tc>
          <w:tcPr>
            <w:tcW w:w="466" w:type="dxa"/>
            <w:tcMar>
              <w:left w:w="28" w:type="dxa"/>
              <w:right w:w="28" w:type="dxa"/>
            </w:tcMar>
          </w:tcPr>
          <w:p w:rsidR="002509AE" w:rsidRDefault="002509AE">
            <w:pPr>
              <w:spacing w:line="240" w:lineRule="exact"/>
              <w:rPr>
                <w:rFonts w:ascii="宋体" w:hAnsi="宋体" w:cs="宋体"/>
                <w:kern w:val="0"/>
                <w:sz w:val="18"/>
                <w:szCs w:val="18"/>
              </w:rPr>
            </w:pPr>
          </w:p>
        </w:tc>
        <w:tc>
          <w:tcPr>
            <w:tcW w:w="4234"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按照《特种设备安全监察条例》（国务院令</w:t>
            </w:r>
            <w:r>
              <w:rPr>
                <w:rFonts w:ascii="宋体" w:hAnsi="宋体" w:cs="宋体"/>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549 </w:t>
            </w:r>
            <w:r>
              <w:rPr>
                <w:rFonts w:ascii="宋体" w:hAnsi="宋体" w:cs="宋体" w:hint="eastAsia"/>
                <w:kern w:val="0"/>
                <w:sz w:val="18"/>
                <w:szCs w:val="18"/>
              </w:rPr>
              <w:t>号）开展隐患排查</w:t>
            </w:r>
          </w:p>
        </w:tc>
        <w:tc>
          <w:tcPr>
            <w:tcW w:w="2714" w:type="dxa"/>
          </w:tcPr>
          <w:p w:rsidR="002509AE" w:rsidRDefault="002509AE">
            <w:pPr>
              <w:spacing w:line="240" w:lineRule="exact"/>
              <w:rPr>
                <w:rFonts w:ascii="宋体" w:hAnsi="宋体" w:cs="宋体"/>
                <w:kern w:val="0"/>
                <w:sz w:val="18"/>
                <w:szCs w:val="18"/>
              </w:rPr>
            </w:pPr>
          </w:p>
        </w:tc>
        <w:tc>
          <w:tcPr>
            <w:tcW w:w="1167" w:type="dxa"/>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八、安全附件管理与运行状况</w:t>
            </w:r>
          </w:p>
        </w:tc>
      </w:tr>
      <w:tr w:rsidR="002509AE">
        <w:tc>
          <w:tcPr>
            <w:tcW w:w="466" w:type="dxa"/>
            <w:tcMar>
              <w:left w:w="28" w:type="dxa"/>
              <w:right w:w="28" w:type="dxa"/>
            </w:tcMar>
          </w:tcPr>
          <w:p w:rsidR="002509AE" w:rsidRDefault="002509AE">
            <w:pPr>
              <w:spacing w:line="240" w:lineRule="exact"/>
              <w:rPr>
                <w:rFonts w:ascii="宋体" w:hAnsi="宋体" w:cs="宋体"/>
                <w:kern w:val="0"/>
                <w:sz w:val="18"/>
                <w:szCs w:val="18"/>
              </w:rPr>
            </w:pPr>
          </w:p>
        </w:tc>
        <w:tc>
          <w:tcPr>
            <w:tcW w:w="4234"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按照《压力容器安全技术监察规程》（质技监局锅发（</w:t>
            </w:r>
            <w:r>
              <w:rPr>
                <w:rFonts w:ascii="宋体" w:hAnsi="宋体" w:cs="宋体"/>
                <w:kern w:val="0"/>
                <w:sz w:val="18"/>
                <w:szCs w:val="18"/>
              </w:rPr>
              <w:t>1999</w:t>
            </w:r>
            <w:r>
              <w:rPr>
                <w:rFonts w:ascii="宋体" w:hAnsi="宋体" w:cs="宋体" w:hint="eastAsia"/>
                <w:kern w:val="0"/>
                <w:sz w:val="18"/>
                <w:szCs w:val="18"/>
              </w:rPr>
              <w:t>）</w:t>
            </w:r>
            <w:r>
              <w:rPr>
                <w:rFonts w:ascii="宋体" w:hAnsi="宋体" w:cs="宋体"/>
                <w:kern w:val="0"/>
                <w:sz w:val="18"/>
                <w:szCs w:val="18"/>
              </w:rPr>
              <w:t xml:space="preserve">154 </w:t>
            </w:r>
            <w:r>
              <w:rPr>
                <w:rFonts w:ascii="宋体" w:hAnsi="宋体" w:cs="宋体" w:hint="eastAsia"/>
                <w:kern w:val="0"/>
                <w:sz w:val="18"/>
                <w:szCs w:val="18"/>
              </w:rPr>
              <w:t>号）开展隐患排查</w:t>
            </w:r>
          </w:p>
        </w:tc>
        <w:tc>
          <w:tcPr>
            <w:tcW w:w="2714" w:type="dxa"/>
          </w:tcPr>
          <w:p w:rsidR="002509AE" w:rsidRDefault="002509AE">
            <w:pPr>
              <w:spacing w:line="240" w:lineRule="exact"/>
              <w:rPr>
                <w:rFonts w:ascii="宋体" w:hAnsi="宋体" w:cs="宋体"/>
                <w:kern w:val="0"/>
                <w:sz w:val="18"/>
                <w:szCs w:val="18"/>
              </w:rPr>
            </w:pPr>
          </w:p>
        </w:tc>
        <w:tc>
          <w:tcPr>
            <w:tcW w:w="1167" w:type="dxa"/>
          </w:tcPr>
          <w:p w:rsidR="002509AE" w:rsidRDefault="002509AE">
            <w:pPr>
              <w:spacing w:line="240" w:lineRule="exact"/>
              <w:rPr>
                <w:rFonts w:ascii="宋体" w:hAnsi="宋体" w:cs="宋体"/>
                <w:kern w:val="0"/>
                <w:sz w:val="18"/>
                <w:szCs w:val="18"/>
              </w:rPr>
            </w:pPr>
          </w:p>
        </w:tc>
      </w:tr>
    </w:tbl>
    <w:p w:rsidR="002509AE" w:rsidRDefault="002509AE">
      <w:pPr>
        <w:spacing w:line="240" w:lineRule="exact"/>
      </w:pPr>
    </w:p>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5 </w:t>
      </w:r>
      <w:r>
        <w:rPr>
          <w:rFonts w:ascii="宋体" w:hAnsi="宋体" w:cs="Arial" w:hint="eastAsia"/>
          <w:b/>
          <w:kern w:val="0"/>
          <w:sz w:val="28"/>
          <w:szCs w:val="28"/>
        </w:rPr>
        <w:t>电气系统隐患排查表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2509AE">
        <w:trPr>
          <w:tblHeader/>
        </w:trPr>
        <w:tc>
          <w:tcPr>
            <w:tcW w:w="467"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一、电气安全管理</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lastRenderedPageBreak/>
              <w:t>企业应建立、健全电气安全管理制度和台帐。三图：系统模拟图、二次线路图、电缆走向图；三票：工</w:t>
            </w:r>
            <w:r>
              <w:rPr>
                <w:rFonts w:ascii="宋体" w:hAnsi="宋体" w:cs="宋体" w:hint="eastAsia"/>
                <w:kern w:val="0"/>
                <w:sz w:val="18"/>
                <w:szCs w:val="18"/>
              </w:rPr>
              <w:lastRenderedPageBreak/>
              <w:t>作票、操作票、临时用电票；三定：定期检修、定期试验、定期清理；五规程：检修规程、运行规程、试验规程、安全作业规程、事故处理规程；五记录：检修记录、运行记录、试验记录、事故记录、设备缺陷记录。</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《电力生产安全工作规定》；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《变配电室安全管理规范》</w:t>
            </w:r>
            <w:r>
              <w:rPr>
                <w:rFonts w:ascii="宋体" w:hAnsi="宋体" w:cs="宋体"/>
                <w:kern w:val="0"/>
                <w:sz w:val="18"/>
                <w:szCs w:val="18"/>
              </w:rPr>
              <w:lastRenderedPageBreak/>
              <w:t>DB11/527-2008</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lastRenderedPageBreak/>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2</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“三票”填写清楚，不得涂改、缺项，执行完毕划√或盖已执行章。</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从事电气作业中的特种作业人员应经专门的安全作业培训，在取得相应特种作业操作资格证书后，方可上岗。</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《用电安全导则》第</w:t>
            </w:r>
            <w:r>
              <w:rPr>
                <w:rFonts w:ascii="宋体" w:hAnsi="宋体" w:cs="宋体"/>
                <w:kern w:val="0"/>
                <w:sz w:val="18"/>
                <w:szCs w:val="18"/>
              </w:rPr>
              <w:t xml:space="preserve"> </w:t>
            </w:r>
            <w:r>
              <w:rPr>
                <w:rFonts w:ascii="宋体" w:hAnsi="宋体" w:cs="Arial"/>
                <w:kern w:val="0"/>
                <w:sz w:val="18"/>
                <w:szCs w:val="18"/>
              </w:rPr>
              <w:t>10.4</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临时用电应经有关主管部门审查批准，并有专人负责管理，限期拆除。</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《用电安全导则》第</w:t>
            </w:r>
            <w:r>
              <w:rPr>
                <w:rFonts w:ascii="宋体" w:hAnsi="宋体" w:cs="宋体"/>
                <w:kern w:val="0"/>
                <w:sz w:val="18"/>
                <w:szCs w:val="18"/>
              </w:rPr>
              <w:t xml:space="preserve"> </w:t>
            </w:r>
            <w:r>
              <w:rPr>
                <w:rFonts w:ascii="宋体" w:hAnsi="宋体" w:cs="Arial"/>
                <w:kern w:val="0"/>
                <w:sz w:val="18"/>
                <w:szCs w:val="18"/>
              </w:rPr>
              <w:t>10.6</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二、供配电系统设置及电气设备设施</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企业的供电电源应满足不同负荷等级的供电要求：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一级负荷应由双重电源供电，当一电源发生故障时，</w:t>
            </w:r>
            <w:r>
              <w:rPr>
                <w:rFonts w:ascii="宋体" w:hAnsi="宋体" w:cs="宋体"/>
                <w:kern w:val="0"/>
                <w:sz w:val="18"/>
                <w:szCs w:val="18"/>
              </w:rPr>
              <w:t xml:space="preserve"> </w:t>
            </w:r>
            <w:r>
              <w:rPr>
                <w:rFonts w:ascii="宋体" w:hAnsi="宋体" w:cs="宋体" w:hint="eastAsia"/>
                <w:kern w:val="0"/>
                <w:sz w:val="18"/>
                <w:szCs w:val="18"/>
              </w:rPr>
              <w:t>另一电源不应同时受到损坏。</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一级负荷中特别重要的负荷供电，应符合下列要求：</w:t>
            </w:r>
            <w:r>
              <w:rPr>
                <w:rFonts w:ascii="宋体" w:hAnsi="宋体" w:cs="宋体"/>
                <w:kern w:val="0"/>
                <w:sz w:val="18"/>
                <w:szCs w:val="18"/>
              </w:rPr>
              <w:t xml:space="preserve"> </w:t>
            </w:r>
            <w:r>
              <w:rPr>
                <w:rFonts w:ascii="宋体" w:hAnsi="宋体" w:cs="宋体" w:hint="eastAsia"/>
                <w:kern w:val="0"/>
                <w:sz w:val="18"/>
                <w:szCs w:val="18"/>
              </w:rPr>
              <w:t>除应由双重电源供电外，尚应增设应急电源，并严禁</w:t>
            </w:r>
            <w:r>
              <w:rPr>
                <w:rFonts w:ascii="宋体" w:hAnsi="宋体" w:cs="宋体"/>
                <w:kern w:val="0"/>
                <w:sz w:val="18"/>
                <w:szCs w:val="18"/>
              </w:rPr>
              <w:t xml:space="preserve"> </w:t>
            </w:r>
            <w:r>
              <w:rPr>
                <w:rFonts w:ascii="宋体" w:hAnsi="宋体" w:cs="宋体" w:hint="eastAsia"/>
                <w:kern w:val="0"/>
                <w:sz w:val="18"/>
                <w:szCs w:val="18"/>
              </w:rPr>
              <w:t>将其他负荷接入应急供电系统；设备的供电电源的切换时间，应满足设备允许中断供电的要求。</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二级负荷的供电系统，宜由两回线路供电。在负荷较小或地区供电条件困难时，二级负荷可由一回</w:t>
            </w:r>
            <w:r>
              <w:rPr>
                <w:rFonts w:ascii="宋体" w:hAnsi="宋体" w:cs="宋体"/>
                <w:kern w:val="0"/>
                <w:sz w:val="18"/>
                <w:szCs w:val="18"/>
              </w:rPr>
              <w:t xml:space="preserve"> </w:t>
            </w:r>
            <w:r>
              <w:rPr>
                <w:rFonts w:ascii="宋体" w:hAnsi="宋体" w:cs="Arial"/>
                <w:kern w:val="0"/>
                <w:sz w:val="18"/>
                <w:szCs w:val="18"/>
              </w:rPr>
              <w:t xml:space="preserve">6kV </w:t>
            </w:r>
            <w:r>
              <w:rPr>
                <w:rFonts w:ascii="宋体" w:hAnsi="宋体" w:cs="宋体" w:hint="eastAsia"/>
                <w:kern w:val="0"/>
                <w:sz w:val="18"/>
                <w:szCs w:val="18"/>
              </w:rPr>
              <w:t>及以上专用的架空线路供电。</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供配电系统设计规范</w:t>
            </w:r>
            <w:r>
              <w:rPr>
                <w:rFonts w:ascii="宋体" w:hAnsi="宋体" w:cs="宋体"/>
                <w:kern w:val="0"/>
                <w:sz w:val="18"/>
                <w:szCs w:val="18"/>
              </w:rPr>
              <w:t xml:space="preserve"> GB50052-2009</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消防泵、关键装置、关键机组等重点部位以及符合中的特别重要负荷的供电应满足《供配电系统设计规范》</w:t>
            </w:r>
            <w:r>
              <w:rPr>
                <w:rFonts w:ascii="宋体" w:hAnsi="宋体" w:cs="宋体"/>
                <w:kern w:val="0"/>
                <w:sz w:val="18"/>
                <w:szCs w:val="18"/>
              </w:rPr>
              <w:t>GB50052</w:t>
            </w:r>
            <w:r>
              <w:rPr>
                <w:rFonts w:ascii="宋体" w:hAnsi="宋体" w:cs="宋体" w:hint="eastAsia"/>
                <w:kern w:val="0"/>
                <w:sz w:val="18"/>
                <w:szCs w:val="18"/>
              </w:rPr>
              <w:t>所规定的一级负荷供电要求。</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《供配电系统设计规范》</w:t>
            </w:r>
            <w:r>
              <w:rPr>
                <w:rFonts w:ascii="宋体" w:hAnsi="宋体" w:cs="宋体"/>
                <w:kern w:val="0"/>
                <w:sz w:val="18"/>
                <w:szCs w:val="18"/>
              </w:rPr>
              <w:t>GB50052</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企业供配电系统设计应按照负荷性质、用电容量、工程特点等条件进行设计。满足相关标准规范的规定：《供配电系统设计规范》</w:t>
            </w:r>
            <w:r>
              <w:rPr>
                <w:rFonts w:ascii="宋体" w:hAnsi="宋体" w:cs="宋体"/>
                <w:kern w:val="0"/>
                <w:sz w:val="18"/>
                <w:szCs w:val="18"/>
              </w:rPr>
              <w:t>GB50052-2009</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10kV </w:t>
            </w:r>
            <w:r>
              <w:rPr>
                <w:rFonts w:ascii="宋体" w:hAnsi="宋体" w:cs="宋体" w:hint="eastAsia"/>
                <w:kern w:val="0"/>
                <w:sz w:val="18"/>
                <w:szCs w:val="18"/>
              </w:rPr>
              <w:t>及以下变电所设计规范》</w:t>
            </w:r>
            <w:r>
              <w:rPr>
                <w:rFonts w:ascii="宋体" w:hAnsi="宋体" w:cs="宋体"/>
                <w:kern w:val="0"/>
                <w:sz w:val="18"/>
                <w:szCs w:val="18"/>
              </w:rPr>
              <w:t>GB 50053</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《低压配电设计规范》</w:t>
            </w:r>
            <w:r>
              <w:rPr>
                <w:rFonts w:ascii="宋体" w:hAnsi="宋体" w:cs="宋体"/>
                <w:kern w:val="0"/>
                <w:sz w:val="18"/>
                <w:szCs w:val="18"/>
              </w:rPr>
              <w:t>GB 50054</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35-110kV </w:t>
            </w:r>
            <w:r>
              <w:rPr>
                <w:rFonts w:ascii="宋体" w:hAnsi="宋体" w:cs="宋体" w:hint="eastAsia"/>
                <w:kern w:val="0"/>
                <w:sz w:val="18"/>
                <w:szCs w:val="18"/>
              </w:rPr>
              <w:t>变电所设计规范》</w:t>
            </w:r>
            <w:r>
              <w:rPr>
                <w:rFonts w:ascii="宋体" w:hAnsi="宋体" w:cs="宋体"/>
                <w:kern w:val="0"/>
                <w:sz w:val="18"/>
                <w:szCs w:val="18"/>
              </w:rPr>
              <w:t>GB 50059</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3-110kV </w:t>
            </w:r>
            <w:r>
              <w:rPr>
                <w:rFonts w:ascii="宋体" w:hAnsi="宋体" w:cs="宋体" w:hint="eastAsia"/>
                <w:kern w:val="0"/>
                <w:sz w:val="18"/>
                <w:szCs w:val="18"/>
              </w:rPr>
              <w:t>高压配电装置设计规范》</w:t>
            </w:r>
            <w:r>
              <w:rPr>
                <w:rFonts w:ascii="宋体" w:hAnsi="宋体" w:cs="宋体"/>
                <w:kern w:val="0"/>
                <w:sz w:val="18"/>
                <w:szCs w:val="18"/>
              </w:rPr>
              <w:t>GB 50060</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企业供配电系统设计应采用符合国家现行有关标准的高效节能、环保、安全、性能先进的电气产品。不应使用国家已经明令淘汰的电气设备设施。</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《供配电系统设计规范》</w:t>
            </w:r>
            <w:r>
              <w:rPr>
                <w:rFonts w:ascii="宋体" w:hAnsi="宋体" w:cs="宋体"/>
                <w:kern w:val="0"/>
                <w:sz w:val="18"/>
                <w:szCs w:val="18"/>
              </w:rPr>
              <w:t>GB50052-2009</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企业变配电室设备设施、配电线路应满足相关标准规范的规定。如</w:t>
            </w:r>
            <w:r>
              <w:rPr>
                <w:rFonts w:ascii="宋体" w:hAnsi="宋体" w:cs="宋体"/>
                <w:kern w:val="0"/>
                <w:sz w:val="18"/>
                <w:szCs w:val="18"/>
              </w:rPr>
              <w:t>:</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变配电室的地面应采用防滑、不起尘、不发火的耐火材料。变配电室变压器、高压开关柜、低压开关柜操作面地面应铺设绝缘胶垫。</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用电产品的电气线路须具有足够的绝缘强度、机械强度和导电能力并定期检查。</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变配电室应设置防止雨、雪和小动物从采光窗、通风</w:t>
            </w:r>
            <w:r>
              <w:rPr>
                <w:rFonts w:ascii="宋体" w:hAnsi="宋体" w:cs="宋体"/>
                <w:kern w:val="0"/>
                <w:sz w:val="18"/>
                <w:szCs w:val="18"/>
              </w:rPr>
              <w:t xml:space="preserve"> </w:t>
            </w:r>
            <w:r>
              <w:rPr>
                <w:rFonts w:ascii="宋体" w:hAnsi="宋体" w:cs="宋体" w:hint="eastAsia"/>
                <w:kern w:val="0"/>
                <w:sz w:val="18"/>
                <w:szCs w:val="18"/>
              </w:rPr>
              <w:t>窗、门、电缆沟等进入室内的设施。变配电室的电缆夹层、电缆沟和电缆室应采取防水、排水措施。</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通往室外的门应向外开。设备间与附属房间之间的门应向附属房间方向开。高压间与低压间之间的门，应向低压间方向开。配电装置室的中间门应采用双向开启门。</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变配电室出入口应设置高度不低于</w:t>
            </w:r>
            <w:r>
              <w:rPr>
                <w:rFonts w:ascii="宋体" w:hAnsi="宋体" w:cs="宋体"/>
                <w:kern w:val="0"/>
                <w:sz w:val="18"/>
                <w:szCs w:val="18"/>
              </w:rPr>
              <w:t xml:space="preserve">400mm </w:t>
            </w:r>
            <w:r>
              <w:rPr>
                <w:rFonts w:ascii="宋体" w:hAnsi="宋体" w:cs="宋体" w:hint="eastAsia"/>
                <w:kern w:val="0"/>
                <w:sz w:val="18"/>
                <w:szCs w:val="18"/>
              </w:rPr>
              <w:t>的挡板。</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6</w:t>
            </w:r>
            <w:r>
              <w:rPr>
                <w:rFonts w:ascii="宋体" w:hAnsi="宋体" w:cs="宋体" w:hint="eastAsia"/>
                <w:kern w:val="0"/>
                <w:sz w:val="18"/>
                <w:szCs w:val="18"/>
              </w:rPr>
              <w:t>）变配电室应设置有明显的临时接地点，接地点应</w:t>
            </w:r>
            <w:r>
              <w:rPr>
                <w:rFonts w:ascii="宋体" w:hAnsi="宋体" w:cs="宋体"/>
                <w:kern w:val="0"/>
                <w:sz w:val="18"/>
                <w:szCs w:val="18"/>
              </w:rPr>
              <w:t xml:space="preserve"> </w:t>
            </w:r>
            <w:r>
              <w:rPr>
                <w:rFonts w:ascii="宋体" w:hAnsi="宋体" w:cs="宋体" w:hint="eastAsia"/>
                <w:kern w:val="0"/>
                <w:sz w:val="18"/>
                <w:szCs w:val="18"/>
              </w:rPr>
              <w:t>采用铜制或钢制镀锌蝶形螺栓。</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变配电室内应设有等电位联结板。</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lastRenderedPageBreak/>
              <w:t>7.</w:t>
            </w:r>
            <w:r>
              <w:rPr>
                <w:rFonts w:ascii="宋体" w:hAnsi="宋体" w:cs="宋体" w:hint="eastAsia"/>
                <w:kern w:val="0"/>
                <w:sz w:val="18"/>
                <w:szCs w:val="18"/>
              </w:rPr>
              <w:t>变配电室应急照明灯具和疏散指示标志灯的备用充电电源的放电时间不低于</w:t>
            </w:r>
            <w:r>
              <w:rPr>
                <w:rFonts w:ascii="宋体" w:hAnsi="宋体" w:cs="宋体"/>
                <w:kern w:val="0"/>
                <w:sz w:val="18"/>
                <w:szCs w:val="18"/>
              </w:rPr>
              <w:t xml:space="preserve"> 20min</w:t>
            </w:r>
            <w:r>
              <w:rPr>
                <w:rFonts w:ascii="宋体" w:hAnsi="宋体" w:cs="宋体" w:hint="eastAsia"/>
                <w:kern w:val="0"/>
                <w:sz w:val="18"/>
                <w:szCs w:val="18"/>
              </w:rPr>
              <w:t>。</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《变配电室安全管理规范》</w:t>
            </w:r>
            <w:r>
              <w:rPr>
                <w:rFonts w:ascii="宋体" w:hAnsi="宋体" w:cs="宋体"/>
                <w:kern w:val="0"/>
                <w:sz w:val="18"/>
                <w:szCs w:val="18"/>
              </w:rPr>
              <w:t xml:space="preserve"> DB11/527-2008</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《低压配电设计规范》</w:t>
            </w:r>
            <w:r>
              <w:rPr>
                <w:rFonts w:ascii="宋体" w:hAnsi="宋体" w:cs="宋体"/>
                <w:kern w:val="0"/>
                <w:sz w:val="18"/>
                <w:szCs w:val="18"/>
              </w:rPr>
              <w:t>GB 50054-2011</w:t>
            </w: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《用电安全导则》</w:t>
            </w:r>
            <w:r>
              <w:rPr>
                <w:rFonts w:ascii="宋体" w:hAnsi="宋体" w:cs="宋体"/>
                <w:kern w:val="0"/>
                <w:sz w:val="18"/>
                <w:szCs w:val="18"/>
              </w:rPr>
              <w:t>B/T13869-2008</w:t>
            </w:r>
            <w:r>
              <w:rPr>
                <w:rFonts w:ascii="宋体" w:hAnsi="宋体" w:cs="宋体" w:hint="eastAsia"/>
                <w:kern w:val="0"/>
                <w:sz w:val="18"/>
                <w:szCs w:val="18"/>
              </w:rPr>
              <w:t xml:space="preserve">   </w:t>
            </w:r>
            <w:r>
              <w:rPr>
                <w:rFonts w:ascii="宋体" w:hAnsi="宋体" w:cs="宋体"/>
                <w:kern w:val="0"/>
                <w:sz w:val="18"/>
                <w:szCs w:val="18"/>
              </w:rPr>
              <w:t>6.7</w:t>
            </w:r>
          </w:p>
        </w:tc>
        <w:tc>
          <w:tcPr>
            <w:tcW w:w="1163"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爆炸危险区域内的防爆电气设备应符合</w:t>
            </w:r>
            <w:r>
              <w:rPr>
                <w:rFonts w:ascii="宋体" w:hAnsi="宋体" w:cs="宋体"/>
                <w:kern w:val="0"/>
                <w:sz w:val="18"/>
                <w:szCs w:val="18"/>
              </w:rPr>
              <w:t xml:space="preserve"> </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AQ 3009-2007</w:t>
            </w:r>
            <w:r>
              <w:rPr>
                <w:rFonts w:ascii="宋体" w:hAnsi="宋体" w:cs="宋体" w:hint="eastAsia"/>
                <w:kern w:val="0"/>
                <w:sz w:val="18"/>
                <w:szCs w:val="18"/>
              </w:rPr>
              <w:t>《危险场所电气防爆安全规范》的要求。</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《危险场所电气防爆安全规范》</w:t>
            </w:r>
            <w:r>
              <w:rPr>
                <w:rFonts w:ascii="宋体" w:hAnsi="宋体" w:cs="宋体"/>
                <w:kern w:val="0"/>
                <w:sz w:val="18"/>
                <w:szCs w:val="18"/>
              </w:rPr>
              <w:t xml:space="preserve"> AQ3009-2007</w:t>
            </w:r>
          </w:p>
        </w:tc>
        <w:tc>
          <w:tcPr>
            <w:tcW w:w="1163"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电气设备的安全性能，应满足相关标准规范的规定。如：设备的金属外壳应采取防漏电保护接地；</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PE</w:t>
            </w:r>
            <w:r>
              <w:rPr>
                <w:rFonts w:ascii="宋体" w:hAnsi="宋体" w:cs="宋体" w:hint="eastAsia"/>
                <w:kern w:val="0"/>
                <w:sz w:val="18"/>
                <w:szCs w:val="18"/>
              </w:rPr>
              <w:t>线若明设时，应选用不小于</w:t>
            </w:r>
            <w:r>
              <w:rPr>
                <w:rFonts w:ascii="宋体" w:hAnsi="宋体" w:cs="宋体"/>
                <w:kern w:val="0"/>
                <w:sz w:val="18"/>
                <w:szCs w:val="18"/>
              </w:rPr>
              <w:t xml:space="preserve"> </w:t>
            </w:r>
            <w:r>
              <w:rPr>
                <w:rFonts w:ascii="宋体" w:hAnsi="宋体" w:cs="Arial"/>
                <w:kern w:val="0"/>
                <w:sz w:val="18"/>
                <w:szCs w:val="18"/>
              </w:rPr>
              <w:t xml:space="preserve">4 </w:t>
            </w:r>
            <w:r>
              <w:rPr>
                <w:rFonts w:ascii="宋体" w:hAnsi="宋体" w:cs="宋体" w:hint="eastAsia"/>
                <w:kern w:val="0"/>
                <w:sz w:val="18"/>
                <w:szCs w:val="18"/>
              </w:rPr>
              <w:t>平方毫米的铜芯线，不得使用铝芯线；</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PE</w:t>
            </w:r>
            <w:r>
              <w:rPr>
                <w:rFonts w:ascii="宋体" w:hAnsi="宋体" w:cs="宋体" w:hint="eastAsia"/>
                <w:kern w:val="0"/>
                <w:sz w:val="18"/>
                <w:szCs w:val="18"/>
              </w:rPr>
              <w:t>线若随穿线管接入设备本体时，应选用不小于</w:t>
            </w:r>
            <w:r>
              <w:rPr>
                <w:rFonts w:ascii="宋体" w:hAnsi="宋体" w:cs="宋体"/>
                <w:kern w:val="0"/>
                <w:sz w:val="18"/>
                <w:szCs w:val="18"/>
              </w:rPr>
              <w:t xml:space="preserve"> </w:t>
            </w:r>
            <w:r>
              <w:rPr>
                <w:rFonts w:ascii="宋体" w:hAnsi="宋体" w:cs="Arial"/>
                <w:kern w:val="0"/>
                <w:sz w:val="18"/>
                <w:szCs w:val="18"/>
              </w:rPr>
              <w:t xml:space="preserve">2.5 </w:t>
            </w:r>
            <w:r>
              <w:rPr>
                <w:rFonts w:ascii="宋体" w:hAnsi="宋体" w:cs="宋体" w:hint="eastAsia"/>
                <w:kern w:val="0"/>
                <w:sz w:val="18"/>
                <w:szCs w:val="18"/>
              </w:rPr>
              <w:t>平方毫米的铜芯线或不小于</w:t>
            </w:r>
            <w:r>
              <w:rPr>
                <w:rFonts w:ascii="宋体" w:hAnsi="宋体" w:cs="Arial"/>
                <w:kern w:val="0"/>
                <w:sz w:val="18"/>
                <w:szCs w:val="18"/>
              </w:rPr>
              <w:t>4</w:t>
            </w:r>
            <w:r>
              <w:rPr>
                <w:rFonts w:ascii="宋体" w:hAnsi="宋体" w:cs="宋体" w:hint="eastAsia"/>
                <w:kern w:val="0"/>
                <w:sz w:val="18"/>
                <w:szCs w:val="18"/>
              </w:rPr>
              <w:t>平方毫米的铝芯线；</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 xml:space="preserve">PE </w:t>
            </w:r>
            <w:r>
              <w:rPr>
                <w:rFonts w:ascii="宋体" w:hAnsi="宋体" w:cs="宋体" w:hint="eastAsia"/>
                <w:kern w:val="0"/>
                <w:sz w:val="18"/>
                <w:szCs w:val="18"/>
              </w:rPr>
              <w:t>线不得搭接或串接，接线规范、接触可靠；明设的应沿管道或设备外壳敷设，暗设的在接线处外部应有接地标志；</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PE </w:t>
            </w:r>
            <w:r>
              <w:rPr>
                <w:rFonts w:ascii="宋体" w:hAnsi="宋体" w:cs="宋体" w:hint="eastAsia"/>
                <w:kern w:val="0"/>
                <w:sz w:val="18"/>
                <w:szCs w:val="18"/>
              </w:rPr>
              <w:t>线接线间不得涂漆或加绝缘垫。</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《国家电气设备安全技术规范》</w:t>
            </w:r>
            <w:r>
              <w:rPr>
                <w:rFonts w:ascii="宋体" w:hAnsi="宋体" w:cs="宋体"/>
                <w:kern w:val="0"/>
                <w:sz w:val="18"/>
                <w:szCs w:val="18"/>
              </w:rPr>
              <w:t xml:space="preserve"> GB19517-2009</w:t>
            </w:r>
          </w:p>
        </w:tc>
        <w:tc>
          <w:tcPr>
            <w:tcW w:w="1163"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电缆必须有阻燃措施。电缆桥架符合相关设计规范。如《电力工程电缆设计规范》</w:t>
            </w:r>
            <w:r>
              <w:rPr>
                <w:rFonts w:ascii="宋体" w:hAnsi="宋体" w:cs="宋体"/>
                <w:kern w:val="0"/>
                <w:sz w:val="18"/>
                <w:szCs w:val="18"/>
              </w:rPr>
              <w:t>GB 50217-2007</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隔离开关与相应的断路器和接地刀闸之间，应装设闭锁装置。屋内的配电装置，应装设防止误入带电间隔的设施。</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35kV</w:t>
            </w:r>
            <w:r>
              <w:rPr>
                <w:rFonts w:ascii="宋体" w:hAnsi="宋体" w:cs="宋体" w:hint="eastAsia"/>
                <w:kern w:val="0"/>
                <w:sz w:val="18"/>
                <w:szCs w:val="18"/>
              </w:rPr>
              <w:t>～</w:t>
            </w:r>
            <w:r>
              <w:rPr>
                <w:rFonts w:ascii="宋体" w:hAnsi="宋体" w:cs="宋体"/>
                <w:kern w:val="0"/>
                <w:sz w:val="18"/>
                <w:szCs w:val="18"/>
              </w:rPr>
              <w:t>110kV</w:t>
            </w:r>
            <w:r>
              <w:rPr>
                <w:rFonts w:ascii="宋体" w:hAnsi="宋体" w:cs="宋体" w:hint="eastAsia"/>
                <w:kern w:val="0"/>
                <w:sz w:val="18"/>
                <w:szCs w:val="18"/>
              </w:rPr>
              <w:t>变电站设计规范》</w:t>
            </w:r>
            <w:r>
              <w:rPr>
                <w:rFonts w:ascii="宋体" w:hAnsi="宋体" w:cs="宋体"/>
                <w:kern w:val="0"/>
                <w:sz w:val="18"/>
                <w:szCs w:val="18"/>
              </w:rPr>
              <w:t>GB50059-92</w:t>
            </w:r>
            <w:r>
              <w:rPr>
                <w:rFonts w:ascii="宋体" w:hAnsi="宋体" w:cs="宋体" w:hint="eastAsia"/>
                <w:kern w:val="0"/>
                <w:sz w:val="18"/>
                <w:szCs w:val="18"/>
              </w:rPr>
              <w:t xml:space="preserve"> </w:t>
            </w:r>
            <w:r>
              <w:rPr>
                <w:rFonts w:ascii="宋体" w:hAnsi="宋体" w:cs="宋体"/>
                <w:kern w:val="0"/>
                <w:sz w:val="18"/>
                <w:szCs w:val="18"/>
              </w:rPr>
              <w:t>3.5.3</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10</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重要作业场所如消防泵房及其配电室、控制室、变配电室、需人工操作的泡沫站等场所应设置有事故应急照明。</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GB50160-2008</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工艺装置内露天布置的塔、容器等，当顶板厚度等于或大于</w:t>
            </w:r>
            <w:r>
              <w:rPr>
                <w:rFonts w:ascii="宋体" w:hAnsi="宋体" w:cs="宋体"/>
                <w:kern w:val="0"/>
                <w:sz w:val="18"/>
                <w:szCs w:val="18"/>
              </w:rPr>
              <w:t>4mm</w:t>
            </w:r>
            <w:r>
              <w:rPr>
                <w:rFonts w:ascii="宋体" w:hAnsi="宋体" w:cs="宋体" w:hint="eastAsia"/>
                <w:kern w:val="0"/>
                <w:sz w:val="18"/>
                <w:szCs w:val="18"/>
              </w:rPr>
              <w:t>时，可不设避雷针保护，但必须设防雷接地。</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kern w:val="0"/>
                <w:sz w:val="18"/>
                <w:szCs w:val="18"/>
              </w:rPr>
              <w:t>9.2.2</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可燃气体、液化烃、可燃液体的钢罐，必须设防雷接地，</w:t>
            </w:r>
            <w:r>
              <w:rPr>
                <w:rFonts w:ascii="宋体" w:hAnsi="宋体" w:cs="宋体"/>
                <w:kern w:val="0"/>
                <w:sz w:val="18"/>
                <w:szCs w:val="18"/>
              </w:rPr>
              <w:t xml:space="preserve"> </w:t>
            </w:r>
            <w:r>
              <w:rPr>
                <w:rFonts w:ascii="宋体" w:hAnsi="宋体" w:cs="宋体" w:hint="eastAsia"/>
                <w:kern w:val="0"/>
                <w:sz w:val="18"/>
                <w:szCs w:val="18"/>
              </w:rPr>
              <w:t>并应符合下列规定：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甲</w:t>
            </w:r>
            <w:r>
              <w:rPr>
                <w:rFonts w:ascii="宋体" w:hAnsi="宋体" w:cs="宋体"/>
                <w:kern w:val="0"/>
                <w:sz w:val="18"/>
                <w:szCs w:val="18"/>
              </w:rPr>
              <w:t>B</w:t>
            </w:r>
            <w:r>
              <w:rPr>
                <w:rFonts w:ascii="宋体" w:hAnsi="宋体" w:cs="宋体" w:hint="eastAsia"/>
                <w:kern w:val="0"/>
                <w:sz w:val="18"/>
                <w:szCs w:val="18"/>
              </w:rPr>
              <w:t>、乙类可燃液体地上固定顶罐，当顶板厚度小于</w:t>
            </w:r>
            <w:r>
              <w:rPr>
                <w:rFonts w:ascii="宋体" w:hAnsi="宋体" w:cs="宋体"/>
                <w:kern w:val="0"/>
                <w:sz w:val="18"/>
                <w:szCs w:val="18"/>
              </w:rPr>
              <w:t xml:space="preserve">4mm </w:t>
            </w:r>
            <w:r>
              <w:rPr>
                <w:rFonts w:ascii="宋体" w:hAnsi="宋体" w:cs="宋体" w:hint="eastAsia"/>
                <w:kern w:val="0"/>
                <w:sz w:val="18"/>
                <w:szCs w:val="18"/>
              </w:rPr>
              <w:t>时应设避雷针、线，其保护范围应包括整个储罐；</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丙类液体储罐，可不设避雷针、线，但必须设防感应雷接地；</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浮顶罐</w:t>
            </w:r>
            <w:r>
              <w:rPr>
                <w:rFonts w:ascii="宋体" w:hAnsi="宋体" w:cs="宋体"/>
                <w:kern w:val="0"/>
                <w:sz w:val="18"/>
                <w:szCs w:val="18"/>
              </w:rPr>
              <w:t>(</w:t>
            </w:r>
            <w:r>
              <w:rPr>
                <w:rFonts w:ascii="宋体" w:hAnsi="宋体" w:cs="宋体" w:hint="eastAsia"/>
                <w:kern w:val="0"/>
                <w:sz w:val="18"/>
                <w:szCs w:val="18"/>
              </w:rPr>
              <w:t>含内浮顶罐</w:t>
            </w:r>
            <w:r>
              <w:rPr>
                <w:rFonts w:ascii="宋体" w:hAnsi="宋体" w:cs="宋体"/>
                <w:kern w:val="0"/>
                <w:sz w:val="18"/>
                <w:szCs w:val="18"/>
              </w:rPr>
              <w:t>)</w:t>
            </w:r>
            <w:r>
              <w:rPr>
                <w:rFonts w:ascii="宋体" w:hAnsi="宋体" w:cs="宋体" w:hint="eastAsia"/>
                <w:kern w:val="0"/>
                <w:sz w:val="18"/>
                <w:szCs w:val="18"/>
              </w:rPr>
              <w:t>可不设避雷针、线，但应将浮顶</w:t>
            </w:r>
            <w:r>
              <w:rPr>
                <w:rFonts w:ascii="宋体" w:hAnsi="宋体" w:cs="宋体"/>
                <w:kern w:val="0"/>
                <w:sz w:val="18"/>
                <w:szCs w:val="18"/>
              </w:rPr>
              <w:t xml:space="preserve"> </w:t>
            </w:r>
            <w:r>
              <w:rPr>
                <w:rFonts w:ascii="宋体" w:hAnsi="宋体" w:cs="宋体" w:hint="eastAsia"/>
                <w:kern w:val="0"/>
                <w:sz w:val="18"/>
                <w:szCs w:val="18"/>
              </w:rPr>
              <w:t>与罐体用两根截面不小于</w:t>
            </w:r>
            <w:r>
              <w:rPr>
                <w:rFonts w:ascii="宋体" w:hAnsi="宋体" w:cs="宋体"/>
                <w:kern w:val="0"/>
                <w:sz w:val="18"/>
                <w:szCs w:val="18"/>
              </w:rPr>
              <w:t>25mm2</w:t>
            </w:r>
            <w:r>
              <w:rPr>
                <w:rFonts w:ascii="宋体" w:hAnsi="宋体" w:cs="宋体" w:hint="eastAsia"/>
                <w:kern w:val="0"/>
                <w:sz w:val="18"/>
                <w:szCs w:val="18"/>
              </w:rPr>
              <w:t>的软铜线作电气连接；</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4</w:t>
            </w:r>
            <w:r>
              <w:rPr>
                <w:rFonts w:ascii="宋体" w:hAnsi="宋体" w:cs="宋体" w:hint="eastAsia"/>
                <w:kern w:val="0"/>
                <w:sz w:val="18"/>
                <w:szCs w:val="18"/>
              </w:rPr>
              <w:t>、压力储罐不设避雷针、线，但应作接地。</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kern w:val="0"/>
                <w:sz w:val="18"/>
                <w:szCs w:val="18"/>
              </w:rPr>
              <w:t>9.2.3</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可燃液体储罐的温度、液位等测量装置，应采用铠装电缆或钢管配线，电缆外皮或配线钢管与罐体应作电气连接。</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kern w:val="0"/>
                <w:sz w:val="18"/>
                <w:szCs w:val="18"/>
              </w:rPr>
              <w:t>9.2.4</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宜按照</w:t>
            </w:r>
            <w:r>
              <w:rPr>
                <w:rFonts w:ascii="宋体" w:hAnsi="宋体" w:cs="宋体"/>
                <w:kern w:val="0"/>
                <w:sz w:val="18"/>
                <w:szCs w:val="18"/>
              </w:rPr>
              <w:t>SH9037-2000</w:t>
            </w:r>
            <w:r>
              <w:rPr>
                <w:rFonts w:ascii="宋体" w:hAnsi="宋体" w:cs="宋体" w:hint="eastAsia"/>
                <w:kern w:val="0"/>
                <w:sz w:val="18"/>
                <w:szCs w:val="18"/>
              </w:rPr>
              <w:t>在输送易燃物料的设备、管道安装防静电设施。</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AQ</w:t>
            </w:r>
            <w:r>
              <w:rPr>
                <w:rFonts w:ascii="宋体" w:hAnsi="宋体" w:cs="宋体" w:hint="eastAsia"/>
                <w:kern w:val="0"/>
                <w:sz w:val="18"/>
                <w:szCs w:val="18"/>
              </w:rPr>
              <w:t xml:space="preserve"> </w:t>
            </w:r>
            <w:r>
              <w:rPr>
                <w:rFonts w:ascii="宋体" w:hAnsi="宋体" w:cs="宋体"/>
                <w:kern w:val="0"/>
                <w:sz w:val="18"/>
                <w:szCs w:val="18"/>
              </w:rPr>
              <w:t>3013-2008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5.5.2</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在聚烯烃树脂处理系统、输送系统和料仓区应设置静电接地系统，不得出现不接地的孤立导体。</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9.3.2</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可燃气体、液化烃、可燃液体、可燃固体的管道在下列部位应设静电接地设施：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进出装置或设施处；</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爆炸危险场所的边界；</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管道泵及泵入口永久过滤器、缓冲器等。</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9.3.3</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汽车罐车、铁路罐车和装卸场所，应设防静电专用接地线。</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9.3.5</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可燃液体、液化烃的装卸栈台和码头的管道、设备、建</w:t>
            </w:r>
            <w:r>
              <w:rPr>
                <w:rFonts w:ascii="宋体" w:hAnsi="宋体" w:cs="宋体"/>
                <w:kern w:val="0"/>
                <w:sz w:val="18"/>
                <w:szCs w:val="18"/>
              </w:rPr>
              <w:t xml:space="preserve"> </w:t>
            </w:r>
            <w:r>
              <w:rPr>
                <w:rFonts w:ascii="宋体" w:hAnsi="宋体" w:cs="宋体" w:hint="eastAsia"/>
                <w:kern w:val="0"/>
                <w:sz w:val="18"/>
                <w:szCs w:val="18"/>
              </w:rPr>
              <w:t>筑物、构筑物的金属构件和铁路钢轨等（作阴极保护者除外），均应作电气连接并接地。</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 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9.3.4</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四、现场安全</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企业变配电设备设施、电气设备、电气线路、及工作接地、保护接地、防雷击、防静电接地系统等应完好有效，功能正常。</w:t>
            </w:r>
          </w:p>
        </w:tc>
        <w:tc>
          <w:tcPr>
            <w:tcW w:w="2715" w:type="dxa"/>
          </w:tcPr>
          <w:p w:rsidR="002509AE" w:rsidRDefault="002509AE">
            <w:pPr>
              <w:autoSpaceDE w:val="0"/>
              <w:autoSpaceDN w:val="0"/>
              <w:adjustRightInd w:val="0"/>
              <w:spacing w:line="240" w:lineRule="exact"/>
              <w:jc w:val="left"/>
              <w:rPr>
                <w:rFonts w:ascii="宋体" w:hAnsi="宋体" w:cs="宋体"/>
                <w:kern w:val="0"/>
                <w:sz w:val="18"/>
                <w:szCs w:val="18"/>
              </w:rPr>
            </w:pP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月</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主控室有模拟系统图，与实际相符。高压室钥匙按要求配备，严格管理。</w:t>
            </w:r>
          </w:p>
        </w:tc>
        <w:tc>
          <w:tcPr>
            <w:tcW w:w="2715" w:type="dxa"/>
          </w:tcPr>
          <w:p w:rsidR="002509AE" w:rsidRDefault="002509AE">
            <w:pPr>
              <w:autoSpaceDE w:val="0"/>
              <w:autoSpaceDN w:val="0"/>
              <w:adjustRightInd w:val="0"/>
              <w:spacing w:line="240" w:lineRule="exact"/>
              <w:jc w:val="left"/>
              <w:rPr>
                <w:rFonts w:ascii="宋体" w:hAnsi="宋体" w:cs="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用电设备和电气线路的周围应留有足够的安全通道和工作空间。且不应堆放易燃、易爆和腐蚀性物品。</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《用电安全导则》第</w:t>
            </w:r>
            <w:r>
              <w:rPr>
                <w:rFonts w:ascii="宋体" w:hAnsi="宋体" w:cs="宋体"/>
                <w:kern w:val="0"/>
                <w:sz w:val="18"/>
                <w:szCs w:val="18"/>
              </w:rPr>
              <w:t xml:space="preserve"> 6.5</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电缆必须有阻燃措施。电缆沟防窜油汽、防腐蚀、防水措施落实；电缆隧道防火、防沉陷措施落实。</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企业管理制度</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临时电源、手持式电动工具、施工电源、插座回路均应采用</w:t>
            </w:r>
            <w:r>
              <w:rPr>
                <w:rFonts w:ascii="宋体" w:hAnsi="宋体" w:cs="宋体"/>
                <w:kern w:val="0"/>
                <w:sz w:val="18"/>
                <w:szCs w:val="18"/>
              </w:rPr>
              <w:t>TN</w:t>
            </w:r>
            <w:r>
              <w:rPr>
                <w:rFonts w:ascii="宋体" w:hAnsi="宋体" w:cs="宋体" w:hint="eastAsia"/>
                <w:kern w:val="0"/>
                <w:sz w:val="18"/>
                <w:szCs w:val="18"/>
              </w:rPr>
              <w:t>－</w:t>
            </w:r>
            <w:r>
              <w:rPr>
                <w:rFonts w:ascii="宋体" w:hAnsi="宋体" w:cs="宋体"/>
                <w:kern w:val="0"/>
                <w:sz w:val="18"/>
                <w:szCs w:val="18"/>
              </w:rPr>
              <w:t>S</w:t>
            </w:r>
            <w:r>
              <w:rPr>
                <w:rFonts w:ascii="宋体" w:hAnsi="宋体" w:cs="宋体" w:hint="eastAsia"/>
                <w:kern w:val="0"/>
                <w:sz w:val="18"/>
                <w:szCs w:val="18"/>
              </w:rPr>
              <w:t>供电方式，并采用剩余电流动作保护装置。</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《变配电室安全管理规范》</w:t>
            </w:r>
            <w:r>
              <w:rPr>
                <w:rFonts w:ascii="宋体" w:hAnsi="宋体" w:cs="宋体"/>
                <w:kern w:val="0"/>
                <w:sz w:val="18"/>
                <w:szCs w:val="18"/>
              </w:rPr>
              <w:t xml:space="preserve"> DB11/527-2008</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暂设电源线路，应采用绝缘良好、完整无损的橡皮线，</w:t>
            </w:r>
            <w:r>
              <w:rPr>
                <w:rFonts w:ascii="宋体" w:hAnsi="宋体" w:cs="宋体"/>
                <w:kern w:val="0"/>
                <w:sz w:val="18"/>
                <w:szCs w:val="18"/>
              </w:rPr>
              <w:t xml:space="preserve"> </w:t>
            </w:r>
            <w:r>
              <w:rPr>
                <w:rFonts w:ascii="宋体" w:hAnsi="宋体" w:cs="宋体" w:hint="eastAsia"/>
                <w:kern w:val="0"/>
                <w:sz w:val="18"/>
                <w:szCs w:val="18"/>
              </w:rPr>
              <w:t>室内沿墙敷设，其高度不得低于</w:t>
            </w:r>
            <w:r>
              <w:rPr>
                <w:rFonts w:ascii="宋体" w:hAnsi="宋体" w:cs="宋体"/>
                <w:kern w:val="0"/>
                <w:sz w:val="18"/>
                <w:szCs w:val="18"/>
              </w:rPr>
              <w:t>2.5</w:t>
            </w:r>
            <w:r>
              <w:rPr>
                <w:rFonts w:ascii="宋体" w:hAnsi="宋体" w:cs="宋体" w:hint="eastAsia"/>
                <w:kern w:val="0"/>
                <w:sz w:val="18"/>
                <w:szCs w:val="18"/>
              </w:rPr>
              <w:t>米，室外跨过道路时，不得低于</w:t>
            </w:r>
            <w:r>
              <w:rPr>
                <w:rFonts w:ascii="宋体" w:hAnsi="宋体" w:cs="宋体"/>
                <w:kern w:val="0"/>
                <w:sz w:val="18"/>
                <w:szCs w:val="18"/>
              </w:rPr>
              <w:t>4.5</w:t>
            </w:r>
            <w:r>
              <w:rPr>
                <w:rFonts w:ascii="宋体" w:hAnsi="宋体" w:cs="宋体" w:hint="eastAsia"/>
                <w:kern w:val="0"/>
                <w:sz w:val="18"/>
                <w:szCs w:val="18"/>
              </w:rPr>
              <w:t>米，不允许借用暖气、水管及其他气体管道架设导线，沿地面敷设时，必须加可靠的保护装置和明显标志。</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《电气安全工作规程》</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在爆炸性气体环境内钢管配线的电气线路是否作好隔离密封。</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《爆炸和火灾危险环境电力装置设计规范》</w:t>
            </w:r>
            <w:r>
              <w:rPr>
                <w:rFonts w:ascii="宋体" w:hAnsi="宋体" w:cs="宋体"/>
                <w:kern w:val="0"/>
                <w:sz w:val="18"/>
                <w:szCs w:val="18"/>
              </w:rPr>
              <w:t>GB50058</w:t>
            </w:r>
            <w:r>
              <w:rPr>
                <w:rFonts w:ascii="宋体" w:hAnsi="宋体" w:cs="宋体" w:hint="eastAsia"/>
                <w:kern w:val="0"/>
                <w:sz w:val="18"/>
                <w:szCs w:val="18"/>
              </w:rPr>
              <w:t>－</w:t>
            </w:r>
            <w:r>
              <w:rPr>
                <w:rFonts w:ascii="宋体" w:hAnsi="宋体" w:cs="宋体"/>
                <w:kern w:val="0"/>
                <w:sz w:val="18"/>
                <w:szCs w:val="18"/>
              </w:rPr>
              <w:t>92</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2.5.12</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ind w:firstLineChars="100" w:firstLine="180"/>
              <w:jc w:val="left"/>
              <w:rPr>
                <w:rFonts w:ascii="宋体" w:hAnsi="宋体"/>
                <w:kern w:val="0"/>
                <w:sz w:val="18"/>
                <w:szCs w:val="18"/>
              </w:rPr>
            </w:pPr>
            <w:r>
              <w:rPr>
                <w:rFonts w:ascii="宋体" w:hAnsi="宋体" w:cs="Arial"/>
                <w:kern w:val="0"/>
                <w:sz w:val="18"/>
                <w:szCs w:val="18"/>
              </w:rPr>
              <w:t>8</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防雷防静电接地装置的电阻应符合《石油库设计规范》</w:t>
            </w:r>
            <w:r>
              <w:rPr>
                <w:rFonts w:ascii="宋体" w:hAnsi="宋体" w:cs="宋体"/>
                <w:kern w:val="0"/>
                <w:sz w:val="18"/>
                <w:szCs w:val="18"/>
              </w:rPr>
              <w:t>GB50074</w:t>
            </w:r>
            <w:r>
              <w:rPr>
                <w:rFonts w:ascii="宋体" w:hAnsi="宋体" w:cs="宋体" w:hint="eastAsia"/>
                <w:kern w:val="0"/>
                <w:sz w:val="18"/>
                <w:szCs w:val="18"/>
              </w:rPr>
              <w:t>、</w:t>
            </w:r>
            <w:r>
              <w:rPr>
                <w:rFonts w:ascii="宋体" w:hAnsi="宋体" w:cs="宋体"/>
                <w:kern w:val="0"/>
                <w:sz w:val="18"/>
                <w:szCs w:val="18"/>
              </w:rPr>
              <w:t>GB50057</w:t>
            </w:r>
            <w:r>
              <w:rPr>
                <w:rFonts w:ascii="宋体" w:hAnsi="宋体" w:cs="宋体" w:hint="eastAsia"/>
                <w:kern w:val="0"/>
                <w:sz w:val="18"/>
                <w:szCs w:val="18"/>
              </w:rPr>
              <w:t>、</w:t>
            </w:r>
            <w:r>
              <w:rPr>
                <w:rFonts w:ascii="宋体" w:hAnsi="宋体" w:cs="宋体"/>
                <w:kern w:val="0"/>
                <w:sz w:val="18"/>
                <w:szCs w:val="18"/>
              </w:rPr>
              <w:t>G</w:t>
            </w:r>
            <w:r>
              <w:rPr>
                <w:rFonts w:ascii="宋体" w:hAnsi="宋体" w:cs="宋体" w:hint="eastAsia"/>
                <w:kern w:val="0"/>
                <w:sz w:val="18"/>
                <w:szCs w:val="18"/>
              </w:rPr>
              <w:t>B</w:t>
            </w:r>
            <w:r>
              <w:rPr>
                <w:rFonts w:ascii="宋体" w:hAnsi="宋体" w:cs="宋体"/>
                <w:kern w:val="0"/>
                <w:sz w:val="18"/>
                <w:szCs w:val="18"/>
              </w:rPr>
              <w:t xml:space="preserve">50183 </w:t>
            </w:r>
            <w:r>
              <w:rPr>
                <w:rFonts w:ascii="宋体" w:hAnsi="宋体" w:cs="宋体" w:hint="eastAsia"/>
                <w:kern w:val="0"/>
                <w:sz w:val="18"/>
                <w:szCs w:val="18"/>
              </w:rPr>
              <w:t>等相关规范的要求</w:t>
            </w:r>
          </w:p>
        </w:tc>
        <w:tc>
          <w:tcPr>
            <w:tcW w:w="2715" w:type="dxa"/>
          </w:tcPr>
          <w:p w:rsidR="002509AE" w:rsidRDefault="002509AE">
            <w:pPr>
              <w:spacing w:line="240" w:lineRule="exact"/>
              <w:rPr>
                <w:rFonts w:ascii="宋体" w:hAnsi="宋体" w:cs="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bl>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6 </w:t>
      </w:r>
      <w:r>
        <w:rPr>
          <w:rFonts w:ascii="宋体" w:hAnsi="宋体" w:cs="Arial" w:hint="eastAsia"/>
          <w:b/>
          <w:kern w:val="0"/>
          <w:sz w:val="28"/>
          <w:szCs w:val="28"/>
        </w:rPr>
        <w:t>仪表隐患排查表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4234"/>
        <w:gridCol w:w="2714"/>
        <w:gridCol w:w="1167"/>
      </w:tblGrid>
      <w:tr w:rsidR="002509AE">
        <w:trPr>
          <w:tblHeader/>
        </w:trPr>
        <w:tc>
          <w:tcPr>
            <w:tcW w:w="466"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4"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4"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7"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一、仪表安全管理</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企业应建立、健全仪表管理制度和台帐。包括检查、维护、使用、检定等制度及各类仪表台账；</w:t>
            </w:r>
          </w:p>
        </w:tc>
        <w:tc>
          <w:tcPr>
            <w:tcW w:w="2714" w:type="dxa"/>
          </w:tcPr>
          <w:p w:rsidR="002509AE" w:rsidRDefault="002509AE">
            <w:pPr>
              <w:spacing w:line="240" w:lineRule="exact"/>
              <w:rPr>
                <w:rFonts w:ascii="宋体" w:hAnsi="宋体" w:cs="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仪表调试、维护及检测记录齐全</w:t>
            </w:r>
            <w:r>
              <w:rPr>
                <w:rFonts w:ascii="宋体" w:hAnsi="宋体" w:cs="Arial"/>
                <w:kern w:val="0"/>
                <w:sz w:val="18"/>
                <w:szCs w:val="18"/>
              </w:rPr>
              <w:t>,</w:t>
            </w:r>
            <w:r>
              <w:rPr>
                <w:rFonts w:ascii="宋体" w:hAnsi="宋体" w:cs="宋体" w:hint="eastAsia"/>
                <w:kern w:val="0"/>
                <w:sz w:val="18"/>
                <w:szCs w:val="18"/>
              </w:rPr>
              <w:t>主要包括：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仪表定期校验、回路调试记录；</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检测仪表和控制系统检维护记录等齐全。</w:t>
            </w:r>
          </w:p>
        </w:tc>
        <w:tc>
          <w:tcPr>
            <w:tcW w:w="2714" w:type="dxa"/>
          </w:tcPr>
          <w:p w:rsidR="002509AE" w:rsidRDefault="002509AE">
            <w:pPr>
              <w:spacing w:line="240" w:lineRule="exact"/>
              <w:rPr>
                <w:rFonts w:ascii="宋体" w:hAnsi="宋体" w:cs="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控制系统管理满足以下要求：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控制方案变更应办理审批手续；</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控制系统故障处理、检修及组态修改记录应齐全；</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控制系统建立有事故应急预案。</w:t>
            </w:r>
          </w:p>
        </w:tc>
        <w:tc>
          <w:tcPr>
            <w:tcW w:w="2714" w:type="dxa"/>
          </w:tcPr>
          <w:p w:rsidR="002509AE" w:rsidRDefault="002509AE">
            <w:pPr>
              <w:spacing w:line="240" w:lineRule="exact"/>
              <w:rPr>
                <w:rFonts w:ascii="宋体" w:hAnsi="宋体" w:cs="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可燃气体、有毒气体检测报警器管理应满足以下要求：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有可燃、有毒气体检测器检测点布置图；</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可燃、有毒气体报警按规定周期进行校准和检定，检定人有效资质证书。</w:t>
            </w:r>
          </w:p>
        </w:tc>
        <w:tc>
          <w:tcPr>
            <w:tcW w:w="2714" w:type="dxa"/>
          </w:tcPr>
          <w:p w:rsidR="002509AE" w:rsidRDefault="002509AE">
            <w:pPr>
              <w:spacing w:line="240" w:lineRule="exact"/>
              <w:rPr>
                <w:rFonts w:ascii="宋体" w:hAnsi="宋体" w:cs="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联锁保护系统的管理应满足：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联锁逻辑图、定期维修校验记录、临时停用记录等技术资料齐全；</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工艺和设备联锁回路调试记录；</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联锁保护系统（设定值、联锁程序、联锁方式、取</w:t>
            </w:r>
            <w:r>
              <w:rPr>
                <w:rFonts w:ascii="宋体" w:hAnsi="宋体" w:cs="宋体"/>
                <w:kern w:val="0"/>
                <w:sz w:val="18"/>
                <w:szCs w:val="18"/>
              </w:rPr>
              <w:t xml:space="preserve"> </w:t>
            </w:r>
            <w:r>
              <w:rPr>
                <w:rFonts w:ascii="宋体" w:hAnsi="宋体" w:cs="宋体" w:hint="eastAsia"/>
                <w:kern w:val="0"/>
                <w:sz w:val="18"/>
                <w:szCs w:val="18"/>
              </w:rPr>
              <w:t>消）变更应办理审批手续；</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联锁摘除和恢复应办理工作票，有部门会签和领导签批手续；</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摘除联锁保护系统应有防范措施及整改方案。</w:t>
            </w:r>
          </w:p>
        </w:tc>
        <w:tc>
          <w:tcPr>
            <w:tcW w:w="2714" w:type="dxa"/>
          </w:tcPr>
          <w:p w:rsidR="002509AE" w:rsidRDefault="002509AE">
            <w:pPr>
              <w:spacing w:line="240" w:lineRule="exact"/>
              <w:rPr>
                <w:rFonts w:ascii="宋体" w:hAnsi="宋体" w:cs="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二、仪表系统设置</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1</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危险化工工艺的安全仪表控制应按照《首批重点监管</w:t>
            </w:r>
            <w:r>
              <w:rPr>
                <w:rFonts w:ascii="宋体" w:hAnsi="宋体" w:cs="宋体"/>
                <w:kern w:val="0"/>
                <w:sz w:val="18"/>
                <w:szCs w:val="18"/>
              </w:rPr>
              <w:t xml:space="preserve"> </w:t>
            </w:r>
            <w:r>
              <w:rPr>
                <w:rFonts w:ascii="宋体" w:hAnsi="宋体" w:cs="宋体" w:hint="eastAsia"/>
                <w:kern w:val="0"/>
                <w:sz w:val="18"/>
                <w:szCs w:val="18"/>
              </w:rPr>
              <w:t>的危险化工工艺目录》和《首批重点监管的危险化工</w:t>
            </w:r>
            <w:r>
              <w:rPr>
                <w:rFonts w:ascii="宋体" w:hAnsi="宋体" w:cs="宋体"/>
                <w:kern w:val="0"/>
                <w:sz w:val="18"/>
                <w:szCs w:val="18"/>
              </w:rPr>
              <w:t xml:space="preserve"> </w:t>
            </w:r>
            <w:r>
              <w:rPr>
                <w:rFonts w:ascii="宋体" w:hAnsi="宋体" w:cs="宋体" w:hint="eastAsia"/>
                <w:kern w:val="0"/>
                <w:sz w:val="18"/>
                <w:szCs w:val="18"/>
              </w:rPr>
              <w:t>工艺安全控制要求、重点监控参数及推荐的控</w:t>
            </w:r>
            <w:r>
              <w:rPr>
                <w:rFonts w:ascii="宋体" w:hAnsi="宋体" w:cs="宋体" w:hint="eastAsia"/>
                <w:kern w:val="0"/>
                <w:sz w:val="18"/>
                <w:szCs w:val="18"/>
              </w:rPr>
              <w:lastRenderedPageBreak/>
              <w:t>制方案》（安监总管三〔</w:t>
            </w:r>
            <w:r>
              <w:rPr>
                <w:rFonts w:ascii="宋体" w:hAnsi="宋体" w:cs="宋体"/>
                <w:kern w:val="0"/>
                <w:sz w:val="18"/>
                <w:szCs w:val="18"/>
              </w:rPr>
              <w:t>2009</w:t>
            </w:r>
            <w:r>
              <w:rPr>
                <w:rFonts w:ascii="宋体" w:hAnsi="宋体" w:cs="宋体" w:hint="eastAsia"/>
                <w:kern w:val="0"/>
                <w:sz w:val="18"/>
                <w:szCs w:val="18"/>
              </w:rPr>
              <w:t>〕</w:t>
            </w:r>
            <w:r>
              <w:rPr>
                <w:rFonts w:ascii="宋体" w:hAnsi="宋体" w:cs="宋体"/>
                <w:kern w:val="0"/>
                <w:sz w:val="18"/>
                <w:szCs w:val="18"/>
              </w:rPr>
              <w:t>116</w:t>
            </w:r>
            <w:r>
              <w:rPr>
                <w:rFonts w:ascii="宋体" w:hAnsi="宋体" w:cs="宋体" w:hint="eastAsia"/>
                <w:kern w:val="0"/>
                <w:sz w:val="18"/>
                <w:szCs w:val="18"/>
              </w:rPr>
              <w:t>号）的要求进行设置。</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《国家安全监管总局关于公布首</w:t>
            </w:r>
            <w:r>
              <w:rPr>
                <w:rFonts w:ascii="宋体" w:hAnsi="宋体" w:cs="宋体"/>
                <w:kern w:val="0"/>
                <w:sz w:val="18"/>
                <w:szCs w:val="18"/>
              </w:rPr>
              <w:t xml:space="preserve"> </w:t>
            </w:r>
            <w:r>
              <w:rPr>
                <w:rFonts w:ascii="宋体" w:hAnsi="宋体" w:cs="宋体" w:hint="eastAsia"/>
                <w:kern w:val="0"/>
                <w:sz w:val="18"/>
                <w:szCs w:val="18"/>
              </w:rPr>
              <w:t>批重点监管的危险化工工艺目录</w:t>
            </w:r>
            <w:r>
              <w:rPr>
                <w:rFonts w:ascii="宋体" w:hAnsi="宋体" w:cs="宋体"/>
                <w:kern w:val="0"/>
                <w:sz w:val="18"/>
                <w:szCs w:val="18"/>
              </w:rPr>
              <w:t xml:space="preserve"> </w:t>
            </w:r>
            <w:r>
              <w:rPr>
                <w:rFonts w:ascii="宋体" w:hAnsi="宋体" w:cs="宋体" w:hint="eastAsia"/>
                <w:kern w:val="0"/>
                <w:sz w:val="18"/>
                <w:szCs w:val="18"/>
              </w:rPr>
              <w:t>的通知》（安监总管三</w:t>
            </w:r>
            <w:r>
              <w:rPr>
                <w:rFonts w:ascii="宋体" w:hAnsi="宋体" w:cs="宋体"/>
                <w:kern w:val="0"/>
                <w:sz w:val="18"/>
                <w:szCs w:val="18"/>
              </w:rPr>
              <w:lastRenderedPageBreak/>
              <w:t>2009</w:t>
            </w:r>
            <w:r>
              <w:rPr>
                <w:rFonts w:ascii="宋体" w:hAnsi="宋体" w:cs="宋体" w:hint="eastAsia"/>
                <w:kern w:val="0"/>
                <w:sz w:val="18"/>
                <w:szCs w:val="18"/>
              </w:rPr>
              <w:t>〕</w:t>
            </w:r>
            <w:r>
              <w:rPr>
                <w:rFonts w:ascii="宋体" w:hAnsi="宋体" w:cs="宋体"/>
                <w:kern w:val="0"/>
                <w:sz w:val="18"/>
                <w:szCs w:val="18"/>
              </w:rPr>
              <w:t xml:space="preserve">116 </w:t>
            </w:r>
            <w:r>
              <w:rPr>
                <w:rFonts w:ascii="宋体" w:hAnsi="宋体" w:cs="宋体" w:hint="eastAsia"/>
                <w:kern w:val="0"/>
                <w:sz w:val="18"/>
                <w:szCs w:val="18"/>
              </w:rPr>
              <w:t>号）</w:t>
            </w: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lastRenderedPageBreak/>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危险化学品生产企业应按照相关规范的要求设置过程</w:t>
            </w:r>
            <w:r>
              <w:rPr>
                <w:rFonts w:ascii="宋体" w:hAnsi="宋体" w:cs="宋体"/>
                <w:kern w:val="0"/>
                <w:sz w:val="18"/>
                <w:szCs w:val="18"/>
              </w:rPr>
              <w:t xml:space="preserve"> </w:t>
            </w:r>
            <w:r>
              <w:rPr>
                <w:rFonts w:ascii="宋体" w:hAnsi="宋体" w:cs="宋体" w:hint="eastAsia"/>
                <w:kern w:val="0"/>
                <w:sz w:val="18"/>
                <w:szCs w:val="18"/>
              </w:rPr>
              <w:t>控制、安全仪表及联锁系统，并满足《石油化工安全仪表系统设计规范》</w:t>
            </w:r>
            <w:r>
              <w:rPr>
                <w:rFonts w:ascii="宋体" w:hAnsi="宋体" w:cs="宋体"/>
                <w:kern w:val="0"/>
                <w:sz w:val="18"/>
                <w:szCs w:val="18"/>
              </w:rPr>
              <w:t xml:space="preserve">SH3018-2003 </w:t>
            </w:r>
            <w:r>
              <w:rPr>
                <w:rFonts w:ascii="宋体" w:hAnsi="宋体" w:cs="宋体" w:hint="eastAsia"/>
                <w:kern w:val="0"/>
                <w:sz w:val="18"/>
                <w:szCs w:val="18"/>
              </w:rPr>
              <w:t>要求，重点排查内容：</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安全仪表系统配置：安全仪表系统独立于过程控制系统，独立完成安全保护功能。</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过程接口：输入输出卡相连接的传感器和最终执行元件应设计成故障安全型；不应采取现场总线通讯方式；若采用三取二过程信号应分别接到三个不同的输入卡；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逻辑控制器：安全仪表系统宜采用经权威机构认证</w:t>
            </w:r>
            <w:r>
              <w:rPr>
                <w:rFonts w:ascii="宋体" w:hAnsi="宋体" w:cs="宋体"/>
                <w:kern w:val="0"/>
                <w:sz w:val="18"/>
                <w:szCs w:val="18"/>
              </w:rPr>
              <w:t xml:space="preserve"> </w:t>
            </w:r>
            <w:r>
              <w:rPr>
                <w:rFonts w:ascii="宋体" w:hAnsi="宋体" w:cs="宋体" w:hint="eastAsia"/>
                <w:kern w:val="0"/>
                <w:sz w:val="18"/>
                <w:szCs w:val="18"/>
              </w:rPr>
              <w:t>的可编程逻辑控制器；</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传感器与执行元件：安全仪表系统的传感器、最终执行元件宜单独设置；</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检定与测试：传感器与执行元件应进行定期检定，检定周期随装置检修；回路投用前应进行测试并做好</w:t>
            </w:r>
            <w:r>
              <w:rPr>
                <w:rFonts w:ascii="宋体" w:hAnsi="宋体" w:cs="宋体"/>
                <w:kern w:val="0"/>
                <w:sz w:val="18"/>
                <w:szCs w:val="18"/>
              </w:rPr>
              <w:t xml:space="preserve"> </w:t>
            </w:r>
            <w:r>
              <w:rPr>
                <w:rFonts w:ascii="宋体" w:hAnsi="宋体" w:cs="宋体" w:hint="eastAsia"/>
                <w:kern w:val="0"/>
                <w:sz w:val="18"/>
                <w:szCs w:val="18"/>
              </w:rPr>
              <w:t>相关记录。</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《石油化工安全仪表系统设计规</w:t>
            </w:r>
            <w:r>
              <w:rPr>
                <w:rFonts w:ascii="宋体" w:hAnsi="宋体" w:cs="宋体"/>
                <w:kern w:val="0"/>
                <w:sz w:val="18"/>
                <w:szCs w:val="18"/>
              </w:rPr>
              <w:t xml:space="preserve"> </w:t>
            </w:r>
            <w:r>
              <w:rPr>
                <w:rFonts w:ascii="宋体" w:hAnsi="宋体" w:cs="宋体" w:hint="eastAsia"/>
                <w:kern w:val="0"/>
                <w:sz w:val="18"/>
                <w:szCs w:val="18"/>
              </w:rPr>
              <w:t>范》</w:t>
            </w:r>
            <w:r>
              <w:rPr>
                <w:rFonts w:ascii="宋体" w:hAnsi="宋体" w:cs="宋体"/>
                <w:kern w:val="0"/>
                <w:sz w:val="18"/>
                <w:szCs w:val="18"/>
              </w:rPr>
              <w:t>SH3018-2003</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下列情况仪表电源宜采用不间断电源</w:t>
            </w:r>
            <w:r>
              <w:rPr>
                <w:rFonts w:ascii="宋体" w:hAnsi="宋体" w:cs="宋体"/>
                <w:kern w:val="0"/>
                <w:sz w:val="18"/>
                <w:szCs w:val="18"/>
              </w:rPr>
              <w:t>:</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大、中型石化生产装置、重要公用工程系统及辅助</w:t>
            </w:r>
            <w:r>
              <w:rPr>
                <w:rFonts w:ascii="宋体" w:hAnsi="宋体" w:cs="宋体"/>
                <w:kern w:val="0"/>
                <w:sz w:val="18"/>
                <w:szCs w:val="18"/>
              </w:rPr>
              <w:t xml:space="preserve"> </w:t>
            </w:r>
            <w:r>
              <w:rPr>
                <w:rFonts w:ascii="宋体" w:hAnsi="宋体" w:cs="宋体" w:hint="eastAsia"/>
                <w:kern w:val="0"/>
                <w:sz w:val="18"/>
                <w:szCs w:val="18"/>
              </w:rPr>
              <w:t>生产装置；</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高温高压、有爆炸危险的生产装置；</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设置较多、较复杂信号联锁系统的生产装置；</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重要的在线分析仪表</w:t>
            </w:r>
            <w:r>
              <w:rPr>
                <w:rFonts w:ascii="宋体" w:hAnsi="宋体" w:cs="宋体"/>
                <w:kern w:val="0"/>
                <w:sz w:val="18"/>
                <w:szCs w:val="18"/>
              </w:rPr>
              <w:t>(</w:t>
            </w:r>
            <w:r>
              <w:rPr>
                <w:rFonts w:ascii="宋体" w:hAnsi="宋体" w:cs="宋体" w:hint="eastAsia"/>
                <w:kern w:val="0"/>
                <w:sz w:val="18"/>
                <w:szCs w:val="18"/>
              </w:rPr>
              <w:t>如</w:t>
            </w:r>
            <w:r>
              <w:rPr>
                <w:rFonts w:ascii="宋体" w:hAnsi="宋体" w:cs="宋体"/>
                <w:kern w:val="0"/>
                <w:sz w:val="18"/>
                <w:szCs w:val="18"/>
              </w:rPr>
              <w:t>:</w:t>
            </w:r>
            <w:r>
              <w:rPr>
                <w:rFonts w:ascii="宋体" w:hAnsi="宋体" w:cs="宋体" w:hint="eastAsia"/>
                <w:kern w:val="0"/>
                <w:sz w:val="18"/>
                <w:szCs w:val="18"/>
              </w:rPr>
              <w:t>参与控制、安全联锁</w:t>
            </w:r>
            <w:r>
              <w:rPr>
                <w:rFonts w:ascii="宋体" w:hAnsi="宋体" w:cs="宋体"/>
                <w:kern w:val="0"/>
                <w:sz w:val="18"/>
                <w:szCs w:val="18"/>
              </w:rPr>
              <w:t>)</w:t>
            </w:r>
            <w:r>
              <w:rPr>
                <w:rFonts w:ascii="宋体" w:hAnsi="宋体" w:cs="宋体" w:hint="eastAsia"/>
                <w:kern w:val="0"/>
                <w:sz w:val="18"/>
                <w:szCs w:val="18"/>
              </w:rPr>
              <w:t>；</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大型压缩机、泵的监控系统。</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可燃气体和有毒气体检测系统，应采用</w:t>
            </w:r>
            <w:r>
              <w:rPr>
                <w:rFonts w:ascii="宋体" w:hAnsi="宋体" w:cs="宋体"/>
                <w:kern w:val="0"/>
                <w:sz w:val="18"/>
                <w:szCs w:val="18"/>
              </w:rPr>
              <w:t>UPS</w:t>
            </w:r>
            <w:r>
              <w:rPr>
                <w:rFonts w:ascii="宋体" w:hAnsi="宋体" w:cs="宋体" w:hint="eastAsia"/>
                <w:kern w:val="0"/>
                <w:sz w:val="18"/>
                <w:szCs w:val="18"/>
              </w:rPr>
              <w:t>供电。</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《石油化工仪表供电设计规范》</w:t>
            </w:r>
            <w:r>
              <w:rPr>
                <w:rFonts w:ascii="宋体" w:hAnsi="宋体" w:cs="宋体"/>
                <w:kern w:val="0"/>
                <w:sz w:val="18"/>
                <w:szCs w:val="18"/>
              </w:rPr>
              <w:t>SH/T3082-2003</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仪表气源应满足：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应采用清洁、干燥的空气，备用气源也可用干燥的</w:t>
            </w:r>
            <w:r>
              <w:rPr>
                <w:rFonts w:ascii="宋体" w:hAnsi="宋体" w:cs="宋体"/>
                <w:kern w:val="0"/>
                <w:sz w:val="18"/>
                <w:szCs w:val="18"/>
              </w:rPr>
              <w:t xml:space="preserve"> </w:t>
            </w:r>
            <w:r>
              <w:rPr>
                <w:rFonts w:ascii="宋体" w:hAnsi="宋体" w:cs="宋体" w:hint="eastAsia"/>
                <w:kern w:val="0"/>
                <w:sz w:val="18"/>
                <w:szCs w:val="18"/>
              </w:rPr>
              <w:t>氮气；</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为了保证仪表气源装置的安全供气，应设置备用气源。备用气源可采用备用压缩机组、贮气罐或第二气源。</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《石油化工仪表供气设计规范》</w:t>
            </w:r>
            <w:r>
              <w:rPr>
                <w:rFonts w:ascii="宋体" w:hAnsi="宋体" w:cs="宋体"/>
                <w:kern w:val="0"/>
                <w:sz w:val="18"/>
                <w:szCs w:val="18"/>
              </w:rPr>
              <w:t>SH3020-2001</w:t>
            </w:r>
            <w:r>
              <w:rPr>
                <w:rFonts w:ascii="宋体" w:hAnsi="宋体" w:cs="宋体" w:hint="eastAsia"/>
                <w:kern w:val="0"/>
                <w:sz w:val="18"/>
                <w:szCs w:val="18"/>
              </w:rPr>
              <w:t>第</w:t>
            </w:r>
            <w:r>
              <w:rPr>
                <w:rFonts w:ascii="宋体" w:hAnsi="宋体" w:cs="宋体"/>
                <w:kern w:val="0"/>
                <w:sz w:val="18"/>
                <w:szCs w:val="18"/>
              </w:rPr>
              <w:t xml:space="preserve"> 3.0.1</w:t>
            </w:r>
            <w:r>
              <w:rPr>
                <w:rFonts w:ascii="宋体" w:hAnsi="宋体" w:cs="宋体" w:hint="eastAsia"/>
                <w:kern w:val="0"/>
                <w:sz w:val="18"/>
                <w:szCs w:val="18"/>
              </w:rPr>
              <w:t>条、第</w:t>
            </w:r>
            <w:r>
              <w:rPr>
                <w:rFonts w:ascii="宋体" w:hAnsi="宋体" w:cs="宋体"/>
                <w:kern w:val="0"/>
                <w:sz w:val="18"/>
                <w:szCs w:val="18"/>
              </w:rPr>
              <w:t xml:space="preserve">4.3.1 </w:t>
            </w:r>
            <w:r>
              <w:rPr>
                <w:rFonts w:ascii="宋体" w:hAnsi="宋体" w:cs="宋体" w:hint="eastAsia"/>
                <w:kern w:val="0"/>
                <w:sz w:val="18"/>
                <w:szCs w:val="18"/>
              </w:rPr>
              <w:t>条</w:t>
            </w: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月</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安装</w:t>
            </w:r>
            <w:r>
              <w:rPr>
                <w:rFonts w:ascii="宋体" w:hAnsi="宋体" w:cs="宋体"/>
                <w:kern w:val="0"/>
                <w:sz w:val="18"/>
                <w:szCs w:val="18"/>
              </w:rPr>
              <w:t>DCS</w:t>
            </w:r>
            <w:r>
              <w:rPr>
                <w:rFonts w:ascii="宋体" w:hAnsi="宋体" w:cs="宋体" w:hint="eastAsia"/>
                <w:kern w:val="0"/>
                <w:sz w:val="18"/>
                <w:szCs w:val="18"/>
              </w:rPr>
              <w:t>、</w:t>
            </w:r>
            <w:r>
              <w:rPr>
                <w:rFonts w:ascii="宋体" w:hAnsi="宋体" w:cs="宋体"/>
                <w:kern w:val="0"/>
                <w:sz w:val="18"/>
                <w:szCs w:val="18"/>
              </w:rPr>
              <w:t>PLC</w:t>
            </w:r>
            <w:r>
              <w:rPr>
                <w:rFonts w:ascii="宋体" w:hAnsi="宋体" w:cs="宋体" w:hint="eastAsia"/>
                <w:kern w:val="0"/>
                <w:sz w:val="18"/>
                <w:szCs w:val="18"/>
              </w:rPr>
              <w:t>、</w:t>
            </w:r>
            <w:r>
              <w:rPr>
                <w:rFonts w:ascii="宋体" w:hAnsi="宋体" w:cs="宋体"/>
                <w:kern w:val="0"/>
                <w:sz w:val="18"/>
                <w:szCs w:val="18"/>
              </w:rPr>
              <w:t>SIS</w:t>
            </w:r>
            <w:r>
              <w:rPr>
                <w:rFonts w:ascii="宋体" w:hAnsi="宋体" w:cs="宋体" w:hint="eastAsia"/>
                <w:kern w:val="0"/>
                <w:sz w:val="18"/>
                <w:szCs w:val="18"/>
              </w:rPr>
              <w:t>等设备的控制室、机柜室、过程控制计算机的机房，应考虑防静电接地。这些室内的导静电地面、活动地板、工作台等应进行防静电接地。</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《石油化工仪表接地设计规范》</w:t>
            </w:r>
            <w:r>
              <w:rPr>
                <w:rFonts w:ascii="宋体" w:hAnsi="宋体" w:cs="宋体"/>
                <w:kern w:val="0"/>
                <w:sz w:val="18"/>
                <w:szCs w:val="18"/>
              </w:rPr>
              <w:t xml:space="preserve">SH/T3081-2003 </w:t>
            </w:r>
            <w:r>
              <w:rPr>
                <w:rFonts w:ascii="宋体" w:hAnsi="宋体" w:cs="宋体" w:hint="eastAsia"/>
                <w:kern w:val="0"/>
                <w:sz w:val="18"/>
                <w:szCs w:val="18"/>
              </w:rPr>
              <w:t>第</w:t>
            </w:r>
            <w:r>
              <w:rPr>
                <w:rFonts w:ascii="宋体" w:hAnsi="宋体" w:cs="宋体"/>
                <w:kern w:val="0"/>
                <w:sz w:val="18"/>
                <w:szCs w:val="18"/>
              </w:rPr>
              <w:t xml:space="preserve"> 2.4.1</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可燃气体和有毒气体检测器设置应满足《石油化工可</w:t>
            </w:r>
            <w:r>
              <w:rPr>
                <w:rFonts w:ascii="宋体" w:hAnsi="宋体" w:cs="宋体"/>
                <w:kern w:val="0"/>
                <w:sz w:val="18"/>
                <w:szCs w:val="18"/>
              </w:rPr>
              <w:t xml:space="preserve"> </w:t>
            </w:r>
            <w:r>
              <w:rPr>
                <w:rFonts w:ascii="宋体" w:hAnsi="宋体" w:cs="宋体" w:hint="eastAsia"/>
                <w:kern w:val="0"/>
                <w:sz w:val="18"/>
                <w:szCs w:val="18"/>
              </w:rPr>
              <w:t>燃气体和有毒气体检测报警设计规范》</w:t>
            </w:r>
            <w:r>
              <w:rPr>
                <w:rFonts w:ascii="宋体" w:hAnsi="宋体" w:cs="宋体"/>
                <w:kern w:val="0"/>
                <w:sz w:val="18"/>
                <w:szCs w:val="18"/>
              </w:rPr>
              <w:t>GB50493-2009</w:t>
            </w: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排查重点：</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检测点的设置：应符合《石油化工可燃气体和有毒气体检测报警设计规范》</w:t>
            </w:r>
            <w:r>
              <w:rPr>
                <w:rFonts w:ascii="宋体" w:hAnsi="宋体" w:cs="宋体"/>
                <w:kern w:val="0"/>
                <w:sz w:val="18"/>
                <w:szCs w:val="18"/>
              </w:rPr>
              <w:t xml:space="preserve">GB50493-2009 </w:t>
            </w:r>
            <w:r>
              <w:rPr>
                <w:rFonts w:ascii="宋体" w:hAnsi="宋体" w:cs="宋体" w:hint="eastAsia"/>
                <w:kern w:val="0"/>
                <w:sz w:val="18"/>
                <w:szCs w:val="18"/>
              </w:rPr>
              <w:t>第</w:t>
            </w:r>
            <w:r>
              <w:rPr>
                <w:rFonts w:ascii="宋体" w:hAnsi="宋体" w:cs="宋体"/>
                <w:kern w:val="0"/>
                <w:sz w:val="18"/>
                <w:szCs w:val="18"/>
              </w:rPr>
              <w:t>4</w:t>
            </w:r>
            <w:r>
              <w:rPr>
                <w:rFonts w:ascii="宋体" w:hAnsi="宋体" w:cs="宋体" w:hint="eastAsia"/>
                <w:kern w:val="0"/>
                <w:sz w:val="18"/>
                <w:szCs w:val="18"/>
              </w:rPr>
              <w:t>章，第</w:t>
            </w:r>
            <w:r>
              <w:rPr>
                <w:rFonts w:ascii="宋体" w:hAnsi="宋体" w:cs="宋体"/>
                <w:kern w:val="0"/>
                <w:sz w:val="18"/>
                <w:szCs w:val="18"/>
              </w:rPr>
              <w:t>4.1</w:t>
            </w:r>
            <w:r>
              <w:rPr>
                <w:rFonts w:ascii="宋体" w:hAnsi="宋体" w:cs="宋体" w:hint="eastAsia"/>
                <w:kern w:val="0"/>
                <w:sz w:val="18"/>
                <w:szCs w:val="18"/>
              </w:rPr>
              <w:t>条至第</w:t>
            </w:r>
            <w:r>
              <w:rPr>
                <w:rFonts w:ascii="宋体" w:hAnsi="宋体" w:cs="宋体"/>
                <w:kern w:val="0"/>
                <w:sz w:val="18"/>
                <w:szCs w:val="18"/>
              </w:rPr>
              <w:t>4.4</w:t>
            </w:r>
            <w:r>
              <w:rPr>
                <w:rFonts w:ascii="宋体" w:hAnsi="宋体" w:cs="宋体" w:hint="eastAsia"/>
                <w:kern w:val="0"/>
                <w:sz w:val="18"/>
                <w:szCs w:val="18"/>
              </w:rPr>
              <w:t>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检（探）测器的安装：应符合</w:t>
            </w:r>
            <w:r>
              <w:rPr>
                <w:rFonts w:ascii="宋体" w:hAnsi="宋体" w:cs="宋体"/>
                <w:kern w:val="0"/>
                <w:sz w:val="18"/>
                <w:szCs w:val="18"/>
              </w:rPr>
              <w:t xml:space="preserve">GB50493-2009 </w:t>
            </w:r>
            <w:r>
              <w:rPr>
                <w:rFonts w:ascii="宋体" w:hAnsi="宋体" w:cs="宋体" w:hint="eastAsia"/>
                <w:kern w:val="0"/>
                <w:sz w:val="18"/>
                <w:szCs w:val="18"/>
              </w:rPr>
              <w:t>第</w:t>
            </w:r>
            <w:r>
              <w:rPr>
                <w:rFonts w:ascii="宋体" w:hAnsi="宋体" w:cs="宋体"/>
                <w:kern w:val="0"/>
                <w:sz w:val="18"/>
                <w:szCs w:val="18"/>
              </w:rPr>
              <w:t>6.1</w:t>
            </w:r>
            <w:r>
              <w:rPr>
                <w:rFonts w:ascii="宋体" w:hAnsi="宋体" w:cs="宋体" w:hint="eastAsia"/>
                <w:kern w:val="0"/>
                <w:sz w:val="18"/>
                <w:szCs w:val="18"/>
              </w:rPr>
              <w:t>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检（探）测器的选用：应符合</w:t>
            </w:r>
            <w:r>
              <w:rPr>
                <w:rFonts w:ascii="宋体" w:hAnsi="宋体" w:cs="宋体"/>
                <w:kern w:val="0"/>
                <w:sz w:val="18"/>
                <w:szCs w:val="18"/>
              </w:rPr>
              <w:t xml:space="preserve"> GB50493-2009 </w:t>
            </w:r>
            <w:r>
              <w:rPr>
                <w:rFonts w:ascii="宋体" w:hAnsi="宋体" w:cs="宋体" w:hint="eastAsia"/>
                <w:kern w:val="0"/>
                <w:sz w:val="18"/>
                <w:szCs w:val="18"/>
              </w:rPr>
              <w:t>第</w:t>
            </w:r>
            <w:r>
              <w:rPr>
                <w:rFonts w:ascii="宋体" w:hAnsi="宋体" w:cs="宋体"/>
                <w:kern w:val="0"/>
                <w:sz w:val="18"/>
                <w:szCs w:val="18"/>
              </w:rPr>
              <w:t>5.2</w:t>
            </w:r>
            <w:r>
              <w:rPr>
                <w:rFonts w:ascii="宋体" w:hAnsi="宋体" w:cs="宋体" w:hint="eastAsia"/>
                <w:kern w:val="0"/>
                <w:sz w:val="18"/>
                <w:szCs w:val="18"/>
              </w:rPr>
              <w:t>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指示报警设备的选用：应符合</w:t>
            </w:r>
            <w:r>
              <w:rPr>
                <w:rFonts w:ascii="宋体" w:hAnsi="宋体" w:cs="宋体"/>
                <w:kern w:val="0"/>
                <w:sz w:val="18"/>
                <w:szCs w:val="18"/>
              </w:rPr>
              <w:t xml:space="preserve"> GB50493-2009</w:t>
            </w:r>
            <w:r>
              <w:rPr>
                <w:rFonts w:ascii="宋体" w:hAnsi="宋体" w:cs="宋体" w:hint="eastAsia"/>
                <w:kern w:val="0"/>
                <w:sz w:val="18"/>
                <w:szCs w:val="18"/>
              </w:rPr>
              <w:t>第</w:t>
            </w:r>
            <w:r>
              <w:rPr>
                <w:rFonts w:ascii="宋体" w:hAnsi="宋体" w:cs="宋体"/>
                <w:kern w:val="0"/>
                <w:sz w:val="18"/>
                <w:szCs w:val="18"/>
              </w:rPr>
              <w:t xml:space="preserve"> 5.3.1</w:t>
            </w:r>
            <w:r>
              <w:rPr>
                <w:rFonts w:ascii="宋体" w:hAnsi="宋体" w:cs="宋体" w:hint="eastAsia"/>
                <w:kern w:val="0"/>
                <w:sz w:val="18"/>
                <w:szCs w:val="18"/>
              </w:rPr>
              <w:t>条和第</w:t>
            </w:r>
            <w:r>
              <w:rPr>
                <w:rFonts w:ascii="宋体" w:hAnsi="宋体" w:cs="宋体"/>
                <w:kern w:val="0"/>
                <w:sz w:val="18"/>
                <w:szCs w:val="18"/>
              </w:rPr>
              <w:t>5.3.2</w:t>
            </w:r>
            <w:r>
              <w:rPr>
                <w:rFonts w:ascii="宋体" w:hAnsi="宋体" w:cs="宋体" w:hint="eastAsia"/>
                <w:kern w:val="0"/>
                <w:sz w:val="18"/>
                <w:szCs w:val="18"/>
              </w:rPr>
              <w:t>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报警点的设置：应符合</w:t>
            </w:r>
            <w:r>
              <w:rPr>
                <w:rFonts w:ascii="宋体" w:hAnsi="宋体" w:cs="宋体"/>
                <w:kern w:val="0"/>
                <w:sz w:val="18"/>
                <w:szCs w:val="18"/>
              </w:rPr>
              <w:t xml:space="preserve"> GB50493-2009 </w:t>
            </w:r>
            <w:r>
              <w:rPr>
                <w:rFonts w:ascii="宋体" w:hAnsi="宋体" w:cs="宋体" w:hint="eastAsia"/>
                <w:kern w:val="0"/>
                <w:sz w:val="18"/>
                <w:szCs w:val="18"/>
              </w:rPr>
              <w:t>第</w:t>
            </w:r>
            <w:r>
              <w:rPr>
                <w:rFonts w:ascii="宋体" w:hAnsi="宋体" w:cs="宋体"/>
                <w:kern w:val="0"/>
                <w:sz w:val="18"/>
                <w:szCs w:val="18"/>
              </w:rPr>
              <w:t>5.3.3</w:t>
            </w:r>
            <w:r>
              <w:rPr>
                <w:rFonts w:ascii="宋体" w:hAnsi="宋体" w:cs="宋体" w:hint="eastAsia"/>
                <w:kern w:val="0"/>
                <w:sz w:val="18"/>
                <w:szCs w:val="18"/>
              </w:rPr>
              <w:t>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检测报警器的定期检定：检定周期一般不超过一年。</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《石油化工可燃体和有毒气体检测报警设计规范》</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GB50493-2009</w:t>
            </w:r>
          </w:p>
          <w:p w:rsidR="002509AE" w:rsidRDefault="002509AE">
            <w:pPr>
              <w:autoSpaceDE w:val="0"/>
              <w:autoSpaceDN w:val="0"/>
              <w:adjustRightInd w:val="0"/>
              <w:spacing w:line="240" w:lineRule="exact"/>
              <w:rPr>
                <w:rFonts w:ascii="宋体" w:hAnsi="宋体" w:cs="宋体"/>
                <w:kern w:val="0"/>
                <w:sz w:val="18"/>
                <w:szCs w:val="18"/>
              </w:rPr>
            </w:pP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《可燃气体检测报警器检定规</w:t>
            </w:r>
            <w:r>
              <w:rPr>
                <w:rFonts w:ascii="宋体" w:hAnsi="宋体" w:cs="宋体"/>
                <w:kern w:val="0"/>
                <w:sz w:val="18"/>
                <w:szCs w:val="18"/>
              </w:rPr>
              <w:t xml:space="preserve"> </w:t>
            </w:r>
            <w:r>
              <w:rPr>
                <w:rFonts w:ascii="宋体" w:hAnsi="宋体" w:cs="宋体" w:hint="eastAsia"/>
                <w:kern w:val="0"/>
                <w:sz w:val="18"/>
                <w:szCs w:val="18"/>
              </w:rPr>
              <w:t>程》</w:t>
            </w:r>
            <w:r>
              <w:rPr>
                <w:rFonts w:ascii="宋体" w:hAnsi="宋体" w:cs="宋体"/>
                <w:kern w:val="0"/>
                <w:sz w:val="18"/>
                <w:szCs w:val="18"/>
              </w:rPr>
              <w:t xml:space="preserve">JJG693-2011 </w:t>
            </w:r>
            <w:r>
              <w:rPr>
                <w:rFonts w:ascii="宋体" w:hAnsi="宋体" w:cs="宋体" w:hint="eastAsia"/>
                <w:kern w:val="0"/>
                <w:sz w:val="18"/>
                <w:szCs w:val="18"/>
              </w:rPr>
              <w:t>第</w:t>
            </w:r>
            <w:r>
              <w:rPr>
                <w:rFonts w:ascii="宋体" w:hAnsi="宋体" w:cs="宋体"/>
                <w:kern w:val="0"/>
                <w:sz w:val="18"/>
                <w:szCs w:val="18"/>
              </w:rPr>
              <w:t xml:space="preserve"> 5.5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爆炸危险场所的仪表、仪表线路的防爆等级应满足区</w:t>
            </w:r>
            <w:r>
              <w:rPr>
                <w:rFonts w:ascii="宋体" w:hAnsi="宋体" w:cs="宋体"/>
                <w:kern w:val="0"/>
                <w:sz w:val="18"/>
                <w:szCs w:val="18"/>
              </w:rPr>
              <w:t xml:space="preserve"> </w:t>
            </w:r>
            <w:r>
              <w:rPr>
                <w:rFonts w:ascii="宋体" w:hAnsi="宋体" w:cs="宋体" w:hint="eastAsia"/>
                <w:kern w:val="0"/>
                <w:sz w:val="18"/>
                <w:szCs w:val="18"/>
              </w:rPr>
              <w:t>域的防爆要求。且应具有国家授权的机构发给的产品</w:t>
            </w:r>
            <w:r>
              <w:rPr>
                <w:rFonts w:ascii="宋体" w:hAnsi="宋体" w:cs="宋体"/>
                <w:kern w:val="0"/>
                <w:sz w:val="18"/>
                <w:szCs w:val="18"/>
              </w:rPr>
              <w:t xml:space="preserve"> </w:t>
            </w:r>
            <w:r>
              <w:rPr>
                <w:rFonts w:ascii="宋体" w:hAnsi="宋体" w:cs="宋体" w:hint="eastAsia"/>
                <w:kern w:val="0"/>
                <w:sz w:val="18"/>
                <w:szCs w:val="18"/>
              </w:rPr>
              <w:t>防爆合格证。</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《爆炸和火灾危险环境电力装置设计规范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 xml:space="preserve"> GB50058</w:t>
            </w:r>
            <w:r>
              <w:rPr>
                <w:rFonts w:ascii="宋体" w:hAnsi="宋体" w:cs="宋体" w:hint="eastAsia"/>
                <w:kern w:val="0"/>
                <w:sz w:val="18"/>
                <w:szCs w:val="18"/>
              </w:rPr>
              <w:t>－</w:t>
            </w:r>
            <w:r>
              <w:rPr>
                <w:rFonts w:ascii="宋体" w:hAnsi="宋体" w:cs="宋体"/>
                <w:kern w:val="0"/>
                <w:sz w:val="18"/>
                <w:szCs w:val="18"/>
              </w:rPr>
              <w:t>92</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lastRenderedPageBreak/>
              <w:t>8</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保护管与检测元件或现场仪表之间应采取相应的防水</w:t>
            </w:r>
            <w:r>
              <w:rPr>
                <w:rFonts w:ascii="宋体" w:hAnsi="宋体" w:cs="宋体"/>
                <w:kern w:val="0"/>
                <w:sz w:val="18"/>
                <w:szCs w:val="18"/>
              </w:rPr>
              <w:t xml:space="preserve"> </w:t>
            </w:r>
            <w:r>
              <w:rPr>
                <w:rFonts w:ascii="宋体" w:hAnsi="宋体" w:cs="宋体" w:hint="eastAsia"/>
                <w:kern w:val="0"/>
                <w:sz w:val="18"/>
                <w:szCs w:val="18"/>
              </w:rPr>
              <w:t>措施。防爆场合，应采取相应防爆级别的密封措施</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《石油化工仪表配管、配线设计规范》</w:t>
            </w:r>
            <w:r>
              <w:rPr>
                <w:rFonts w:ascii="宋体" w:hAnsi="宋体" w:cs="宋体"/>
                <w:kern w:val="0"/>
                <w:sz w:val="18"/>
                <w:szCs w:val="18"/>
              </w:rPr>
              <w:t>SH/T3019-2003</w:t>
            </w: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lastRenderedPageBreak/>
              <w:t>三、仪表现场安全</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机房防小动物、防静电、防尘及电缆进出口防水措施完好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联锁系统设备、开关、端子排的标识齐全准确清晰。</w:t>
            </w:r>
            <w:r>
              <w:rPr>
                <w:rFonts w:ascii="宋体" w:hAnsi="宋体" w:cs="宋体"/>
                <w:kern w:val="0"/>
                <w:sz w:val="18"/>
                <w:szCs w:val="18"/>
              </w:rPr>
              <w:t xml:space="preserve"> </w:t>
            </w:r>
            <w:r>
              <w:rPr>
                <w:rFonts w:ascii="宋体" w:hAnsi="宋体" w:cs="宋体" w:hint="eastAsia"/>
                <w:kern w:val="0"/>
                <w:sz w:val="18"/>
                <w:szCs w:val="18"/>
              </w:rPr>
              <w:t>紧急停车按钮是否有可靠防护措施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可燃气体检测报警器、有毒气体报警器传感器探头完好，无腐蚀、无灰尘；手动试验声光报警正常，故障报警完好；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仪表系统维护、防冻、防凝、防水措施落实，仪表完好有效。</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SIS</w:t>
            </w:r>
            <w:r>
              <w:rPr>
                <w:rFonts w:ascii="宋体" w:hAnsi="宋体" w:cs="宋体" w:hint="eastAsia"/>
                <w:kern w:val="0"/>
                <w:sz w:val="18"/>
                <w:szCs w:val="18"/>
              </w:rPr>
              <w:t>的现场检测元件，执行元件应有联锁标志警示牌，</w:t>
            </w:r>
            <w:r>
              <w:rPr>
                <w:rFonts w:ascii="宋体" w:hAnsi="宋体" w:cs="宋体"/>
                <w:kern w:val="0"/>
                <w:sz w:val="18"/>
                <w:szCs w:val="18"/>
              </w:rPr>
              <w:t xml:space="preserve"> </w:t>
            </w:r>
            <w:r>
              <w:rPr>
                <w:rFonts w:ascii="宋体" w:hAnsi="宋体" w:cs="宋体" w:hint="eastAsia"/>
                <w:kern w:val="0"/>
                <w:sz w:val="18"/>
                <w:szCs w:val="18"/>
              </w:rPr>
              <w:t>防止误操作引起停车。</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放射性仪表现场有明显的警示标志，安装使用符合国家规范</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bl>
    <w:p w:rsidR="002509AE" w:rsidRDefault="002509AE">
      <w:pPr>
        <w:spacing w:line="240" w:lineRule="exact"/>
      </w:pPr>
    </w:p>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7 </w:t>
      </w:r>
      <w:r>
        <w:rPr>
          <w:rFonts w:ascii="宋体" w:hAnsi="宋体" w:cs="Arial" w:hint="eastAsia"/>
          <w:b/>
          <w:kern w:val="0"/>
          <w:sz w:val="28"/>
          <w:szCs w:val="28"/>
        </w:rPr>
        <w:t>危险化学品管理隐患排查表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236"/>
        <w:gridCol w:w="2715"/>
        <w:gridCol w:w="1162"/>
      </w:tblGrid>
      <w:tr w:rsidR="002509AE">
        <w:trPr>
          <w:tblHeader/>
        </w:trPr>
        <w:tc>
          <w:tcPr>
            <w:tcW w:w="468"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2"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企业应对所有危险化学品，包括产品、原料和中间产品进行普查，建立危险化学品档案，包括：</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．名称，包括别名、英文名等；</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．存放、生产、使用地点；</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．数量；</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．危险性分类、危规号、包装类别、登记号；</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．安全技术说明书与安全标签。</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2"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企业应按照国家有关规定对其产品、所有中间产品进行分类，并将分类结果汇入危险化学品档案。</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生产企业应当提供与其生产的危险化学品相符的化学品安全技术说明书，并在危险化学品包装（包括外包装件）上粘贴或者拴挂与包装内危险化学品相符的化学品安全标签。化学品安全技术说明书和化学品安全标签所载明的内容应当符合国家标准的要求。危险化学品生产企业发现其生产的危险化学品有新的危险特性的，应当立即公告，并及时修订其化学品安全技术说明书</w:t>
            </w:r>
            <w:r>
              <w:rPr>
                <w:rFonts w:ascii="宋体" w:hAnsi="宋体" w:cs="宋体" w:hint="eastAsia"/>
                <w:kern w:val="0"/>
                <w:sz w:val="18"/>
                <w:szCs w:val="18"/>
              </w:rPr>
              <w:t>和化学品安全标签。</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15 </w:t>
            </w:r>
            <w:r>
              <w:rPr>
                <w:rFonts w:ascii="宋体" w:hAnsi="宋体" w:cs="宋体" w:hint="eastAsia"/>
                <w:kern w:val="0"/>
                <w:sz w:val="18"/>
                <w:szCs w:val="18"/>
              </w:rPr>
              <w:t>条</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生产企业的产品属危险化学品时，应按</w:t>
            </w:r>
            <w:r>
              <w:rPr>
                <w:rFonts w:ascii="宋体" w:hAnsi="宋体" w:cs="宋体"/>
                <w:kern w:val="0"/>
                <w:sz w:val="18"/>
                <w:szCs w:val="18"/>
              </w:rPr>
              <w:t>GB16483</w:t>
            </w:r>
            <w:r>
              <w:rPr>
                <w:rFonts w:ascii="宋体" w:hAnsi="宋体" w:cs="宋体" w:hint="eastAsia"/>
                <w:kern w:val="0"/>
                <w:sz w:val="18"/>
                <w:szCs w:val="18"/>
              </w:rPr>
              <w:t>和</w:t>
            </w:r>
            <w:r>
              <w:rPr>
                <w:rFonts w:ascii="宋体" w:hAnsi="宋体" w:cs="宋体"/>
                <w:kern w:val="0"/>
                <w:sz w:val="18"/>
                <w:szCs w:val="18"/>
              </w:rPr>
              <w:t xml:space="preserve">GB 15258 </w:t>
            </w:r>
            <w:r>
              <w:rPr>
                <w:rFonts w:ascii="宋体" w:hAnsi="宋体" w:cs="宋体" w:hint="eastAsia"/>
                <w:kern w:val="0"/>
                <w:sz w:val="18"/>
                <w:szCs w:val="18"/>
              </w:rPr>
              <w:t>编制产品安全技术说明书和安全标签，并提供给用户。</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GB16483-2008</w:t>
            </w:r>
            <w:r>
              <w:rPr>
                <w:rFonts w:ascii="宋体" w:hAnsi="宋体" w:cs="宋体" w:hint="eastAsia"/>
                <w:kern w:val="0"/>
                <w:sz w:val="18"/>
                <w:szCs w:val="18"/>
              </w:rPr>
              <w:t>化学品安全技术说明书内容和项目顺序</w:t>
            </w:r>
            <w:r>
              <w:rPr>
                <w:rFonts w:ascii="宋体" w:hAnsi="宋体" w:cs="宋体"/>
                <w:kern w:val="0"/>
                <w:sz w:val="18"/>
                <w:szCs w:val="18"/>
              </w:rPr>
              <w:t>GB15258-2009</w:t>
            </w:r>
            <w:r>
              <w:rPr>
                <w:rFonts w:ascii="宋体" w:hAnsi="宋体" w:cs="宋体" w:hint="eastAsia"/>
                <w:kern w:val="0"/>
                <w:sz w:val="18"/>
                <w:szCs w:val="18"/>
              </w:rPr>
              <w:t>化学品安全标签编写规定</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企业采购危险化学品时，应索取危险化学品安全技术说明书和安全标签，不得采购无安全技术说</w:t>
            </w:r>
            <w:r>
              <w:rPr>
                <w:rFonts w:ascii="宋体" w:hAnsi="宋体" w:cs="宋体"/>
                <w:kern w:val="0"/>
                <w:sz w:val="18"/>
                <w:szCs w:val="18"/>
              </w:rPr>
              <w:t xml:space="preserve"> </w:t>
            </w:r>
            <w:r>
              <w:rPr>
                <w:rFonts w:ascii="宋体" w:hAnsi="宋体" w:cs="宋体" w:hint="eastAsia"/>
                <w:kern w:val="0"/>
                <w:sz w:val="18"/>
                <w:szCs w:val="18"/>
              </w:rPr>
              <w:t>明书和安全标签的危险化学品。</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《危险化学品从业单位安全生产标准化通用规范》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生产企业应设立</w:t>
            </w:r>
            <w:r>
              <w:rPr>
                <w:rFonts w:ascii="宋体" w:hAnsi="宋体" w:cs="宋体"/>
                <w:kern w:val="0"/>
                <w:sz w:val="18"/>
                <w:szCs w:val="18"/>
              </w:rPr>
              <w:t>24</w:t>
            </w:r>
            <w:r>
              <w:rPr>
                <w:rFonts w:ascii="宋体" w:hAnsi="宋体" w:cs="宋体" w:hint="eastAsia"/>
                <w:kern w:val="0"/>
                <w:sz w:val="18"/>
                <w:szCs w:val="18"/>
              </w:rPr>
              <w:t>小时应急咨询服务固定电话，有专业人员值班并负责相关应急咨询。没有条件设立应急咨询服务电话的，应委托危险化学品专业应急机构作为应急咨询服务代理。</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《危险化学品从业单位安全生产标准化通用规范》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企业应按照国家有关规定对危险化学品进行登记，取得危险化学品登记证书。</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《危险化学品从业单位安全生产标准化通用规范》</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对生产过程中危险化学品的危险特性、活性危害、禁配物等，以及采取的预防及应急处理措施，企业应对从业人员及相关方进行了宣传、培训。</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《危险化学品从业</w:t>
            </w:r>
            <w:r>
              <w:rPr>
                <w:rFonts w:ascii="宋体" w:hAnsi="宋体" w:cs="宋体"/>
                <w:kern w:val="0"/>
                <w:sz w:val="18"/>
                <w:szCs w:val="18"/>
              </w:rPr>
              <w:t xml:space="preserve"> </w:t>
            </w:r>
            <w:r>
              <w:rPr>
                <w:rFonts w:ascii="宋体" w:hAnsi="宋体" w:cs="宋体" w:hint="eastAsia"/>
                <w:kern w:val="0"/>
                <w:sz w:val="18"/>
                <w:szCs w:val="18"/>
              </w:rPr>
              <w:t>单位安全生产标准化通用规范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(AQ3013</w:t>
            </w:r>
            <w:r>
              <w:rPr>
                <w:rFonts w:ascii="宋体" w:hAnsi="宋体" w:cs="宋体" w:hint="eastAsia"/>
                <w:kern w:val="0"/>
                <w:sz w:val="18"/>
                <w:szCs w:val="18"/>
              </w:rPr>
              <w:t>－</w:t>
            </w:r>
            <w:r>
              <w:rPr>
                <w:rFonts w:ascii="宋体" w:hAnsi="宋体" w:cs="宋体"/>
                <w:kern w:val="0"/>
                <w:sz w:val="18"/>
                <w:szCs w:val="18"/>
              </w:rPr>
              <w:t>2008)</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生产、储存剧毒化学品或者国务院公安部门规定的可用于制造爆炸物品的危险化学品（以下简称易制爆危险化学品）的单位，应当如实记录其生产、储存的剧毒化学品、易制爆危险化学品的数量、流向，并采取必要的安全防范措施，防止剧毒化学品、易制爆危险化学品丢失或者被盗；发现剧毒化学品、易制爆危险化学品丢失或者被盗的，应当立即向当地公安机关报告。生产、储存剧毒化学品、易制爆危险化学品的单位，应当设置治安保卫机构，配备专职治安保卫人员。</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23 </w:t>
            </w:r>
            <w:r>
              <w:rPr>
                <w:rFonts w:ascii="宋体" w:hAnsi="宋体" w:cs="宋体" w:hint="eastAsia"/>
                <w:kern w:val="0"/>
                <w:sz w:val="18"/>
                <w:szCs w:val="18"/>
              </w:rPr>
              <w:t>条</w:t>
            </w:r>
          </w:p>
        </w:tc>
        <w:tc>
          <w:tcPr>
            <w:tcW w:w="1162"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月</w:t>
            </w:r>
          </w:p>
        </w:tc>
      </w:tr>
      <w:tr w:rsidR="002509AE">
        <w:tc>
          <w:tcPr>
            <w:tcW w:w="468"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10</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危险化学品应当储存在专用仓库、专用场地或者专用储存室（以下统称专用仓库）内，并由专人负责管理；剧毒化学品以及储存数量构成重大危险源的其他危险化学品，应当在专用仓库内单独存放，并实行双人收发、双人保管制度。</w:t>
            </w:r>
            <w:r>
              <w:rPr>
                <w:rFonts w:ascii="宋体" w:hAnsi="宋体" w:cs="宋体"/>
                <w:kern w:val="0"/>
                <w:sz w:val="18"/>
                <w:szCs w:val="18"/>
              </w:rPr>
              <w:t xml:space="preserve"> </w:t>
            </w:r>
            <w:r>
              <w:rPr>
                <w:rFonts w:ascii="宋体" w:hAnsi="宋体" w:cs="宋体" w:hint="eastAsia"/>
                <w:kern w:val="0"/>
                <w:sz w:val="18"/>
                <w:szCs w:val="18"/>
              </w:rPr>
              <w:t>危险化学品的储存方式、方法以及储存数量应当符合国家标准或者国家有关规定。</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24 </w:t>
            </w:r>
            <w:r>
              <w:rPr>
                <w:rFonts w:ascii="宋体" w:hAnsi="宋体" w:cs="宋体" w:hint="eastAsia"/>
                <w:kern w:val="0"/>
                <w:sz w:val="18"/>
                <w:szCs w:val="18"/>
              </w:rPr>
              <w:t>条</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11</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储存危险化学品的单位应当建立危险化学品出入库核查、登记制度。对剧毒化学品以及储存数量构成重大危险源的其他危险化学品，储存单位应当将其储存数量、储存地点以及管理人员的情况，报所在地县级人</w:t>
            </w:r>
            <w:r>
              <w:rPr>
                <w:rFonts w:ascii="宋体" w:hAnsi="宋体" w:cs="宋体"/>
                <w:kern w:val="0"/>
                <w:sz w:val="18"/>
                <w:szCs w:val="18"/>
              </w:rPr>
              <w:t xml:space="preserve"> </w:t>
            </w:r>
            <w:r>
              <w:rPr>
                <w:rFonts w:ascii="宋体" w:hAnsi="宋体" w:cs="宋体" w:hint="eastAsia"/>
                <w:kern w:val="0"/>
                <w:sz w:val="18"/>
                <w:szCs w:val="18"/>
              </w:rPr>
              <w:t>民政府安全生产监督管理部门（在港区内储存的，报港口行政管理部门）和公安机关备案。</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25 </w:t>
            </w:r>
            <w:r>
              <w:rPr>
                <w:rFonts w:ascii="宋体" w:hAnsi="宋体" w:cs="宋体" w:hint="eastAsia"/>
                <w:kern w:val="0"/>
                <w:sz w:val="18"/>
                <w:szCs w:val="18"/>
              </w:rPr>
              <w:t>条</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right"/>
              <w:rPr>
                <w:rFonts w:ascii="宋体" w:hAnsi="宋体"/>
                <w:kern w:val="0"/>
                <w:sz w:val="18"/>
                <w:szCs w:val="18"/>
              </w:rPr>
            </w:pPr>
          </w:p>
          <w:p w:rsidR="002509AE" w:rsidRDefault="002509AE">
            <w:pPr>
              <w:autoSpaceDE w:val="0"/>
              <w:autoSpaceDN w:val="0"/>
              <w:adjustRightInd w:val="0"/>
              <w:spacing w:line="240" w:lineRule="exact"/>
              <w:jc w:val="right"/>
              <w:rPr>
                <w:rFonts w:ascii="宋体" w:hAnsi="宋体"/>
                <w:kern w:val="0"/>
                <w:sz w:val="18"/>
                <w:szCs w:val="18"/>
              </w:rPr>
            </w:pPr>
          </w:p>
          <w:p w:rsidR="002509AE" w:rsidRDefault="007F4352">
            <w:pPr>
              <w:autoSpaceDE w:val="0"/>
              <w:autoSpaceDN w:val="0"/>
              <w:adjustRightInd w:val="0"/>
              <w:spacing w:line="240" w:lineRule="exact"/>
              <w:jc w:val="right"/>
              <w:rPr>
                <w:rFonts w:ascii="宋体" w:hAnsi="宋体"/>
                <w:kern w:val="0"/>
                <w:sz w:val="18"/>
                <w:szCs w:val="18"/>
              </w:rPr>
            </w:pPr>
            <w:r>
              <w:rPr>
                <w:rFonts w:ascii="宋体" w:hAnsi="宋体" w:cs="Arial"/>
                <w:kern w:val="0"/>
                <w:sz w:val="18"/>
                <w:szCs w:val="18"/>
              </w:rPr>
              <w:t>12</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危险化学品专用仓库应当符合国家标准、行业标准的要求，并设置明显的标志。储存剧毒化学品、易制爆危险化学品的专用仓库，应当按照国家有关规定设置相应的技术防范设施。</w:t>
            </w:r>
            <w:r>
              <w:rPr>
                <w:rFonts w:ascii="宋体" w:hAnsi="宋体" w:cs="宋体"/>
                <w:kern w:val="0"/>
                <w:sz w:val="18"/>
                <w:szCs w:val="18"/>
              </w:rPr>
              <w:t xml:space="preserve"> </w:t>
            </w:r>
            <w:r>
              <w:rPr>
                <w:rFonts w:ascii="宋体" w:hAnsi="宋体" w:cs="宋体" w:hint="eastAsia"/>
                <w:kern w:val="0"/>
                <w:sz w:val="18"/>
                <w:szCs w:val="18"/>
              </w:rPr>
              <w:t>储存危险化学品的单位应当对其危险化学品专用仓库的安全设施、设备定期进行检测、检验。</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《危险化学品安全管理条例》第</w:t>
            </w:r>
            <w:r>
              <w:rPr>
                <w:rFonts w:ascii="宋体" w:hAnsi="宋体" w:cs="宋体"/>
                <w:kern w:val="0"/>
                <w:sz w:val="18"/>
                <w:szCs w:val="18"/>
              </w:rPr>
              <w:t xml:space="preserve"> </w:t>
            </w:r>
            <w:r>
              <w:rPr>
                <w:rFonts w:ascii="宋体" w:hAnsi="宋体" w:cs="Arial"/>
                <w:kern w:val="0"/>
                <w:sz w:val="18"/>
                <w:szCs w:val="18"/>
              </w:rPr>
              <w:t xml:space="preserve">26 </w:t>
            </w:r>
            <w:r>
              <w:rPr>
                <w:rFonts w:ascii="宋体" w:hAnsi="宋体" w:cs="宋体" w:hint="eastAsia"/>
                <w:kern w:val="0"/>
                <w:sz w:val="18"/>
                <w:szCs w:val="18"/>
              </w:rPr>
              <w:t>条</w:t>
            </w:r>
          </w:p>
        </w:tc>
        <w:tc>
          <w:tcPr>
            <w:tcW w:w="1162" w:type="dxa"/>
            <w:vMerge/>
          </w:tcPr>
          <w:p w:rsidR="002509AE" w:rsidRDefault="002509AE">
            <w:pPr>
              <w:spacing w:line="240" w:lineRule="exact"/>
              <w:rPr>
                <w:rFonts w:ascii="宋体" w:hAnsi="宋体" w:cs="宋体"/>
                <w:kern w:val="0"/>
                <w:sz w:val="18"/>
                <w:szCs w:val="18"/>
              </w:rPr>
            </w:pPr>
          </w:p>
        </w:tc>
      </w:tr>
      <w:tr w:rsidR="002509AE">
        <w:tc>
          <w:tcPr>
            <w:tcW w:w="468" w:type="dxa"/>
            <w:tcMar>
              <w:left w:w="28" w:type="dxa"/>
              <w:right w:w="28" w:type="dxa"/>
            </w:tcMar>
          </w:tcPr>
          <w:p w:rsidR="002509AE" w:rsidRDefault="002509AE">
            <w:pPr>
              <w:autoSpaceDE w:val="0"/>
              <w:autoSpaceDN w:val="0"/>
              <w:adjustRightInd w:val="0"/>
              <w:spacing w:line="240" w:lineRule="exact"/>
              <w:jc w:val="right"/>
              <w:rPr>
                <w:rFonts w:ascii="宋体" w:hAnsi="宋体"/>
                <w:kern w:val="0"/>
                <w:sz w:val="18"/>
                <w:szCs w:val="18"/>
              </w:rPr>
            </w:pPr>
          </w:p>
          <w:p w:rsidR="002509AE" w:rsidRDefault="007F4352">
            <w:pPr>
              <w:autoSpaceDE w:val="0"/>
              <w:autoSpaceDN w:val="0"/>
              <w:adjustRightInd w:val="0"/>
              <w:spacing w:line="240" w:lineRule="exact"/>
              <w:jc w:val="right"/>
              <w:rPr>
                <w:rFonts w:ascii="宋体" w:hAnsi="宋体"/>
                <w:kern w:val="0"/>
                <w:sz w:val="18"/>
                <w:szCs w:val="18"/>
              </w:rPr>
            </w:pPr>
            <w:r>
              <w:rPr>
                <w:rFonts w:ascii="宋体" w:hAnsi="宋体" w:cs="Arial"/>
                <w:kern w:val="0"/>
                <w:sz w:val="18"/>
                <w:szCs w:val="18"/>
              </w:rPr>
              <w:t>13</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企业应严格执行危险化学品运输、装卸安全管理制度，规范运输、装卸人员行为。</w:t>
            </w:r>
          </w:p>
        </w:tc>
        <w:tc>
          <w:tcPr>
            <w:tcW w:w="2715"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《危险化学品从业单位安全生产标准化通用规范》</w:t>
            </w:r>
            <w:r>
              <w:rPr>
                <w:rFonts w:ascii="宋体" w:hAnsi="宋体" w:cs="Arial"/>
                <w:kern w:val="0"/>
                <w:sz w:val="18"/>
                <w:szCs w:val="18"/>
              </w:rPr>
              <w:t>(AQ3013</w:t>
            </w:r>
            <w:r>
              <w:rPr>
                <w:rFonts w:ascii="宋体" w:hAnsi="宋体" w:cs="宋体" w:hint="eastAsia"/>
                <w:kern w:val="0"/>
                <w:sz w:val="18"/>
                <w:szCs w:val="18"/>
              </w:rPr>
              <w:t>－</w:t>
            </w:r>
            <w:r>
              <w:rPr>
                <w:rFonts w:ascii="宋体" w:hAnsi="宋体" w:cs="Arial"/>
                <w:kern w:val="0"/>
                <w:sz w:val="18"/>
                <w:szCs w:val="18"/>
              </w:rPr>
              <w:t>2008)</w:t>
            </w:r>
          </w:p>
        </w:tc>
        <w:tc>
          <w:tcPr>
            <w:tcW w:w="1162" w:type="dxa"/>
            <w:vMerge/>
          </w:tcPr>
          <w:p w:rsidR="002509AE" w:rsidRDefault="002509AE">
            <w:pPr>
              <w:spacing w:line="240" w:lineRule="exact"/>
              <w:rPr>
                <w:rFonts w:ascii="宋体" w:hAnsi="宋体" w:cs="宋体"/>
                <w:kern w:val="0"/>
                <w:sz w:val="18"/>
                <w:szCs w:val="18"/>
              </w:rPr>
            </w:pPr>
          </w:p>
        </w:tc>
      </w:tr>
    </w:tbl>
    <w:p w:rsidR="002509AE" w:rsidRDefault="002509AE">
      <w:pPr>
        <w:spacing w:line="240" w:lineRule="exact"/>
      </w:pPr>
    </w:p>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8 </w:t>
      </w:r>
      <w:r>
        <w:rPr>
          <w:rFonts w:ascii="宋体" w:hAnsi="宋体" w:cs="Arial" w:hint="eastAsia"/>
          <w:b/>
          <w:kern w:val="0"/>
          <w:sz w:val="28"/>
          <w:szCs w:val="28"/>
        </w:rPr>
        <w:t>储运系统隐患排查表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4234"/>
        <w:gridCol w:w="2714"/>
        <w:gridCol w:w="1167"/>
      </w:tblGrid>
      <w:tr w:rsidR="002509AE">
        <w:trPr>
          <w:tblHeader/>
        </w:trPr>
        <w:tc>
          <w:tcPr>
            <w:tcW w:w="466"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4"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4"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7"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一、储运系统的安全管理制度及执行情况</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储运系统的管理制度：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制定了储罐、可燃液体、液化烃的装卸设施、危险化学品仓库储存管理制度；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储运系统基础资料和技术档案齐全；</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当储运介质或运行条件发生变化应有审批手续并及时修订操作规程。</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严格执行储罐的外部检查：</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定期进行外部检查；</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检查罐顶和罐壁变形、腐蚀情况，有记录、有测厚数据；</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检查罐底边缘板及外角焊缝腐蚀情况，有记录、有测厚</w:t>
            </w:r>
            <w:r>
              <w:rPr>
                <w:rFonts w:ascii="宋体" w:hAnsi="宋体" w:cs="宋体"/>
                <w:kern w:val="0"/>
                <w:sz w:val="18"/>
                <w:szCs w:val="18"/>
              </w:rPr>
              <w:t xml:space="preserve"> </w:t>
            </w:r>
            <w:r>
              <w:rPr>
                <w:rFonts w:ascii="宋体" w:hAnsi="宋体" w:cs="宋体" w:hint="eastAsia"/>
                <w:kern w:val="0"/>
                <w:sz w:val="18"/>
                <w:szCs w:val="18"/>
              </w:rPr>
              <w:t>数据；</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检查阀门、人孔、清扫孔等处的紧固件，有记录；</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检查罐体外部防腐涂层保温层及防水檐；</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6.</w:t>
            </w:r>
            <w:r>
              <w:rPr>
                <w:rFonts w:ascii="宋体" w:hAnsi="宋体" w:cs="宋体" w:hint="eastAsia"/>
                <w:kern w:val="0"/>
                <w:sz w:val="18"/>
                <w:szCs w:val="18"/>
              </w:rPr>
              <w:t>检查储罐基础及防火堤，有记录。</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执行储罐的全面检查和压力储罐的法定检测：严格按要求定期进行储罐全面检查；腐蚀严重的储罐已确定合理的全面检查周期。特殊情况无法按期检查的储罐有延期手续并有监控措施。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储罐的日常和检维修管理应满足：</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有储罐年度检测、修理、防腐计划；</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认真按规定的时间、路线和内容进行巡回检查，记录齐全；</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对储罐呼吸阀、阻火器、量油孔、泡沫发生器、转动扶梯、自动脱水器、高低液位报警器、人孔、透光孔、排污阀、液压安全阀、通气管、浮顶罐密封装置、罐壁通气孔、液面计等附件定期检查或检测，有储罐附件检查维护记录；</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定期进行储罐防雷防静电接地电阻测试，有测试记录。</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二、储罐区的安全设计</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易燃、可燃液体及可燃气体罐区下列方面应符合《石油和天然气工程设计防火规范》</w:t>
            </w:r>
            <w:r>
              <w:rPr>
                <w:rFonts w:ascii="宋体" w:hAnsi="宋体" w:cs="宋体"/>
                <w:kern w:val="0"/>
                <w:sz w:val="18"/>
                <w:szCs w:val="18"/>
              </w:rPr>
              <w:t>GB50183.</w:t>
            </w:r>
            <w:r>
              <w:rPr>
                <w:rFonts w:ascii="宋体" w:hAnsi="宋体" w:cs="宋体" w:hint="eastAsia"/>
                <w:kern w:val="0"/>
                <w:sz w:val="18"/>
                <w:szCs w:val="18"/>
              </w:rPr>
              <w:t>《石油化工企业设计防火规范》</w:t>
            </w:r>
            <w:r>
              <w:rPr>
                <w:rFonts w:ascii="宋体" w:hAnsi="宋体" w:cs="宋体"/>
                <w:kern w:val="0"/>
                <w:sz w:val="18"/>
                <w:szCs w:val="18"/>
              </w:rPr>
              <w:t>GB50160</w:t>
            </w:r>
            <w:r>
              <w:rPr>
                <w:rFonts w:ascii="宋体" w:hAnsi="宋体" w:cs="宋体" w:hint="eastAsia"/>
                <w:kern w:val="0"/>
                <w:sz w:val="18"/>
                <w:szCs w:val="18"/>
              </w:rPr>
              <w:t>及《石油库设计规范》</w:t>
            </w:r>
            <w:r>
              <w:rPr>
                <w:rFonts w:ascii="宋体" w:hAnsi="宋体" w:cs="宋体"/>
                <w:kern w:val="0"/>
                <w:sz w:val="18"/>
                <w:szCs w:val="18"/>
              </w:rPr>
              <w:t>GB50074</w:t>
            </w:r>
            <w:r>
              <w:rPr>
                <w:rFonts w:ascii="宋体" w:hAnsi="宋体" w:cs="宋体" w:hint="eastAsia"/>
                <w:kern w:val="0"/>
                <w:sz w:val="18"/>
                <w:szCs w:val="18"/>
              </w:rPr>
              <w:t>等相关规范要求：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防火间距；</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罐组总容、罐组布置；</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防火堤及隔堤；</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放空或转移；</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液位报警、快速切断；</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安全附件（如呼吸阀、阻火器、安全阀等）；</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7.</w:t>
            </w:r>
            <w:r>
              <w:rPr>
                <w:rFonts w:ascii="宋体" w:hAnsi="宋体" w:cs="宋体" w:hint="eastAsia"/>
                <w:kern w:val="0"/>
                <w:sz w:val="18"/>
                <w:szCs w:val="18"/>
              </w:rPr>
              <w:t>水封井、排水闸阀。</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半年</w:t>
            </w:r>
          </w:p>
        </w:tc>
      </w:tr>
      <w:tr w:rsidR="002509AE">
        <w:tc>
          <w:tcPr>
            <w:tcW w:w="466"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危险化学品重大危险源罐区下列安全监控装备应满足《危险化学品重大危险源罐区现场安全监控装备设置规范》</w:t>
            </w:r>
            <w:r>
              <w:rPr>
                <w:rFonts w:ascii="宋体" w:hAnsi="宋体" w:cs="宋体"/>
                <w:kern w:val="0"/>
                <w:sz w:val="18"/>
                <w:szCs w:val="18"/>
              </w:rPr>
              <w:t>AQ3036</w:t>
            </w:r>
            <w:r>
              <w:rPr>
                <w:rFonts w:ascii="宋体" w:hAnsi="宋体" w:cs="宋体" w:hint="eastAsia"/>
                <w:kern w:val="0"/>
                <w:sz w:val="18"/>
                <w:szCs w:val="18"/>
              </w:rPr>
              <w:t>的规定：</w:t>
            </w:r>
          </w:p>
          <w:p w:rsidR="002509AE" w:rsidRDefault="007F4352">
            <w:pPr>
              <w:tabs>
                <w:tab w:val="left" w:pos="4020"/>
              </w:tabs>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储罐运行参数的监控与重要运行参数的联锁；</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储罐区可燃气体或有毒气体监测报警和泄漏控制设备的设置；</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罐区气象监测、防雷和防静电装备的设置；</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罐区火灾监控装置的设置；</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音频视频监控装备的设置。</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防火堤应《防火堤设计规范》</w:t>
            </w:r>
            <w:r>
              <w:rPr>
                <w:rFonts w:ascii="宋体" w:hAnsi="宋体" w:cs="宋体"/>
                <w:kern w:val="0"/>
                <w:sz w:val="18"/>
                <w:szCs w:val="18"/>
              </w:rPr>
              <w:t xml:space="preserve">GB50351-2005 </w:t>
            </w:r>
            <w:r>
              <w:rPr>
                <w:rFonts w:ascii="宋体" w:hAnsi="宋体" w:cs="宋体" w:hint="eastAsia"/>
                <w:kern w:val="0"/>
                <w:sz w:val="18"/>
                <w:szCs w:val="18"/>
              </w:rPr>
              <w:t>规范的相关要求：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防火堤的材质、耐火性能以及伸缩缝配置应满足规范要求；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防火堤容积应满足规范要求</w:t>
            </w:r>
            <w:r>
              <w:rPr>
                <w:rFonts w:ascii="宋体" w:hAnsi="宋体" w:cs="宋体"/>
                <w:kern w:val="0"/>
                <w:sz w:val="18"/>
                <w:szCs w:val="18"/>
              </w:rPr>
              <w:t>,</w:t>
            </w:r>
            <w:r>
              <w:rPr>
                <w:rFonts w:ascii="宋体" w:hAnsi="宋体" w:cs="宋体" w:hint="eastAsia"/>
                <w:kern w:val="0"/>
                <w:sz w:val="18"/>
                <w:szCs w:val="18"/>
              </w:rPr>
              <w:t>并能承受所容纳油品的静压力且不渗漏；</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防火堤内不得种植作物或树木，不得有超过</w:t>
            </w:r>
            <w:r>
              <w:rPr>
                <w:rFonts w:ascii="宋体" w:hAnsi="宋体" w:cs="宋体"/>
                <w:kern w:val="0"/>
                <w:sz w:val="18"/>
                <w:szCs w:val="18"/>
              </w:rPr>
              <w:t xml:space="preserve"> 0.15m </w:t>
            </w:r>
            <w:r>
              <w:rPr>
                <w:rFonts w:ascii="宋体" w:hAnsi="宋体" w:cs="宋体" w:hint="eastAsia"/>
                <w:kern w:val="0"/>
                <w:sz w:val="18"/>
                <w:szCs w:val="18"/>
              </w:rPr>
              <w:t>高的草坪；</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液化烃罐区防火堤内严禁绿化。</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当防火堤容积不能满足“清净下水”的收容要求时，按要求设置事故存液池。</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安监总危化字〔</w:t>
            </w:r>
            <w:r>
              <w:rPr>
                <w:rFonts w:ascii="宋体" w:hAnsi="宋体" w:cs="宋体"/>
                <w:kern w:val="0"/>
                <w:sz w:val="18"/>
                <w:szCs w:val="18"/>
              </w:rPr>
              <w:t>2006</w:t>
            </w:r>
            <w:r>
              <w:rPr>
                <w:rFonts w:ascii="宋体" w:hAnsi="宋体" w:cs="宋体" w:hint="eastAsia"/>
                <w:kern w:val="0"/>
                <w:sz w:val="18"/>
                <w:szCs w:val="18"/>
              </w:rPr>
              <w:t>〕</w:t>
            </w:r>
            <w:r>
              <w:rPr>
                <w:rFonts w:ascii="宋体" w:hAnsi="宋体" w:cs="宋体"/>
                <w:kern w:val="0"/>
                <w:sz w:val="18"/>
                <w:szCs w:val="18"/>
              </w:rPr>
              <w:t xml:space="preserve">10 </w:t>
            </w:r>
            <w:r>
              <w:rPr>
                <w:rFonts w:ascii="宋体" w:hAnsi="宋体" w:cs="宋体" w:hint="eastAsia"/>
                <w:kern w:val="0"/>
                <w:sz w:val="18"/>
                <w:szCs w:val="18"/>
              </w:rPr>
              <w:t>号</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储存、收发甲、乙</w:t>
            </w:r>
            <w:r>
              <w:rPr>
                <w:rFonts w:ascii="宋体" w:hAnsi="宋体" w:cs="宋体"/>
                <w:kern w:val="0"/>
                <w:sz w:val="18"/>
                <w:szCs w:val="18"/>
              </w:rPr>
              <w:t xml:space="preserve"> A </w:t>
            </w:r>
            <w:r>
              <w:rPr>
                <w:rFonts w:ascii="宋体" w:hAnsi="宋体" w:cs="宋体" w:hint="eastAsia"/>
                <w:kern w:val="0"/>
                <w:sz w:val="18"/>
                <w:szCs w:val="18"/>
              </w:rPr>
              <w:t>类易燃、可燃液体的储罐区、泵房、装卸作业等场所可燃气体报警器的设置应满足《石油化工企业可燃气体和有毒气体检测报警设计规范》</w:t>
            </w:r>
            <w:r>
              <w:rPr>
                <w:rFonts w:ascii="宋体" w:hAnsi="宋体" w:cs="宋体"/>
                <w:kern w:val="0"/>
                <w:sz w:val="18"/>
                <w:szCs w:val="18"/>
              </w:rPr>
              <w:t xml:space="preserve">GB50493 </w:t>
            </w:r>
            <w:r>
              <w:rPr>
                <w:rFonts w:ascii="宋体" w:hAnsi="宋体" w:cs="宋体" w:hint="eastAsia"/>
                <w:kern w:val="0"/>
                <w:sz w:val="18"/>
                <w:szCs w:val="18"/>
              </w:rPr>
              <w:t>的要求。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对于液化烃、甲</w:t>
            </w:r>
            <w:r>
              <w:rPr>
                <w:rFonts w:ascii="宋体" w:hAnsi="宋体" w:cs="宋体"/>
                <w:kern w:val="0"/>
                <w:sz w:val="18"/>
                <w:szCs w:val="18"/>
              </w:rPr>
              <w:t xml:space="preserve"> B</w:t>
            </w:r>
            <w:r>
              <w:rPr>
                <w:rFonts w:ascii="宋体" w:hAnsi="宋体" w:cs="宋体" w:hint="eastAsia"/>
                <w:kern w:val="0"/>
                <w:sz w:val="18"/>
                <w:szCs w:val="18"/>
              </w:rPr>
              <w:t>、乙</w:t>
            </w:r>
            <w:r>
              <w:rPr>
                <w:rFonts w:ascii="宋体" w:hAnsi="宋体" w:cs="宋体"/>
                <w:kern w:val="0"/>
                <w:sz w:val="18"/>
                <w:szCs w:val="18"/>
              </w:rPr>
              <w:t xml:space="preserve"> A </w:t>
            </w:r>
            <w:r>
              <w:rPr>
                <w:rFonts w:ascii="宋体" w:hAnsi="宋体" w:cs="宋体" w:hint="eastAsia"/>
                <w:kern w:val="0"/>
                <w:sz w:val="18"/>
                <w:szCs w:val="18"/>
              </w:rPr>
              <w:t>类液体等产生可燃气体的液体储罐的防火堤内，应设检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测器，并符合下列规定</w:t>
            </w:r>
            <w:r>
              <w:rPr>
                <w:rFonts w:ascii="宋体" w:hAnsi="宋体" w:cs="宋体"/>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测点位于释放源的全年最小频率风向的</w:t>
            </w:r>
            <w:r>
              <w:rPr>
                <w:rFonts w:ascii="宋体" w:hAnsi="宋体" w:cs="宋体" w:hint="eastAsia"/>
                <w:kern w:val="0"/>
                <w:sz w:val="18"/>
                <w:szCs w:val="18"/>
              </w:rPr>
              <w:lastRenderedPageBreak/>
              <w:t>上风</w:t>
            </w:r>
            <w:r>
              <w:rPr>
                <w:rFonts w:ascii="宋体" w:hAnsi="宋体" w:cs="宋体"/>
                <w:kern w:val="0"/>
                <w:sz w:val="18"/>
                <w:szCs w:val="18"/>
              </w:rPr>
              <w:t xml:space="preserve"> </w:t>
            </w:r>
            <w:r>
              <w:rPr>
                <w:rFonts w:ascii="宋体" w:hAnsi="宋体" w:cs="宋体" w:hint="eastAsia"/>
                <w:kern w:val="0"/>
                <w:sz w:val="18"/>
                <w:szCs w:val="18"/>
              </w:rPr>
              <w:t>侧时，可燃气体检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15m</w:t>
            </w:r>
            <w:r>
              <w:rPr>
                <w:rFonts w:ascii="宋体" w:hAnsi="宋体" w:cs="宋体" w:hint="eastAsia"/>
                <w:kern w:val="0"/>
                <w:sz w:val="18"/>
                <w:szCs w:val="18"/>
              </w:rPr>
              <w:t>，有毒气体检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 xml:space="preserve"> 2m</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测点位于释放源的全年最小频率风向的下风</w:t>
            </w:r>
            <w:r>
              <w:rPr>
                <w:rFonts w:ascii="宋体" w:hAnsi="宋体" w:cs="宋体"/>
                <w:kern w:val="0"/>
                <w:sz w:val="18"/>
                <w:szCs w:val="18"/>
              </w:rPr>
              <w:t xml:space="preserve"> </w:t>
            </w:r>
            <w:r>
              <w:rPr>
                <w:rFonts w:ascii="宋体" w:hAnsi="宋体" w:cs="宋体" w:hint="eastAsia"/>
                <w:kern w:val="0"/>
                <w:sz w:val="18"/>
                <w:szCs w:val="18"/>
              </w:rPr>
              <w:t>侧时，可燃气体检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5m</w:t>
            </w:r>
            <w:r>
              <w:rPr>
                <w:rFonts w:ascii="宋体" w:hAnsi="宋体" w:cs="宋体" w:hint="eastAsia"/>
                <w:kern w:val="0"/>
                <w:sz w:val="18"/>
                <w:szCs w:val="18"/>
              </w:rPr>
              <w:t>，有毒气体检</w:t>
            </w:r>
            <w:r>
              <w:rPr>
                <w:rFonts w:ascii="宋体" w:hAnsi="宋体" w:cs="宋体"/>
                <w:kern w:val="0"/>
                <w:sz w:val="18"/>
                <w:szCs w:val="18"/>
              </w:rPr>
              <w:t>(</w:t>
            </w:r>
            <w:r>
              <w:rPr>
                <w:rFonts w:ascii="宋体" w:hAnsi="宋体" w:cs="宋体" w:hint="eastAsia"/>
                <w:kern w:val="0"/>
                <w:sz w:val="18"/>
                <w:szCs w:val="18"/>
              </w:rPr>
              <w:t>探</w:t>
            </w:r>
            <w:r>
              <w:rPr>
                <w:rFonts w:ascii="宋体" w:hAnsi="宋体" w:cs="宋体"/>
                <w:kern w:val="0"/>
                <w:sz w:val="18"/>
                <w:szCs w:val="18"/>
              </w:rPr>
              <w:t>)</w:t>
            </w:r>
            <w:r>
              <w:rPr>
                <w:rFonts w:ascii="宋体" w:hAnsi="宋体" w:cs="宋体" w:hint="eastAsia"/>
                <w:kern w:val="0"/>
                <w:sz w:val="18"/>
                <w:szCs w:val="18"/>
              </w:rPr>
              <w:t>测点与释放源的距离不宜大于</w:t>
            </w:r>
            <w:r>
              <w:rPr>
                <w:rFonts w:ascii="宋体" w:hAnsi="宋体" w:cs="宋体"/>
                <w:kern w:val="0"/>
                <w:sz w:val="18"/>
                <w:szCs w:val="18"/>
              </w:rPr>
              <w:t xml:space="preserve"> lm</w:t>
            </w:r>
            <w:r>
              <w:rPr>
                <w:rFonts w:ascii="宋体" w:hAnsi="宋体" w:cs="宋体" w:hint="eastAsia"/>
                <w:kern w:val="0"/>
                <w:sz w:val="18"/>
                <w:szCs w:val="18"/>
              </w:rPr>
              <w:t>。</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ind w:firstLineChars="100" w:firstLine="180"/>
              <w:jc w:val="left"/>
              <w:rPr>
                <w:rFonts w:ascii="宋体" w:hAnsi="宋体"/>
                <w:kern w:val="0"/>
                <w:sz w:val="18"/>
                <w:szCs w:val="18"/>
              </w:rPr>
            </w:pPr>
            <w:r>
              <w:rPr>
                <w:rFonts w:ascii="宋体" w:hAnsi="宋体" w:hint="eastAsia"/>
                <w:kern w:val="0"/>
                <w:sz w:val="18"/>
                <w:szCs w:val="18"/>
              </w:rPr>
              <w:t>6</w:t>
            </w: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易燃、可燃液体及可燃气体罐区消防系统应符合《石油和天然气工程设计防火规范》</w:t>
            </w:r>
            <w:r>
              <w:rPr>
                <w:rFonts w:ascii="宋体" w:hAnsi="宋体" w:cs="宋体"/>
                <w:kern w:val="0"/>
                <w:sz w:val="18"/>
                <w:szCs w:val="18"/>
              </w:rPr>
              <w:t>GB50183</w:t>
            </w:r>
            <w:r>
              <w:rPr>
                <w:rFonts w:ascii="宋体" w:hAnsi="宋体" w:cs="宋体" w:hint="eastAsia"/>
                <w:kern w:val="0"/>
                <w:sz w:val="18"/>
                <w:szCs w:val="18"/>
              </w:rPr>
              <w:t>《石油化工企业设计防火规范》</w:t>
            </w:r>
            <w:r>
              <w:rPr>
                <w:rFonts w:ascii="宋体" w:hAnsi="宋体" w:cs="宋体"/>
                <w:kern w:val="0"/>
                <w:sz w:val="18"/>
                <w:szCs w:val="18"/>
              </w:rPr>
              <w:t xml:space="preserve">GB50160 </w:t>
            </w:r>
            <w:r>
              <w:rPr>
                <w:rFonts w:ascii="宋体" w:hAnsi="宋体" w:cs="宋体" w:hint="eastAsia"/>
                <w:kern w:val="0"/>
                <w:sz w:val="18"/>
                <w:szCs w:val="18"/>
              </w:rPr>
              <w:t>及《石油库设计规范》</w:t>
            </w:r>
            <w:r>
              <w:rPr>
                <w:rFonts w:ascii="宋体" w:hAnsi="宋体" w:cs="宋体"/>
                <w:kern w:val="0"/>
                <w:sz w:val="18"/>
                <w:szCs w:val="18"/>
              </w:rPr>
              <w:t xml:space="preserve">GB50074 </w:t>
            </w:r>
            <w:r>
              <w:rPr>
                <w:rFonts w:ascii="宋体" w:hAnsi="宋体" w:cs="宋体" w:hint="eastAsia"/>
                <w:kern w:val="0"/>
                <w:sz w:val="18"/>
                <w:szCs w:val="18"/>
              </w:rPr>
              <w:t>等规范要求：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消防设施配置（火灾报警装置、灭火器材、消防车等）；</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消防水源、水质、补水情况；</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消防冷却系统配置情况；</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泡沫灭火系统（包括泡沫消防水系统及泡沫系统）配置情况；</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5.</w:t>
            </w:r>
            <w:r>
              <w:rPr>
                <w:rFonts w:ascii="宋体" w:hAnsi="宋体" w:cs="宋体" w:hint="eastAsia"/>
                <w:kern w:val="0"/>
                <w:sz w:val="18"/>
                <w:szCs w:val="18"/>
              </w:rPr>
              <w:t>消防道路；</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6.</w:t>
            </w:r>
            <w:r>
              <w:rPr>
                <w:rFonts w:ascii="宋体" w:hAnsi="宋体" w:cs="宋体" w:hint="eastAsia"/>
                <w:kern w:val="0"/>
                <w:sz w:val="18"/>
                <w:szCs w:val="18"/>
              </w:rPr>
              <w:t>其他消防设施。</w:t>
            </w:r>
          </w:p>
        </w:tc>
        <w:tc>
          <w:tcPr>
            <w:tcW w:w="2714" w:type="dxa"/>
          </w:tcPr>
          <w:p w:rsidR="002509AE" w:rsidRDefault="007F4352">
            <w:pPr>
              <w:autoSpaceDE w:val="0"/>
              <w:autoSpaceDN w:val="0"/>
              <w:adjustRightInd w:val="0"/>
              <w:spacing w:line="240" w:lineRule="exact"/>
              <w:rPr>
                <w:rFonts w:ascii="宋体" w:hAnsi="宋体" w:cs="Arial"/>
                <w:kern w:val="0"/>
                <w:sz w:val="18"/>
                <w:szCs w:val="18"/>
              </w:rPr>
            </w:pPr>
            <w:r>
              <w:rPr>
                <w:rFonts w:ascii="宋体" w:hAnsi="宋体" w:cs="宋体" w:hint="eastAsia"/>
                <w:kern w:val="0"/>
                <w:sz w:val="18"/>
                <w:szCs w:val="18"/>
              </w:rPr>
              <w:t>《石油和天然气工程设计防火规范》</w:t>
            </w:r>
            <w:r>
              <w:rPr>
                <w:rFonts w:ascii="宋体" w:hAnsi="宋体" w:cs="Arial"/>
                <w:kern w:val="0"/>
                <w:sz w:val="18"/>
                <w:szCs w:val="18"/>
              </w:rPr>
              <w:t>GB50183</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《石油库设计规范》</w:t>
            </w:r>
            <w:r>
              <w:rPr>
                <w:rFonts w:ascii="宋体" w:hAnsi="宋体" w:cs="Arial"/>
                <w:kern w:val="0"/>
                <w:sz w:val="18"/>
                <w:szCs w:val="18"/>
              </w:rPr>
              <w:t>GB50074</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靠山修建的石油库、覆土隐蔽库应修筑了防止山火侵袭的防火沟、防火墙或防火带等设施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储罐区、装卸作业区、泵房、消防泵房、锅炉房、配电室等重点部分安全标志和警示牌齐全，安全标志的使用应符合《安全标志使用导则》</w:t>
            </w:r>
            <w:r>
              <w:rPr>
                <w:rFonts w:ascii="宋体" w:hAnsi="宋体" w:cs="Arial"/>
                <w:kern w:val="0"/>
                <w:sz w:val="18"/>
                <w:szCs w:val="18"/>
              </w:rPr>
              <w:t xml:space="preserve">GB2894 </w:t>
            </w:r>
            <w:r>
              <w:rPr>
                <w:rFonts w:ascii="宋体" w:hAnsi="宋体" w:cs="宋体" w:hint="eastAsia"/>
                <w:kern w:val="0"/>
                <w:sz w:val="18"/>
                <w:szCs w:val="18"/>
              </w:rPr>
              <w:t>的规定</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《安全标志使用则》</w:t>
            </w:r>
            <w:r>
              <w:rPr>
                <w:rFonts w:ascii="宋体" w:hAnsi="宋体" w:cs="宋体"/>
                <w:kern w:val="0"/>
                <w:sz w:val="18"/>
                <w:szCs w:val="18"/>
              </w:rPr>
              <w:t>GB2894-2008</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外浮顶罐浮顶与罐壁之间的环向间隙应安装有效的密封装置</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《立式圆筒形钢制焊接油罐设计规范》</w:t>
            </w:r>
            <w:r>
              <w:rPr>
                <w:rFonts w:ascii="宋体" w:hAnsi="宋体" w:cs="宋体"/>
                <w:kern w:val="0"/>
                <w:sz w:val="18"/>
                <w:szCs w:val="18"/>
              </w:rPr>
              <w:t>GB50341-2003</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ind w:firstLineChars="50" w:firstLine="90"/>
              <w:jc w:val="left"/>
              <w:rPr>
                <w:rFonts w:ascii="宋体" w:hAnsi="宋体"/>
                <w:kern w:val="0"/>
                <w:sz w:val="18"/>
                <w:szCs w:val="18"/>
              </w:rPr>
            </w:pPr>
            <w:r>
              <w:rPr>
                <w:rFonts w:ascii="宋体" w:hAnsi="宋体" w:cs="Arial"/>
                <w:kern w:val="0"/>
                <w:sz w:val="18"/>
                <w:szCs w:val="18"/>
              </w:rPr>
              <w:t>10</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万及以上大型浮顶储罐浮盘的密封圈处应设置火灾自动检测报警设施，检测报警设施宜为无电检测系统</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ind w:firstLineChars="50" w:firstLine="90"/>
              <w:jc w:val="left"/>
              <w:rPr>
                <w:rFonts w:ascii="宋体" w:hAnsi="宋体"/>
                <w:kern w:val="0"/>
                <w:sz w:val="18"/>
                <w:szCs w:val="18"/>
              </w:rPr>
            </w:pPr>
            <w:r>
              <w:rPr>
                <w:rFonts w:ascii="宋体" w:hAnsi="宋体" w:cs="Arial"/>
                <w:kern w:val="0"/>
                <w:sz w:val="18"/>
                <w:szCs w:val="18"/>
              </w:rPr>
              <w:t>11</w:t>
            </w:r>
          </w:p>
        </w:tc>
        <w:tc>
          <w:tcPr>
            <w:tcW w:w="4234" w:type="dxa"/>
          </w:tcPr>
          <w:p w:rsidR="002509AE" w:rsidRDefault="007F4352">
            <w:pPr>
              <w:tabs>
                <w:tab w:val="left" w:pos="-120"/>
              </w:tabs>
              <w:autoSpaceDE w:val="0"/>
              <w:autoSpaceDN w:val="0"/>
              <w:spacing w:line="240" w:lineRule="exact"/>
              <w:ind w:leftChars="-5" w:left="1" w:hangingChars="6" w:hanging="11"/>
              <w:rPr>
                <w:rFonts w:ascii="宋体" w:hAnsi="宋体" w:cs="宋体"/>
                <w:kern w:val="0"/>
                <w:sz w:val="18"/>
                <w:szCs w:val="18"/>
              </w:rPr>
            </w:pPr>
            <w:r>
              <w:rPr>
                <w:rFonts w:ascii="宋体" w:hAnsi="宋体" w:cs="宋体" w:hint="eastAsia"/>
                <w:kern w:val="0"/>
                <w:sz w:val="18"/>
                <w:szCs w:val="18"/>
              </w:rPr>
              <w:t>石油天然气工程的天然气凝液及液化石油气罐区内可燃气体检测报警装置设置应满足《石油天然气工程可燃气体检测报警系统安全技术规范》</w:t>
            </w:r>
            <w:r>
              <w:rPr>
                <w:rFonts w:ascii="宋体" w:hAnsi="宋体" w:cs="宋体"/>
                <w:kern w:val="0"/>
                <w:sz w:val="18"/>
                <w:szCs w:val="18"/>
              </w:rPr>
              <w:t xml:space="preserve">SY6053 </w:t>
            </w:r>
            <w:r>
              <w:rPr>
                <w:rFonts w:ascii="宋体" w:hAnsi="宋体" w:cs="宋体" w:hint="eastAsia"/>
                <w:kern w:val="0"/>
                <w:sz w:val="18"/>
                <w:szCs w:val="18"/>
              </w:rPr>
              <w:t>的要求，其他天然气凝液及液化石油气罐区内可燃气体检测报警装置应满足《石油化工企业可燃气体和有毒气体检测报警设计规范》</w:t>
            </w:r>
            <w:r>
              <w:rPr>
                <w:rFonts w:ascii="宋体" w:hAnsi="宋体" w:cs="宋体"/>
                <w:kern w:val="0"/>
                <w:sz w:val="18"/>
                <w:szCs w:val="18"/>
              </w:rPr>
              <w:t xml:space="preserve">GB50493 </w:t>
            </w:r>
            <w:r>
              <w:rPr>
                <w:rFonts w:ascii="宋体" w:hAnsi="宋体" w:cs="宋体" w:hint="eastAsia"/>
                <w:kern w:val="0"/>
                <w:sz w:val="18"/>
                <w:szCs w:val="18"/>
              </w:rPr>
              <w:t>的要求</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ind w:firstLineChars="50" w:firstLine="90"/>
              <w:jc w:val="left"/>
              <w:rPr>
                <w:rFonts w:ascii="宋体" w:hAnsi="宋体"/>
                <w:kern w:val="0"/>
                <w:sz w:val="18"/>
                <w:szCs w:val="18"/>
              </w:rPr>
            </w:pPr>
            <w:r>
              <w:rPr>
                <w:rFonts w:ascii="宋体" w:hAnsi="宋体" w:cs="Arial"/>
                <w:kern w:val="0"/>
                <w:sz w:val="18"/>
                <w:szCs w:val="18"/>
              </w:rPr>
              <w:t>12</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天然气凝液储罐及液化石油气储罐应设置适应存储介质</w:t>
            </w:r>
            <w:r>
              <w:rPr>
                <w:rFonts w:ascii="宋体" w:hAnsi="宋体" w:cs="宋体"/>
                <w:kern w:val="0"/>
                <w:sz w:val="18"/>
                <w:szCs w:val="18"/>
              </w:rPr>
              <w:t xml:space="preserve"> </w:t>
            </w:r>
            <w:r>
              <w:rPr>
                <w:rFonts w:ascii="宋体" w:hAnsi="宋体" w:cs="宋体" w:hint="eastAsia"/>
                <w:kern w:val="0"/>
                <w:sz w:val="18"/>
                <w:szCs w:val="18"/>
              </w:rPr>
              <w:t>的液位计、温度计、压力表、安全阀，以及高液位报警装置或高液位自动联锁切断进料措施。对于全冷冻式液化烃</w:t>
            </w:r>
            <w:r>
              <w:rPr>
                <w:rFonts w:ascii="宋体" w:hAnsi="宋体" w:cs="宋体"/>
                <w:kern w:val="0"/>
                <w:sz w:val="18"/>
                <w:szCs w:val="18"/>
              </w:rPr>
              <w:t xml:space="preserve"> </w:t>
            </w:r>
            <w:r>
              <w:rPr>
                <w:rFonts w:ascii="宋体" w:hAnsi="宋体" w:cs="宋体" w:hint="eastAsia"/>
                <w:kern w:val="0"/>
                <w:sz w:val="18"/>
                <w:szCs w:val="18"/>
              </w:rPr>
              <w:t>储罐还应设真空泄放设施和高、低温温度检测，并与自动</w:t>
            </w:r>
            <w:r>
              <w:rPr>
                <w:rFonts w:ascii="宋体" w:hAnsi="宋体" w:cs="宋体"/>
                <w:kern w:val="0"/>
                <w:sz w:val="18"/>
                <w:szCs w:val="18"/>
              </w:rPr>
              <w:t xml:space="preserve"> </w:t>
            </w:r>
            <w:r>
              <w:rPr>
                <w:rFonts w:ascii="宋体" w:hAnsi="宋体" w:cs="宋体" w:hint="eastAsia"/>
                <w:kern w:val="0"/>
                <w:sz w:val="18"/>
                <w:szCs w:val="18"/>
              </w:rPr>
              <w:t>控制系统相联。</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w:t>
            </w:r>
            <w:r>
              <w:rPr>
                <w:rFonts w:ascii="宋体" w:hAnsi="宋体" w:cs="宋体"/>
                <w:kern w:val="0"/>
                <w:sz w:val="18"/>
                <w:szCs w:val="18"/>
              </w:rPr>
              <w:t xml:space="preserve">GB50160 </w:t>
            </w:r>
            <w:r>
              <w:rPr>
                <w:rFonts w:ascii="宋体" w:hAnsi="宋体" w:cs="宋体" w:hint="eastAsia"/>
                <w:kern w:val="0"/>
                <w:sz w:val="18"/>
                <w:szCs w:val="18"/>
              </w:rPr>
              <w:t>第</w:t>
            </w:r>
            <w:r>
              <w:rPr>
                <w:rFonts w:ascii="宋体" w:hAnsi="宋体" w:cs="宋体"/>
                <w:kern w:val="0"/>
                <w:sz w:val="18"/>
                <w:szCs w:val="18"/>
              </w:rPr>
              <w:t xml:space="preserve"> 6.3.11</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13</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天然气凝液储罐及液化石油气储罐的安全阀出口管应接</w:t>
            </w:r>
            <w:r>
              <w:rPr>
                <w:rFonts w:ascii="宋体" w:hAnsi="宋体" w:cs="宋体"/>
                <w:kern w:val="0"/>
                <w:sz w:val="18"/>
                <w:szCs w:val="18"/>
              </w:rPr>
              <w:t xml:space="preserve"> </w:t>
            </w:r>
            <w:r>
              <w:rPr>
                <w:rFonts w:ascii="宋体" w:hAnsi="宋体" w:cs="宋体" w:hint="eastAsia"/>
                <w:kern w:val="0"/>
                <w:sz w:val="18"/>
                <w:szCs w:val="18"/>
              </w:rPr>
              <w:t>至火炬系统，确有困难而采取就地放空时，其排气管口高</w:t>
            </w:r>
            <w:r>
              <w:rPr>
                <w:rFonts w:ascii="宋体" w:hAnsi="宋体" w:cs="宋体"/>
                <w:kern w:val="0"/>
                <w:sz w:val="18"/>
                <w:szCs w:val="18"/>
              </w:rPr>
              <w:t xml:space="preserve"> </w:t>
            </w:r>
            <w:r>
              <w:rPr>
                <w:rFonts w:ascii="宋体" w:hAnsi="宋体" w:cs="宋体" w:hint="eastAsia"/>
                <w:kern w:val="0"/>
                <w:sz w:val="18"/>
                <w:szCs w:val="18"/>
              </w:rPr>
              <w:t>度应高出</w:t>
            </w:r>
            <w:r>
              <w:rPr>
                <w:rFonts w:ascii="宋体" w:hAnsi="宋体" w:cs="宋体"/>
                <w:kern w:val="0"/>
                <w:sz w:val="18"/>
                <w:szCs w:val="18"/>
              </w:rPr>
              <w:t xml:space="preserve"> </w:t>
            </w:r>
            <w:r>
              <w:rPr>
                <w:rFonts w:ascii="宋体" w:hAnsi="宋体" w:cs="Arial"/>
                <w:kern w:val="0"/>
                <w:sz w:val="18"/>
                <w:szCs w:val="18"/>
              </w:rPr>
              <w:t xml:space="preserve">8m </w:t>
            </w:r>
            <w:r>
              <w:rPr>
                <w:rFonts w:ascii="宋体" w:hAnsi="宋体" w:cs="宋体" w:hint="eastAsia"/>
                <w:kern w:val="0"/>
                <w:sz w:val="18"/>
                <w:szCs w:val="18"/>
              </w:rPr>
              <w:t>范围内储罐罐顶平台</w:t>
            </w:r>
            <w:r>
              <w:rPr>
                <w:rFonts w:ascii="宋体" w:hAnsi="宋体" w:cs="宋体"/>
                <w:kern w:val="0"/>
                <w:sz w:val="18"/>
                <w:szCs w:val="18"/>
              </w:rPr>
              <w:t xml:space="preserve"> </w:t>
            </w:r>
            <w:r>
              <w:rPr>
                <w:rFonts w:ascii="宋体" w:hAnsi="宋体" w:cs="Arial"/>
                <w:kern w:val="0"/>
                <w:sz w:val="18"/>
                <w:szCs w:val="18"/>
              </w:rPr>
              <w:t xml:space="preserve">3m </w:t>
            </w:r>
            <w:r>
              <w:rPr>
                <w:rFonts w:ascii="宋体" w:hAnsi="宋体" w:cs="宋体" w:hint="eastAsia"/>
                <w:kern w:val="0"/>
                <w:sz w:val="18"/>
                <w:szCs w:val="18"/>
              </w:rPr>
              <w:t>以上。</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 </w:t>
            </w:r>
            <w:r>
              <w:rPr>
                <w:rFonts w:ascii="宋体" w:hAnsi="宋体" w:cs="宋体" w:hint="eastAsia"/>
                <w:kern w:val="0"/>
                <w:sz w:val="18"/>
                <w:szCs w:val="18"/>
              </w:rPr>
              <w:t>第</w:t>
            </w:r>
            <w:r>
              <w:rPr>
                <w:rFonts w:ascii="宋体" w:hAnsi="宋体" w:cs="宋体"/>
                <w:kern w:val="0"/>
                <w:sz w:val="18"/>
                <w:szCs w:val="18"/>
              </w:rPr>
              <w:t xml:space="preserve"> 6.3.13</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全压力式液化烃球罐应采取防止液化烃泄漏的注水措施。</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GB501608</w:t>
            </w:r>
            <w:r>
              <w:rPr>
                <w:rFonts w:ascii="宋体" w:hAnsi="宋体" w:cs="宋体" w:hint="eastAsia"/>
                <w:kern w:val="0"/>
                <w:sz w:val="18"/>
                <w:szCs w:val="18"/>
              </w:rPr>
              <w:t>第</w:t>
            </w:r>
            <w:r>
              <w:rPr>
                <w:rFonts w:ascii="宋体" w:hAnsi="宋体" w:cs="宋体"/>
                <w:kern w:val="0"/>
                <w:sz w:val="18"/>
                <w:szCs w:val="18"/>
              </w:rPr>
              <w:t>6.3.16</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15</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全压力式液化烃储罐宜采用有防冻措施的二次脱水系统，</w:t>
            </w:r>
            <w:r>
              <w:rPr>
                <w:rFonts w:ascii="宋体" w:hAnsi="宋体" w:cs="宋体"/>
                <w:kern w:val="0"/>
                <w:sz w:val="18"/>
                <w:szCs w:val="18"/>
              </w:rPr>
              <w:t xml:space="preserve"> </w:t>
            </w:r>
            <w:r>
              <w:rPr>
                <w:rFonts w:ascii="宋体" w:hAnsi="宋体" w:cs="宋体" w:hint="eastAsia"/>
                <w:kern w:val="0"/>
                <w:sz w:val="18"/>
                <w:szCs w:val="18"/>
              </w:rPr>
              <w:t>储罐根部宜设紧急切断阀。</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 </w:t>
            </w:r>
            <w:r>
              <w:rPr>
                <w:rFonts w:ascii="宋体" w:hAnsi="宋体" w:cs="宋体" w:hint="eastAsia"/>
                <w:kern w:val="0"/>
                <w:sz w:val="18"/>
                <w:szCs w:val="18"/>
              </w:rPr>
              <w:t>第</w:t>
            </w:r>
            <w:r>
              <w:rPr>
                <w:rFonts w:ascii="宋体" w:hAnsi="宋体" w:cs="宋体"/>
                <w:kern w:val="0"/>
                <w:sz w:val="18"/>
                <w:szCs w:val="18"/>
              </w:rPr>
              <w:t xml:space="preserve"> 6.3.14</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16</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全压力式天然气凝液储罐及液化石油气储罐进、出口阀门</w:t>
            </w:r>
            <w:r>
              <w:rPr>
                <w:rFonts w:ascii="宋体" w:hAnsi="宋体" w:cs="宋体"/>
                <w:kern w:val="0"/>
                <w:sz w:val="18"/>
                <w:szCs w:val="18"/>
              </w:rPr>
              <w:t xml:space="preserve"> </w:t>
            </w:r>
            <w:r>
              <w:rPr>
                <w:rFonts w:ascii="宋体" w:hAnsi="宋体" w:cs="宋体" w:hint="eastAsia"/>
                <w:kern w:val="0"/>
                <w:sz w:val="18"/>
                <w:szCs w:val="18"/>
              </w:rPr>
              <w:t>及管件的压力等级不应低于</w:t>
            </w:r>
            <w:r>
              <w:rPr>
                <w:rFonts w:ascii="宋体" w:hAnsi="宋体" w:cs="宋体"/>
                <w:kern w:val="0"/>
                <w:sz w:val="18"/>
                <w:szCs w:val="18"/>
              </w:rPr>
              <w:t xml:space="preserve"> </w:t>
            </w:r>
            <w:r>
              <w:rPr>
                <w:rFonts w:ascii="宋体" w:hAnsi="宋体" w:cs="Arial"/>
                <w:kern w:val="0"/>
                <w:sz w:val="18"/>
                <w:szCs w:val="18"/>
              </w:rPr>
              <w:t>2.5MPa</w:t>
            </w:r>
            <w:r>
              <w:rPr>
                <w:rFonts w:ascii="宋体" w:hAnsi="宋体" w:cs="宋体" w:hint="eastAsia"/>
                <w:kern w:val="0"/>
                <w:sz w:val="18"/>
                <w:szCs w:val="18"/>
              </w:rPr>
              <w:t>，其垫片应采用缠绕式</w:t>
            </w:r>
            <w:r>
              <w:rPr>
                <w:rFonts w:ascii="宋体" w:hAnsi="宋体" w:cs="宋体"/>
                <w:kern w:val="0"/>
                <w:sz w:val="18"/>
                <w:szCs w:val="18"/>
              </w:rPr>
              <w:t xml:space="preserve"> </w:t>
            </w:r>
            <w:r>
              <w:rPr>
                <w:rFonts w:ascii="宋体" w:hAnsi="宋体" w:cs="宋体" w:hint="eastAsia"/>
                <w:kern w:val="0"/>
                <w:sz w:val="18"/>
                <w:szCs w:val="18"/>
              </w:rPr>
              <w:t>垫片。阀门压盖的密封材料应采用难燃材施料。</w:t>
            </w:r>
          </w:p>
        </w:tc>
        <w:tc>
          <w:tcPr>
            <w:tcW w:w="271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GB50160 </w:t>
            </w:r>
            <w:r>
              <w:rPr>
                <w:rFonts w:ascii="宋体" w:hAnsi="宋体" w:cs="宋体" w:hint="eastAsia"/>
                <w:kern w:val="0"/>
                <w:sz w:val="18"/>
                <w:szCs w:val="18"/>
              </w:rPr>
              <w:t>第</w:t>
            </w:r>
            <w:r>
              <w:rPr>
                <w:rFonts w:ascii="宋体" w:hAnsi="宋体" w:cs="宋体"/>
                <w:kern w:val="0"/>
                <w:sz w:val="18"/>
                <w:szCs w:val="18"/>
              </w:rPr>
              <w:t xml:space="preserve"> 6.3.16</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三、可燃液体、液化烃的装卸设施</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可燃液体的铁路装卸设施应符合下列规定：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装卸栈台两端和沿栈台每隔</w:t>
            </w:r>
            <w:r>
              <w:rPr>
                <w:rFonts w:ascii="宋体" w:hAnsi="宋体" w:cs="Arial"/>
                <w:kern w:val="0"/>
                <w:sz w:val="18"/>
                <w:szCs w:val="18"/>
              </w:rPr>
              <w:t>60m</w:t>
            </w:r>
            <w:r>
              <w:rPr>
                <w:rFonts w:ascii="宋体" w:hAnsi="宋体" w:cs="宋体" w:hint="eastAsia"/>
                <w:kern w:val="0"/>
                <w:sz w:val="18"/>
                <w:szCs w:val="18"/>
              </w:rPr>
              <w:t>左右应设梯子；</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lastRenderedPageBreak/>
              <w:t>2.</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类的液体严禁采用沟槽卸车系统；</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顶部敞口装车的甲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类的液体应采用液下装车鹤管；</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在距装车栈台边缘</w:t>
            </w:r>
            <w:r>
              <w:rPr>
                <w:rFonts w:ascii="宋体" w:hAnsi="宋体" w:cs="Arial"/>
                <w:kern w:val="0"/>
                <w:sz w:val="18"/>
                <w:szCs w:val="18"/>
              </w:rPr>
              <w:t>10m</w:t>
            </w:r>
            <w:r>
              <w:rPr>
                <w:rFonts w:ascii="宋体" w:hAnsi="宋体" w:cs="宋体" w:hint="eastAsia"/>
                <w:kern w:val="0"/>
                <w:sz w:val="18"/>
                <w:szCs w:val="18"/>
              </w:rPr>
              <w:t>以外的可燃液体（润滑油除外）输入管道上应设便于操作的紧急切断阀；</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丙</w:t>
            </w:r>
            <w:r>
              <w:rPr>
                <w:rFonts w:ascii="宋体" w:hAnsi="宋体" w:cs="Arial"/>
                <w:kern w:val="0"/>
                <w:sz w:val="18"/>
                <w:szCs w:val="18"/>
              </w:rPr>
              <w:t>B</w:t>
            </w:r>
            <w:r>
              <w:rPr>
                <w:rFonts w:ascii="宋体" w:hAnsi="宋体" w:cs="宋体" w:hint="eastAsia"/>
                <w:kern w:val="0"/>
                <w:sz w:val="18"/>
                <w:szCs w:val="18"/>
              </w:rPr>
              <w:t>类液体装卸栈台宜单独设置；</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零位罐至罐车装卸线不应小于</w:t>
            </w:r>
            <w:r>
              <w:rPr>
                <w:rFonts w:ascii="宋体" w:hAnsi="宋体" w:cs="Arial"/>
                <w:kern w:val="0"/>
                <w:sz w:val="18"/>
                <w:szCs w:val="18"/>
              </w:rPr>
              <w:t>6m</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w:t>
            </w:r>
            <w:r>
              <w:rPr>
                <w:rFonts w:ascii="宋体" w:hAnsi="宋体" w:cs="Arial"/>
                <w:kern w:val="0"/>
                <w:sz w:val="18"/>
                <w:szCs w:val="18"/>
              </w:rPr>
              <w:t>A</w:t>
            </w:r>
            <w:r>
              <w:rPr>
                <w:rFonts w:ascii="宋体" w:hAnsi="宋体" w:cs="宋体" w:hint="eastAsia"/>
                <w:kern w:val="0"/>
                <w:sz w:val="18"/>
                <w:szCs w:val="18"/>
              </w:rPr>
              <w:t>类液体装卸鹤管与集中布置的泵的距离不应小于</w:t>
            </w:r>
            <w:r>
              <w:rPr>
                <w:rFonts w:ascii="宋体" w:hAnsi="宋体" w:cs="Arial"/>
                <w:kern w:val="0"/>
                <w:sz w:val="18"/>
                <w:szCs w:val="18"/>
              </w:rPr>
              <w:t>8m</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同一铁路装卸线一侧两个装卸栈台相邻鹤位之间的距离不应小于</w:t>
            </w:r>
            <w:r>
              <w:rPr>
                <w:rFonts w:ascii="宋体" w:hAnsi="宋体" w:cs="Arial"/>
                <w:kern w:val="0"/>
                <w:sz w:val="18"/>
                <w:szCs w:val="18"/>
              </w:rPr>
              <w:t>24m</w:t>
            </w:r>
            <w:r>
              <w:rPr>
                <w:rFonts w:ascii="宋体" w:hAnsi="宋体" w:cs="宋体" w:hint="eastAsia"/>
                <w:kern w:val="0"/>
                <w:sz w:val="18"/>
                <w:szCs w:val="18"/>
              </w:rPr>
              <w:t>。</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lastRenderedPageBreak/>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6.4.1</w:t>
            </w:r>
            <w:r>
              <w:rPr>
                <w:rFonts w:ascii="宋体" w:hAnsi="宋体" w:cs="宋体" w:hint="eastAsia"/>
                <w:kern w:val="0"/>
                <w:sz w:val="18"/>
                <w:szCs w:val="18"/>
              </w:rPr>
              <w:t>条</w:t>
            </w:r>
          </w:p>
        </w:tc>
        <w:tc>
          <w:tcPr>
            <w:tcW w:w="1167" w:type="dxa"/>
            <w:vMerge w:val="restart"/>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tabs>
                <w:tab w:val="left" w:pos="4020"/>
              </w:tabs>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可燃液体的汽车装卸站应符合下列规定：</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装卸站的进、出口宜分开设置；当进、出口合用时，站内应设回车场；</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装卸车场应采用现浇混凝土地面；</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装卸车鹤位与缓冲罐之间的距离不应小于</w:t>
            </w:r>
            <w:r>
              <w:rPr>
                <w:rFonts w:ascii="宋体" w:hAnsi="宋体" w:cs="Arial"/>
                <w:kern w:val="0"/>
                <w:sz w:val="18"/>
                <w:szCs w:val="18"/>
              </w:rPr>
              <w:t>5m</w:t>
            </w:r>
            <w:r>
              <w:rPr>
                <w:rFonts w:ascii="宋体" w:hAnsi="宋体" w:cs="宋体" w:hint="eastAsia"/>
                <w:kern w:val="0"/>
                <w:sz w:val="18"/>
                <w:szCs w:val="18"/>
              </w:rPr>
              <w:t>，高架罐之间的距离不应小于</w:t>
            </w:r>
            <w:r>
              <w:rPr>
                <w:rFonts w:ascii="宋体" w:hAnsi="宋体" w:cs="Arial"/>
                <w:kern w:val="0"/>
                <w:sz w:val="18"/>
                <w:szCs w:val="18"/>
              </w:rPr>
              <w:t>0.6m</w:t>
            </w:r>
            <w:r>
              <w:rPr>
                <w:rFonts w:ascii="宋体" w:hAnsi="宋体" w:cs="宋体" w:hint="eastAsia"/>
                <w:kern w:val="0"/>
                <w:sz w:val="18"/>
                <w:szCs w:val="18"/>
              </w:rPr>
              <w:t>；</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w:t>
            </w:r>
            <w:r>
              <w:rPr>
                <w:rFonts w:ascii="宋体" w:hAnsi="宋体" w:cs="Arial"/>
                <w:kern w:val="0"/>
                <w:sz w:val="18"/>
                <w:szCs w:val="18"/>
              </w:rPr>
              <w:t>A</w:t>
            </w:r>
            <w:r>
              <w:rPr>
                <w:rFonts w:ascii="宋体" w:hAnsi="宋体" w:cs="宋体" w:hint="eastAsia"/>
                <w:kern w:val="0"/>
                <w:sz w:val="18"/>
                <w:szCs w:val="18"/>
              </w:rPr>
              <w:t>类液体装卸车鹤位与集中布置的泵的距离不应小于</w:t>
            </w:r>
            <w:r>
              <w:rPr>
                <w:rFonts w:ascii="宋体" w:hAnsi="宋体" w:cs="Arial"/>
                <w:kern w:val="0"/>
                <w:sz w:val="18"/>
                <w:szCs w:val="18"/>
              </w:rPr>
              <w:t>8m</w:t>
            </w:r>
            <w:r>
              <w:rPr>
                <w:rFonts w:ascii="宋体" w:hAnsi="宋体" w:cs="宋体" w:hint="eastAsia"/>
                <w:kern w:val="0"/>
                <w:sz w:val="18"/>
                <w:szCs w:val="18"/>
              </w:rPr>
              <w:t>；</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站内无缓冲罐时，在距装卸车鹤位</w:t>
            </w:r>
            <w:r>
              <w:rPr>
                <w:rFonts w:ascii="宋体" w:hAnsi="宋体" w:cs="Arial"/>
                <w:kern w:val="0"/>
                <w:sz w:val="18"/>
                <w:szCs w:val="18"/>
              </w:rPr>
              <w:t>10m</w:t>
            </w:r>
            <w:r>
              <w:rPr>
                <w:rFonts w:ascii="宋体" w:hAnsi="宋体" w:cs="宋体" w:hint="eastAsia"/>
                <w:kern w:val="0"/>
                <w:sz w:val="18"/>
                <w:szCs w:val="18"/>
              </w:rPr>
              <w:t>以外的装卸管道上应设便于操作的紧急切断阀；</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类液体的装卸车应采用液下装卸车鹤管；</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甲</w:t>
            </w:r>
            <w:r>
              <w:rPr>
                <w:rFonts w:ascii="宋体" w:hAnsi="宋体" w:cs="Arial"/>
                <w:kern w:val="0"/>
                <w:sz w:val="18"/>
                <w:szCs w:val="18"/>
              </w:rPr>
              <w:t>B</w:t>
            </w:r>
            <w:r>
              <w:rPr>
                <w:rFonts w:ascii="宋体" w:hAnsi="宋体" w:cs="宋体" w:hint="eastAsia"/>
                <w:kern w:val="0"/>
                <w:sz w:val="18"/>
                <w:szCs w:val="18"/>
              </w:rPr>
              <w:t>、乙、丙</w:t>
            </w:r>
            <w:r>
              <w:rPr>
                <w:rFonts w:ascii="宋体" w:hAnsi="宋体" w:cs="Arial"/>
                <w:kern w:val="0"/>
                <w:sz w:val="18"/>
                <w:szCs w:val="18"/>
              </w:rPr>
              <w:t>A</w:t>
            </w:r>
            <w:r>
              <w:rPr>
                <w:rFonts w:ascii="宋体" w:hAnsi="宋体" w:cs="宋体" w:hint="eastAsia"/>
                <w:kern w:val="0"/>
                <w:sz w:val="18"/>
                <w:szCs w:val="18"/>
              </w:rPr>
              <w:t>类液体与其他类液体的两个装卸车栈台相邻鹤位之间的距离不应小于</w:t>
            </w:r>
            <w:r>
              <w:rPr>
                <w:rFonts w:ascii="宋体" w:hAnsi="宋体" w:cs="Arial"/>
                <w:kern w:val="0"/>
                <w:sz w:val="18"/>
                <w:szCs w:val="18"/>
              </w:rPr>
              <w:t>8m</w:t>
            </w:r>
            <w:r>
              <w:rPr>
                <w:rFonts w:ascii="宋体" w:hAnsi="宋体" w:cs="宋体" w:hint="eastAsia"/>
                <w:kern w:val="0"/>
                <w:sz w:val="18"/>
                <w:szCs w:val="18"/>
              </w:rPr>
              <w:t>；</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8.</w:t>
            </w:r>
            <w:r>
              <w:rPr>
                <w:rFonts w:ascii="宋体" w:hAnsi="宋体" w:cs="宋体" w:hint="eastAsia"/>
                <w:kern w:val="0"/>
                <w:sz w:val="18"/>
                <w:szCs w:val="18"/>
              </w:rPr>
              <w:t>装卸车鹤位之间的距离不应小于</w:t>
            </w:r>
            <w:r>
              <w:rPr>
                <w:rFonts w:ascii="宋体" w:hAnsi="宋体" w:cs="Arial"/>
                <w:kern w:val="0"/>
                <w:sz w:val="18"/>
                <w:szCs w:val="18"/>
              </w:rPr>
              <w:t>4m</w:t>
            </w:r>
            <w:r>
              <w:rPr>
                <w:rFonts w:ascii="宋体" w:hAnsi="宋体" w:cs="宋体" w:hint="eastAsia"/>
                <w:kern w:val="0"/>
                <w:sz w:val="18"/>
                <w:szCs w:val="18"/>
              </w:rPr>
              <w:t>；双侧装卸车栈台相邻鹤位之间或同一鹤位相邻鹤管之间的距离应满足鹤管正常操作和检修的要求。</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w:t>
            </w:r>
            <w:r>
              <w:rPr>
                <w:rFonts w:ascii="宋体" w:hAnsi="宋体" w:cs="Arial" w:hint="eastAsia"/>
                <w:kern w:val="0"/>
                <w:sz w:val="18"/>
                <w:szCs w:val="18"/>
              </w:rPr>
              <w:t>2</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液化烃铁路和汽车的装卸设施应符合下列规定：</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液化烃严禁就地排放；</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低温液化烃装卸鹤位应单独设置；</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铁路装卸栈台宜单独设置，当不同时作业时，可与可燃液体铁路装卸共台设置；</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同一铁路装卸线一侧两个装卸栈台相邻鹤位之间的距离不应小于</w:t>
            </w:r>
            <w:r>
              <w:rPr>
                <w:rFonts w:ascii="宋体" w:hAnsi="宋体" w:cs="Arial"/>
                <w:kern w:val="0"/>
                <w:sz w:val="18"/>
                <w:szCs w:val="18"/>
              </w:rPr>
              <w:t>24m</w:t>
            </w:r>
            <w:r>
              <w:rPr>
                <w:rFonts w:ascii="宋体" w:hAnsi="宋体" w:cs="宋体" w:hint="eastAsia"/>
                <w:kern w:val="0"/>
                <w:sz w:val="18"/>
                <w:szCs w:val="18"/>
              </w:rPr>
              <w:t>；</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铁路装卸栈台两端和沿栈台每隔</w:t>
            </w:r>
            <w:r>
              <w:rPr>
                <w:rFonts w:ascii="宋体" w:hAnsi="宋体" w:cs="Arial"/>
                <w:kern w:val="0"/>
                <w:sz w:val="18"/>
                <w:szCs w:val="18"/>
              </w:rPr>
              <w:t>60m</w:t>
            </w:r>
            <w:r>
              <w:rPr>
                <w:rFonts w:ascii="宋体" w:hAnsi="宋体" w:cs="宋体" w:hint="eastAsia"/>
                <w:kern w:val="0"/>
                <w:sz w:val="18"/>
                <w:szCs w:val="18"/>
              </w:rPr>
              <w:t>左右应设梯子；</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汽车装卸车鹤位之间的距离不应小于</w:t>
            </w:r>
            <w:r>
              <w:rPr>
                <w:rFonts w:ascii="宋体" w:hAnsi="宋体" w:cs="Arial"/>
                <w:kern w:val="0"/>
                <w:sz w:val="18"/>
                <w:szCs w:val="18"/>
              </w:rPr>
              <w:t>4m</w:t>
            </w:r>
            <w:r>
              <w:rPr>
                <w:rFonts w:ascii="宋体" w:hAnsi="宋体" w:cs="宋体" w:hint="eastAsia"/>
                <w:kern w:val="0"/>
                <w:sz w:val="18"/>
                <w:szCs w:val="18"/>
              </w:rPr>
              <w:t>；双侧装卸车栈台相邻鹤位之间或同一鹤位相邻鹤管之间的距离应满足鹤管正常操作和检修的要求，液化烃汽车装卸栈台与可燃</w:t>
            </w:r>
            <w:r>
              <w:rPr>
                <w:rFonts w:ascii="宋体" w:hAnsi="宋体" w:cs="宋体"/>
                <w:kern w:val="0"/>
                <w:sz w:val="18"/>
                <w:szCs w:val="18"/>
              </w:rPr>
              <w:t xml:space="preserve"> </w:t>
            </w:r>
            <w:r>
              <w:rPr>
                <w:rFonts w:ascii="宋体" w:hAnsi="宋体" w:cs="宋体" w:hint="eastAsia"/>
                <w:kern w:val="0"/>
                <w:sz w:val="18"/>
                <w:szCs w:val="18"/>
              </w:rPr>
              <w:t>液体汽车装卸栈台相邻鹤位之间的距离不应小于</w:t>
            </w:r>
            <w:r>
              <w:rPr>
                <w:rFonts w:ascii="宋体" w:hAnsi="宋体" w:cs="Arial"/>
                <w:kern w:val="0"/>
                <w:sz w:val="18"/>
                <w:szCs w:val="18"/>
              </w:rPr>
              <w:t>8m</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7.</w:t>
            </w:r>
            <w:r>
              <w:rPr>
                <w:rFonts w:ascii="宋体" w:hAnsi="宋体" w:cs="宋体" w:hint="eastAsia"/>
                <w:kern w:val="0"/>
                <w:sz w:val="18"/>
                <w:szCs w:val="18"/>
              </w:rPr>
              <w:t>在距装卸车鹤位</w:t>
            </w:r>
            <w:r>
              <w:rPr>
                <w:rFonts w:ascii="宋体" w:hAnsi="宋体" w:cs="Arial"/>
                <w:kern w:val="0"/>
                <w:sz w:val="18"/>
                <w:szCs w:val="18"/>
              </w:rPr>
              <w:t>10m</w:t>
            </w:r>
            <w:r>
              <w:rPr>
                <w:rFonts w:ascii="宋体" w:hAnsi="宋体" w:cs="宋体" w:hint="eastAsia"/>
                <w:kern w:val="0"/>
                <w:sz w:val="18"/>
                <w:szCs w:val="18"/>
              </w:rPr>
              <w:t>以外的装卸管道上应设便于操作的紧急切断阀；</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8.</w:t>
            </w:r>
            <w:r>
              <w:rPr>
                <w:rFonts w:ascii="宋体" w:hAnsi="宋体" w:cs="宋体" w:hint="eastAsia"/>
                <w:kern w:val="0"/>
                <w:sz w:val="18"/>
                <w:szCs w:val="18"/>
              </w:rPr>
              <w:t>汽车装卸车场应采用现浇混凝土地面；</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9.</w:t>
            </w:r>
            <w:r>
              <w:rPr>
                <w:rFonts w:ascii="宋体" w:hAnsi="宋体" w:cs="宋体" w:hint="eastAsia"/>
                <w:kern w:val="0"/>
                <w:sz w:val="18"/>
                <w:szCs w:val="18"/>
              </w:rPr>
              <w:t>装卸车鹤位与集中布置的泵的距离不应小于</w:t>
            </w:r>
            <w:r>
              <w:rPr>
                <w:rFonts w:ascii="宋体" w:hAnsi="宋体" w:cs="Arial"/>
                <w:kern w:val="0"/>
                <w:sz w:val="18"/>
                <w:szCs w:val="18"/>
              </w:rPr>
              <w:t>10m</w:t>
            </w:r>
            <w:r>
              <w:rPr>
                <w:rFonts w:ascii="宋体" w:hAnsi="宋体" w:cs="宋体" w:hint="eastAsia"/>
                <w:kern w:val="0"/>
                <w:sz w:val="18"/>
                <w:szCs w:val="18"/>
              </w:rPr>
              <w:t>。</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w:t>
            </w:r>
            <w:r>
              <w:rPr>
                <w:rFonts w:ascii="宋体" w:hAnsi="宋体" w:cs="Arial" w:hint="eastAsia"/>
                <w:kern w:val="0"/>
                <w:sz w:val="18"/>
                <w:szCs w:val="18"/>
              </w:rPr>
              <w:t>3</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液化石油气的灌装站应符合下列规定：</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液化石油气的灌瓶间和储瓶库宜为敞开式或半敞开式</w:t>
            </w:r>
            <w:r>
              <w:rPr>
                <w:rFonts w:ascii="宋体" w:hAnsi="宋体" w:cs="宋体"/>
                <w:kern w:val="0"/>
                <w:sz w:val="18"/>
                <w:szCs w:val="18"/>
              </w:rPr>
              <w:t xml:space="preserve"> </w:t>
            </w:r>
            <w:r>
              <w:rPr>
                <w:rFonts w:ascii="宋体" w:hAnsi="宋体" w:cs="宋体" w:hint="eastAsia"/>
                <w:kern w:val="0"/>
                <w:sz w:val="18"/>
                <w:szCs w:val="18"/>
              </w:rPr>
              <w:t>建筑物，半敞开式建筑物下部应采取防止油气积聚的措施；</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液化石油气的残液应密闭回收，严禁就地排放；</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灌装站应设不燃烧材料隔离墙。如采用实体围墙，其下部应设通风口；</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灌瓶间和储瓶库的室内应采用不发生火花的地面，室内地面应高于室外地坪，其高差不应小于</w:t>
            </w:r>
            <w:r>
              <w:rPr>
                <w:rFonts w:ascii="宋体" w:hAnsi="宋体" w:cs="Arial"/>
                <w:kern w:val="0"/>
                <w:sz w:val="18"/>
                <w:szCs w:val="18"/>
              </w:rPr>
              <w:t>0.6m</w:t>
            </w:r>
            <w:r>
              <w:rPr>
                <w:rFonts w:ascii="宋体" w:hAnsi="宋体" w:cs="宋体" w:hint="eastAsia"/>
                <w:kern w:val="0"/>
                <w:sz w:val="18"/>
                <w:szCs w:val="18"/>
              </w:rPr>
              <w:t>；</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lastRenderedPageBreak/>
              <w:t>5.</w:t>
            </w:r>
            <w:r>
              <w:rPr>
                <w:rFonts w:ascii="宋体" w:hAnsi="宋体" w:cs="宋体" w:hint="eastAsia"/>
                <w:kern w:val="0"/>
                <w:sz w:val="18"/>
                <w:szCs w:val="18"/>
              </w:rPr>
              <w:t>液化石油气缓冲罐与灌瓶间的距离不应小于</w:t>
            </w:r>
            <w:r>
              <w:rPr>
                <w:rFonts w:ascii="宋体" w:hAnsi="宋体" w:cs="Arial"/>
                <w:kern w:val="0"/>
                <w:sz w:val="18"/>
                <w:szCs w:val="18"/>
              </w:rPr>
              <w:t>10m</w:t>
            </w:r>
            <w:r>
              <w:rPr>
                <w:rFonts w:ascii="宋体" w:hAnsi="宋体" w:cs="宋体" w:hint="eastAsia"/>
                <w:kern w:val="0"/>
                <w:sz w:val="18"/>
                <w:szCs w:val="18"/>
              </w:rPr>
              <w:t>；</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6.</w:t>
            </w:r>
            <w:r>
              <w:rPr>
                <w:rFonts w:ascii="宋体" w:hAnsi="宋体" w:cs="宋体" w:hint="eastAsia"/>
                <w:kern w:val="0"/>
                <w:sz w:val="18"/>
                <w:szCs w:val="18"/>
              </w:rPr>
              <w:t>灌装站内应设有宽度不小于</w:t>
            </w:r>
            <w:r>
              <w:rPr>
                <w:rFonts w:ascii="宋体" w:hAnsi="宋体" w:cs="Arial"/>
                <w:kern w:val="0"/>
                <w:sz w:val="18"/>
                <w:szCs w:val="18"/>
              </w:rPr>
              <w:t>4m</w:t>
            </w:r>
            <w:r>
              <w:rPr>
                <w:rFonts w:ascii="宋体" w:hAnsi="宋体" w:cs="宋体" w:hint="eastAsia"/>
                <w:kern w:val="0"/>
                <w:sz w:val="18"/>
                <w:szCs w:val="18"/>
              </w:rPr>
              <w:t>的环形消防车道，车道内缘转弯半径不宜小于</w:t>
            </w:r>
            <w:r>
              <w:rPr>
                <w:rFonts w:ascii="宋体" w:hAnsi="宋体" w:cs="Arial"/>
                <w:kern w:val="0"/>
                <w:sz w:val="18"/>
                <w:szCs w:val="18"/>
              </w:rPr>
              <w:t>6m</w:t>
            </w:r>
            <w:r>
              <w:rPr>
                <w:rFonts w:ascii="宋体" w:hAnsi="宋体" w:cs="宋体" w:hint="eastAsia"/>
                <w:kern w:val="0"/>
                <w:sz w:val="18"/>
                <w:szCs w:val="18"/>
              </w:rPr>
              <w:t>。</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lastRenderedPageBreak/>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kern w:val="0"/>
                <w:sz w:val="18"/>
                <w:szCs w:val="18"/>
              </w:rPr>
              <w:t>6.4.</w:t>
            </w:r>
            <w:r>
              <w:rPr>
                <w:rFonts w:ascii="宋体" w:hAnsi="宋体" w:cs="Arial" w:hint="eastAsia"/>
                <w:kern w:val="0"/>
                <w:sz w:val="18"/>
                <w:szCs w:val="18"/>
              </w:rPr>
              <w:t>4</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lastRenderedPageBreak/>
              <w:t>四、危险化学品仓库</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化学品和危险品库区的防火间距应满足国家相关标准规</w:t>
            </w:r>
            <w:r>
              <w:rPr>
                <w:rFonts w:ascii="宋体" w:hAnsi="宋体" w:cs="宋体"/>
                <w:kern w:val="0"/>
                <w:sz w:val="18"/>
                <w:szCs w:val="18"/>
              </w:rPr>
              <w:t xml:space="preserve"> </w:t>
            </w:r>
            <w:r>
              <w:rPr>
                <w:rFonts w:ascii="宋体" w:hAnsi="宋体" w:cs="宋体" w:hint="eastAsia"/>
                <w:kern w:val="0"/>
                <w:sz w:val="18"/>
                <w:szCs w:val="18"/>
              </w:rPr>
              <w:t>要求。</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季度</w:t>
            </w: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仓库的安全出口设置应满足《建筑设计防火规范》</w:t>
            </w:r>
            <w:r>
              <w:rPr>
                <w:rFonts w:ascii="宋体" w:hAnsi="宋体" w:cs="Arial"/>
                <w:kern w:val="0"/>
                <w:sz w:val="18"/>
                <w:szCs w:val="18"/>
              </w:rPr>
              <w:t>GB50016</w:t>
            </w:r>
            <w:r>
              <w:rPr>
                <w:rFonts w:ascii="宋体" w:hAnsi="宋体" w:cs="宋体" w:hint="eastAsia"/>
                <w:kern w:val="0"/>
                <w:sz w:val="18"/>
                <w:szCs w:val="18"/>
              </w:rPr>
              <w:t>的有关规定。</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有爆炸危险的甲、乙类库房泄压设施应满足</w:t>
            </w:r>
            <w:r>
              <w:rPr>
                <w:rFonts w:ascii="宋体" w:hAnsi="宋体" w:cs="Arial"/>
                <w:kern w:val="0"/>
                <w:sz w:val="18"/>
                <w:szCs w:val="18"/>
              </w:rPr>
              <w:t xml:space="preserve">GB50016 </w:t>
            </w:r>
            <w:r>
              <w:rPr>
                <w:rFonts w:ascii="宋体" w:hAnsi="宋体" w:cs="宋体" w:hint="eastAsia"/>
                <w:kern w:val="0"/>
                <w:sz w:val="18"/>
                <w:szCs w:val="18"/>
              </w:rPr>
              <w:t>的规定。</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仓库内严禁设置员工宿舍。甲、乙类仓库内严禁设置办公室、休息室等，并不应贴邻建造。在丙、丁类仓库内设置的办公室、休息室，应采用耐火极限不低于</w:t>
            </w:r>
            <w:r>
              <w:rPr>
                <w:rFonts w:ascii="宋体" w:hAnsi="宋体" w:cs="宋体"/>
                <w:kern w:val="0"/>
                <w:sz w:val="18"/>
                <w:szCs w:val="18"/>
              </w:rPr>
              <w:t xml:space="preserve"> </w:t>
            </w:r>
            <w:r>
              <w:rPr>
                <w:rFonts w:ascii="宋体" w:hAnsi="宋体" w:cs="Arial"/>
                <w:kern w:val="0"/>
                <w:sz w:val="18"/>
                <w:szCs w:val="18"/>
              </w:rPr>
              <w:t xml:space="preserve">2.50h </w:t>
            </w:r>
            <w:r>
              <w:rPr>
                <w:rFonts w:ascii="宋体" w:hAnsi="宋体" w:cs="宋体" w:hint="eastAsia"/>
                <w:kern w:val="0"/>
                <w:sz w:val="18"/>
                <w:szCs w:val="18"/>
              </w:rPr>
              <w:t>的不燃烧隔墙和不低于</w:t>
            </w:r>
            <w:r>
              <w:rPr>
                <w:rFonts w:ascii="宋体" w:hAnsi="宋体" w:cs="Arial"/>
                <w:kern w:val="0"/>
                <w:sz w:val="18"/>
                <w:szCs w:val="18"/>
              </w:rPr>
              <w:t xml:space="preserve">1.00h </w:t>
            </w:r>
            <w:r>
              <w:rPr>
                <w:rFonts w:ascii="宋体" w:hAnsi="宋体" w:cs="宋体" w:hint="eastAsia"/>
                <w:kern w:val="0"/>
                <w:sz w:val="18"/>
                <w:szCs w:val="18"/>
              </w:rPr>
              <w:t>的楼板与库房隔开，并应设置独立的安全出口。如隔墙需开设相互连通的门时，应采用乙级防火门。</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 </w:t>
            </w:r>
            <w:r>
              <w:rPr>
                <w:rFonts w:ascii="宋体" w:hAnsi="宋体" w:cs="宋体" w:hint="eastAsia"/>
                <w:kern w:val="0"/>
                <w:sz w:val="18"/>
                <w:szCs w:val="18"/>
              </w:rPr>
              <w:t>第</w:t>
            </w:r>
            <w:r>
              <w:rPr>
                <w:rFonts w:ascii="宋体" w:hAnsi="宋体" w:cs="Arial" w:hint="eastAsia"/>
                <w:kern w:val="0"/>
                <w:sz w:val="18"/>
                <w:szCs w:val="18"/>
              </w:rPr>
              <w:t>3</w:t>
            </w:r>
            <w:r>
              <w:rPr>
                <w:rFonts w:ascii="宋体" w:hAnsi="宋体" w:cs="Arial"/>
                <w:kern w:val="0"/>
                <w:sz w:val="18"/>
                <w:szCs w:val="18"/>
              </w:rPr>
              <w:t>.</w:t>
            </w:r>
            <w:r>
              <w:rPr>
                <w:rFonts w:ascii="宋体" w:hAnsi="宋体" w:cs="Arial" w:hint="eastAsia"/>
                <w:kern w:val="0"/>
                <w:sz w:val="18"/>
                <w:szCs w:val="18"/>
              </w:rPr>
              <w:t>3</w:t>
            </w:r>
            <w:r>
              <w:rPr>
                <w:rFonts w:ascii="宋体" w:hAnsi="宋体" w:cs="Arial"/>
                <w:kern w:val="0"/>
                <w:sz w:val="18"/>
                <w:szCs w:val="18"/>
              </w:rPr>
              <w:t>.</w:t>
            </w:r>
            <w:r>
              <w:rPr>
                <w:rFonts w:ascii="宋体" w:hAnsi="宋体" w:cs="Arial" w:hint="eastAsia"/>
                <w:kern w:val="0"/>
                <w:sz w:val="18"/>
                <w:szCs w:val="18"/>
              </w:rPr>
              <w:t>15</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5</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危险化学品应按化学物理特性分类储存，当物料性质不允许相互接触时，应用实体墙隔开，并各设出入口。各种危险化学品储存应满足《常用化学危险品贮存通则》</w:t>
            </w:r>
            <w:r>
              <w:rPr>
                <w:rFonts w:ascii="宋体" w:hAnsi="宋体" w:cs="Arial"/>
                <w:kern w:val="0"/>
                <w:sz w:val="18"/>
                <w:szCs w:val="18"/>
              </w:rPr>
              <w:t xml:space="preserve">GB15603 </w:t>
            </w:r>
            <w:r>
              <w:rPr>
                <w:rFonts w:ascii="宋体" w:hAnsi="宋体" w:cs="宋体" w:hint="eastAsia"/>
                <w:kern w:val="0"/>
                <w:sz w:val="18"/>
                <w:szCs w:val="18"/>
              </w:rPr>
              <w:t>的规定。</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6</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压缩气体和液化气体必须与爆炸物品、氧化剂、易燃物品、</w:t>
            </w:r>
            <w:r>
              <w:rPr>
                <w:rFonts w:ascii="宋体" w:hAnsi="宋体" w:cs="宋体"/>
                <w:kern w:val="0"/>
                <w:sz w:val="18"/>
                <w:szCs w:val="18"/>
              </w:rPr>
              <w:t xml:space="preserve"> </w:t>
            </w:r>
            <w:r>
              <w:rPr>
                <w:rFonts w:ascii="宋体" w:hAnsi="宋体" w:cs="宋体" w:hint="eastAsia"/>
                <w:kern w:val="0"/>
                <w:sz w:val="18"/>
                <w:szCs w:val="18"/>
              </w:rPr>
              <w:t>自燃物品、腐蚀性物品隔离贮存。易燃气体不得与助燃气</w:t>
            </w:r>
            <w:r>
              <w:rPr>
                <w:rFonts w:ascii="宋体" w:hAnsi="宋体" w:cs="宋体"/>
                <w:kern w:val="0"/>
                <w:sz w:val="18"/>
                <w:szCs w:val="18"/>
              </w:rPr>
              <w:t xml:space="preserve"> </w:t>
            </w:r>
            <w:r>
              <w:rPr>
                <w:rFonts w:ascii="宋体" w:hAnsi="宋体" w:cs="宋体" w:hint="eastAsia"/>
                <w:kern w:val="0"/>
                <w:sz w:val="18"/>
                <w:szCs w:val="18"/>
              </w:rPr>
              <w:t>体、剧毒气体同贮；氧气不得与油脂混合贮存。</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《常用化学危险品贮存通则》</w:t>
            </w:r>
            <w:r>
              <w:rPr>
                <w:rFonts w:ascii="宋体" w:hAnsi="宋体" w:cs="Arial"/>
                <w:kern w:val="0"/>
                <w:sz w:val="18"/>
                <w:szCs w:val="18"/>
              </w:rPr>
              <w:t>GB15603-1995</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7</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易燃液体、遇湿易燃物品、易燃固体不得与氧化剂混合贮</w:t>
            </w:r>
            <w:r>
              <w:rPr>
                <w:rFonts w:ascii="宋体" w:hAnsi="宋体" w:cs="宋体"/>
                <w:kern w:val="0"/>
                <w:sz w:val="18"/>
                <w:szCs w:val="18"/>
              </w:rPr>
              <w:t xml:space="preserve"> </w:t>
            </w:r>
            <w:r>
              <w:rPr>
                <w:rFonts w:ascii="宋体" w:hAnsi="宋体" w:cs="宋体" w:hint="eastAsia"/>
                <w:kern w:val="0"/>
                <w:sz w:val="18"/>
                <w:szCs w:val="18"/>
              </w:rPr>
              <w:t>存，具有还原性氧化剂应单独存放。</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《常用化学危险品贮存通则》</w:t>
            </w:r>
            <w:r>
              <w:rPr>
                <w:rFonts w:ascii="宋体" w:hAnsi="宋体" w:cs="Arial"/>
                <w:kern w:val="0"/>
                <w:sz w:val="18"/>
                <w:szCs w:val="18"/>
              </w:rPr>
              <w:t>GB15603-1995</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8</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有毒物品应贮存在阴凉、通风、干燥的场所，不要露天存</w:t>
            </w:r>
            <w:r>
              <w:rPr>
                <w:rFonts w:ascii="宋体" w:hAnsi="宋体" w:cs="宋体"/>
                <w:kern w:val="0"/>
                <w:sz w:val="18"/>
                <w:szCs w:val="18"/>
              </w:rPr>
              <w:t xml:space="preserve"> </w:t>
            </w:r>
            <w:r>
              <w:rPr>
                <w:rFonts w:ascii="宋体" w:hAnsi="宋体" w:cs="宋体" w:hint="eastAsia"/>
                <w:kern w:val="0"/>
                <w:sz w:val="18"/>
                <w:szCs w:val="18"/>
              </w:rPr>
              <w:t>放，不要接近酸类物质。</w:t>
            </w:r>
          </w:p>
        </w:tc>
        <w:tc>
          <w:tcPr>
            <w:tcW w:w="271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《常用化学危险品贮存通则》</w:t>
            </w:r>
            <w:r>
              <w:rPr>
                <w:rFonts w:ascii="宋体" w:hAnsi="宋体" w:cs="Arial"/>
                <w:kern w:val="0"/>
                <w:sz w:val="18"/>
                <w:szCs w:val="18"/>
              </w:rPr>
              <w:t>GB15603-1995</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w:t>
            </w:r>
            <w:r>
              <w:rPr>
                <w:rFonts w:ascii="宋体" w:hAnsi="宋体" w:cs="Arial" w:hint="eastAsia"/>
                <w:kern w:val="0"/>
                <w:sz w:val="18"/>
                <w:szCs w:val="18"/>
              </w:rPr>
              <w:t>8</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9</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低、中闪点液体、一级易燃固体、自燃物品、压缩气体和液化气体类宜储藏于一级耐火建筑的库房内。遇湿易燃物品、氧化剂和有机过氧化物可储藏于一、二级耐火建筑的库房内。二级易燃固体、高闪点液体可储藏于耐火等级</w:t>
            </w:r>
            <w:r>
              <w:rPr>
                <w:rFonts w:ascii="宋体" w:hAnsi="宋体" w:cs="宋体"/>
                <w:kern w:val="0"/>
                <w:sz w:val="18"/>
                <w:szCs w:val="18"/>
              </w:rPr>
              <w:t xml:space="preserve"> </w:t>
            </w:r>
            <w:r>
              <w:rPr>
                <w:rFonts w:ascii="宋体" w:hAnsi="宋体" w:cs="宋体" w:hint="eastAsia"/>
                <w:kern w:val="0"/>
                <w:sz w:val="18"/>
                <w:szCs w:val="18"/>
              </w:rPr>
              <w:t>不低于三级的库房内。</w:t>
            </w:r>
          </w:p>
        </w:tc>
        <w:tc>
          <w:tcPr>
            <w:tcW w:w="2714" w:type="dxa"/>
          </w:tcPr>
          <w:p w:rsidR="002509AE" w:rsidRDefault="007F4352">
            <w:pPr>
              <w:tabs>
                <w:tab w:val="left" w:pos="2617"/>
              </w:tabs>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《易燃易爆性商品储藏养护技术条件》</w:t>
            </w:r>
            <w:r>
              <w:rPr>
                <w:rFonts w:ascii="宋体" w:hAnsi="宋体" w:cs="Arial"/>
                <w:kern w:val="0"/>
                <w:sz w:val="18"/>
                <w:szCs w:val="18"/>
              </w:rPr>
              <w:t>GB17914-1999</w:t>
            </w:r>
            <w:r>
              <w:rPr>
                <w:rFonts w:ascii="宋体" w:hAnsi="宋体" w:cs="宋体" w:hint="eastAsia"/>
                <w:kern w:val="0"/>
                <w:sz w:val="18"/>
                <w:szCs w:val="18"/>
              </w:rPr>
              <w:t>第</w:t>
            </w:r>
            <w:r>
              <w:rPr>
                <w:rFonts w:ascii="宋体" w:hAnsi="宋体" w:cs="Arial"/>
                <w:kern w:val="0"/>
                <w:sz w:val="18"/>
                <w:szCs w:val="18"/>
              </w:rPr>
              <w:t xml:space="preserve">3.2.1 </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10</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易燃气体、不燃气体和有毒气体分别专库储藏。易燃液体均可同库储藏；但甲醇、乙醇、丙酮等应专库贮存。遇湿易燃物品专库储藏。</w:t>
            </w:r>
          </w:p>
        </w:tc>
        <w:tc>
          <w:tcPr>
            <w:tcW w:w="2714" w:type="dxa"/>
          </w:tcPr>
          <w:p w:rsidR="002509AE" w:rsidRDefault="007F4352">
            <w:pPr>
              <w:tabs>
                <w:tab w:val="left" w:pos="2484"/>
              </w:tabs>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《易燃易爆性商品储藏养护技术条件》</w:t>
            </w:r>
            <w:r>
              <w:rPr>
                <w:rFonts w:ascii="宋体" w:hAnsi="宋体" w:cs="Arial"/>
                <w:kern w:val="0"/>
                <w:sz w:val="18"/>
                <w:szCs w:val="18"/>
              </w:rPr>
              <w:t>GB17914-1999</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3.3.2</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剧毒品应专库贮存或存放在彼此间隔的单间内，需安装防盗报警器，库门装双锁。</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《毒害性性商品储藏养护技术条件》</w:t>
            </w:r>
            <w:r>
              <w:rPr>
                <w:rFonts w:ascii="宋体" w:hAnsi="宋体" w:cs="Arial"/>
                <w:kern w:val="0"/>
                <w:sz w:val="18"/>
                <w:szCs w:val="18"/>
              </w:rPr>
              <w:t>GB17916-1999</w:t>
            </w:r>
            <w:r>
              <w:rPr>
                <w:rFonts w:ascii="宋体" w:hAnsi="宋体" w:cs="宋体" w:hint="eastAsia"/>
                <w:kern w:val="0"/>
                <w:sz w:val="18"/>
                <w:szCs w:val="18"/>
              </w:rPr>
              <w:t>第</w:t>
            </w:r>
            <w:r>
              <w:rPr>
                <w:rFonts w:ascii="宋体" w:hAnsi="宋体" w:cs="Arial"/>
                <w:kern w:val="0"/>
                <w:sz w:val="18"/>
                <w:szCs w:val="18"/>
              </w:rPr>
              <w:t>3.2.4</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12</w:t>
            </w:r>
          </w:p>
        </w:tc>
        <w:tc>
          <w:tcPr>
            <w:tcW w:w="423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氯气生产、使用、贮存等厂房结构，应充分利用自然通风</w:t>
            </w:r>
            <w:r>
              <w:rPr>
                <w:rFonts w:ascii="宋体" w:hAnsi="宋体" w:cs="宋体"/>
                <w:kern w:val="0"/>
                <w:sz w:val="18"/>
                <w:szCs w:val="18"/>
              </w:rPr>
              <w:t xml:space="preserve"> </w:t>
            </w:r>
            <w:r>
              <w:rPr>
                <w:rFonts w:ascii="宋体" w:hAnsi="宋体" w:cs="宋体" w:hint="eastAsia"/>
                <w:kern w:val="0"/>
                <w:sz w:val="18"/>
                <w:szCs w:val="18"/>
              </w:rPr>
              <w:t>条件换气，在环境、气候条件允许下，可采用半敞开式结</w:t>
            </w:r>
            <w:r>
              <w:rPr>
                <w:rFonts w:ascii="宋体" w:hAnsi="宋体" w:cs="宋体"/>
                <w:kern w:val="0"/>
                <w:sz w:val="18"/>
                <w:szCs w:val="18"/>
              </w:rPr>
              <w:t xml:space="preserve"> </w:t>
            </w:r>
            <w:r>
              <w:rPr>
                <w:rFonts w:ascii="宋体" w:hAnsi="宋体" w:cs="宋体" w:hint="eastAsia"/>
                <w:kern w:val="0"/>
                <w:sz w:val="18"/>
                <w:szCs w:val="18"/>
              </w:rPr>
              <w:t>构；不能采用自然通风的场所，应采用机械通风，但不宜</w:t>
            </w:r>
            <w:r>
              <w:rPr>
                <w:rFonts w:ascii="宋体" w:hAnsi="宋体" w:cs="宋体"/>
                <w:kern w:val="0"/>
                <w:sz w:val="18"/>
                <w:szCs w:val="18"/>
              </w:rPr>
              <w:t xml:space="preserve"> </w:t>
            </w:r>
            <w:r>
              <w:rPr>
                <w:rFonts w:ascii="宋体" w:hAnsi="宋体" w:cs="宋体" w:hint="eastAsia"/>
                <w:kern w:val="0"/>
                <w:sz w:val="18"/>
                <w:szCs w:val="18"/>
              </w:rPr>
              <w:t>使用循环风。</w:t>
            </w:r>
          </w:p>
        </w:tc>
        <w:tc>
          <w:tcPr>
            <w:tcW w:w="2714"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宋体" w:hint="eastAsia"/>
                <w:kern w:val="0"/>
                <w:sz w:val="18"/>
                <w:szCs w:val="18"/>
              </w:rPr>
              <w:t>《氯气安全规程》</w:t>
            </w:r>
            <w:r>
              <w:rPr>
                <w:rFonts w:ascii="宋体" w:hAnsi="宋体" w:cs="Arial"/>
                <w:kern w:val="0"/>
                <w:sz w:val="18"/>
                <w:szCs w:val="18"/>
              </w:rPr>
              <w:t>GB11984-89</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4.7</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13</w:t>
            </w:r>
          </w:p>
        </w:tc>
        <w:tc>
          <w:tcPr>
            <w:tcW w:w="4234"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生产、使用和储存氯气的作业场所，是否采取了以下安全措施：</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设有醒目的警示标志和警示说明；</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场所内是否按</w:t>
            </w:r>
            <w:r>
              <w:rPr>
                <w:rFonts w:ascii="宋体" w:hAnsi="宋体" w:cs="Arial"/>
                <w:kern w:val="0"/>
                <w:sz w:val="18"/>
                <w:szCs w:val="18"/>
              </w:rPr>
              <w:t>GB 11984</w:t>
            </w:r>
            <w:r>
              <w:rPr>
                <w:rFonts w:ascii="宋体" w:hAnsi="宋体" w:cs="宋体" w:hint="eastAsia"/>
                <w:kern w:val="0"/>
                <w:sz w:val="18"/>
                <w:szCs w:val="18"/>
              </w:rPr>
              <w:t>的要求配备足够的防毒面具、正</w:t>
            </w:r>
            <w:r>
              <w:rPr>
                <w:rFonts w:ascii="宋体" w:hAnsi="宋体" w:cs="宋体"/>
                <w:kern w:val="0"/>
                <w:sz w:val="18"/>
                <w:szCs w:val="18"/>
              </w:rPr>
              <w:t xml:space="preserve"> </w:t>
            </w:r>
            <w:r>
              <w:rPr>
                <w:rFonts w:ascii="宋体" w:hAnsi="宋体" w:cs="宋体" w:hint="eastAsia"/>
                <w:kern w:val="0"/>
                <w:sz w:val="18"/>
                <w:szCs w:val="18"/>
              </w:rPr>
              <w:t>压式空气呼吸器和防化服等专用防护用品，同时配置自救、</w:t>
            </w:r>
            <w:r>
              <w:rPr>
                <w:rFonts w:ascii="宋体" w:hAnsi="宋体" w:cs="宋体"/>
                <w:kern w:val="0"/>
                <w:sz w:val="18"/>
                <w:szCs w:val="18"/>
              </w:rPr>
              <w:t xml:space="preserve"> </w:t>
            </w:r>
            <w:r>
              <w:rPr>
                <w:rFonts w:ascii="宋体" w:hAnsi="宋体" w:cs="宋体" w:hint="eastAsia"/>
                <w:kern w:val="0"/>
                <w:sz w:val="18"/>
                <w:szCs w:val="18"/>
              </w:rPr>
              <w:t>急救药品等；</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配置洗眼、冲淋等个体防护设备；</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装置高处显眼位置设置风向标；</w:t>
            </w:r>
          </w:p>
          <w:p w:rsidR="002509AE" w:rsidRDefault="007F4352">
            <w:pPr>
              <w:autoSpaceDE w:val="0"/>
              <w:autoSpaceDN w:val="0"/>
              <w:adjustRightInd w:val="0"/>
              <w:spacing w:line="240" w:lineRule="exac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液氯钢瓶存放处，应设中和吸收装置</w:t>
            </w:r>
            <w:r>
              <w:rPr>
                <w:rFonts w:ascii="宋体" w:hAnsi="宋体" w:cs="Arial"/>
                <w:kern w:val="0"/>
                <w:sz w:val="18"/>
                <w:szCs w:val="18"/>
              </w:rPr>
              <w:t>,</w:t>
            </w:r>
            <w:r>
              <w:rPr>
                <w:rFonts w:ascii="宋体" w:hAnsi="宋体" w:cs="宋体" w:hint="eastAsia"/>
                <w:kern w:val="0"/>
                <w:sz w:val="18"/>
                <w:szCs w:val="18"/>
              </w:rPr>
              <w:t>真空吸收等事故处理的设施和工具。</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甲、乙、丙类液体仓库应设置防止液体流散的设施。遇湿会发生燃烧爆炸的物品仓库应设置防止水浸渍的措施。</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《建筑设计防火规范》</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GB 50016-2006</w:t>
            </w:r>
            <w:r>
              <w:rPr>
                <w:rFonts w:ascii="宋体" w:hAnsi="宋体" w:cs="Arial"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3.6.11</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15</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化工企业合成纤维、合成树脂及塑料等产品的高架</w:t>
            </w:r>
            <w:r>
              <w:rPr>
                <w:rFonts w:ascii="宋体" w:hAnsi="宋体" w:cs="宋体" w:hint="eastAsia"/>
                <w:kern w:val="0"/>
                <w:sz w:val="18"/>
                <w:szCs w:val="18"/>
              </w:rPr>
              <w:lastRenderedPageBreak/>
              <w:t>仓库是否满足下列规定：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仓库的耐火等级不应低于二级；</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货架应采用不燃烧材料。</w:t>
            </w:r>
          </w:p>
        </w:tc>
        <w:tc>
          <w:tcPr>
            <w:tcW w:w="271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lastRenderedPageBreak/>
              <w:t>《石油化工企业设计防火规范》</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lastRenderedPageBreak/>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6.6.3</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16</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化工企业袋装硝酸铵仓库是否满足下列规定：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仓库的耐火等级不应低于二级；</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2.</w:t>
            </w:r>
            <w:r>
              <w:rPr>
                <w:rFonts w:ascii="宋体" w:hAnsi="宋体" w:cs="宋体" w:hint="eastAsia"/>
                <w:kern w:val="0"/>
                <w:sz w:val="18"/>
                <w:szCs w:val="18"/>
              </w:rPr>
              <w:t>仓库内严禁存放其他物品。</w:t>
            </w:r>
          </w:p>
        </w:tc>
        <w:tc>
          <w:tcPr>
            <w:tcW w:w="2714" w:type="dxa"/>
          </w:tcPr>
          <w:p w:rsidR="002509AE" w:rsidRDefault="007F4352">
            <w:pPr>
              <w:tabs>
                <w:tab w:val="left" w:pos="2484"/>
              </w:tabs>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Arial"/>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w:t>
            </w:r>
            <w:r>
              <w:rPr>
                <w:rFonts w:ascii="宋体" w:hAnsi="宋体" w:cs="Arial"/>
                <w:kern w:val="0"/>
                <w:sz w:val="18"/>
                <w:szCs w:val="18"/>
              </w:rPr>
              <w:t>6.6.5</w:t>
            </w:r>
            <w:r>
              <w:rPr>
                <w:rFonts w:ascii="宋体" w:hAnsi="宋体" w:cs="宋体" w:hint="eastAsia"/>
                <w:kern w:val="0"/>
                <w:sz w:val="18"/>
                <w:szCs w:val="18"/>
              </w:rPr>
              <w:t>条</w:t>
            </w: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五、储运系统的安全运行状况</w:t>
            </w:r>
          </w:p>
        </w:tc>
      </w:tr>
      <w:tr w:rsidR="002509AE">
        <w:tc>
          <w:tcPr>
            <w:tcW w:w="466" w:type="dxa"/>
            <w:vMerge w:val="restart"/>
            <w:tcMar>
              <w:left w:w="28" w:type="dxa"/>
              <w:right w:w="28" w:type="dxa"/>
            </w:tcMar>
          </w:tcPr>
          <w:p w:rsidR="002509AE" w:rsidRDefault="002509AE">
            <w:pPr>
              <w:spacing w:line="240" w:lineRule="exact"/>
              <w:rPr>
                <w:rFonts w:ascii="宋体" w:hAnsi="宋体" w:cs="宋体"/>
                <w:kern w:val="0"/>
                <w:sz w:val="18"/>
                <w:szCs w:val="18"/>
              </w:rPr>
            </w:pPr>
          </w:p>
          <w:p w:rsidR="002509AE" w:rsidRDefault="002509AE">
            <w:pPr>
              <w:spacing w:line="240" w:lineRule="exact"/>
              <w:rPr>
                <w:rFonts w:ascii="宋体" w:hAnsi="宋体" w:cs="宋体"/>
                <w:kern w:val="0"/>
                <w:sz w:val="18"/>
                <w:szCs w:val="18"/>
              </w:rPr>
            </w:pPr>
          </w:p>
          <w:p w:rsidR="002509AE" w:rsidRDefault="007F4352">
            <w:pPr>
              <w:spacing w:line="240" w:lineRule="exact"/>
              <w:ind w:firstLineChars="100" w:firstLine="180"/>
              <w:rPr>
                <w:rFonts w:ascii="宋体" w:hAnsi="宋体" w:cs="宋体"/>
                <w:kern w:val="0"/>
                <w:sz w:val="18"/>
                <w:szCs w:val="18"/>
              </w:rPr>
            </w:pPr>
            <w:r>
              <w:rPr>
                <w:rFonts w:ascii="宋体" w:hAnsi="宋体" w:cs="宋体" w:hint="eastAsia"/>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储罐附件如呼吸阀、安全阀、阻火器等齐全完好；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6" w:type="dxa"/>
            <w:vMerge/>
            <w:tcMar>
              <w:left w:w="28" w:type="dxa"/>
              <w:right w:w="28" w:type="dxa"/>
            </w:tcMar>
          </w:tcPr>
          <w:p w:rsidR="002509AE" w:rsidRDefault="002509AE">
            <w:pPr>
              <w:spacing w:line="240" w:lineRule="exact"/>
              <w:rPr>
                <w:rFonts w:ascii="宋体" w:hAnsi="宋体" w:cs="宋体"/>
                <w:kern w:val="0"/>
                <w:sz w:val="18"/>
                <w:szCs w:val="18"/>
              </w:rPr>
            </w:pPr>
          </w:p>
        </w:tc>
        <w:tc>
          <w:tcPr>
            <w:tcW w:w="4234"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通风管、加热盘管不堵不漏；升降管灵活</w:t>
            </w:r>
            <w:r>
              <w:rPr>
                <w:rFonts w:ascii="宋体" w:hAnsi="宋体" w:cs="Arial"/>
                <w:kern w:val="0"/>
                <w:sz w:val="18"/>
                <w:szCs w:val="18"/>
              </w:rPr>
              <w:t>;</w:t>
            </w:r>
            <w:r>
              <w:rPr>
                <w:rFonts w:ascii="宋体" w:hAnsi="宋体" w:cs="宋体" w:hint="eastAsia"/>
                <w:kern w:val="0"/>
                <w:sz w:val="18"/>
                <w:szCs w:val="18"/>
              </w:rPr>
              <w:t>排污阀畅通</w:t>
            </w:r>
            <w:r>
              <w:rPr>
                <w:rFonts w:ascii="宋体" w:hAnsi="宋体" w:cs="Arial"/>
                <w:kern w:val="0"/>
                <w:sz w:val="18"/>
                <w:szCs w:val="18"/>
              </w:rPr>
              <w:t>;</w:t>
            </w:r>
            <w:r>
              <w:rPr>
                <w:rFonts w:ascii="宋体" w:hAnsi="宋体" w:cs="宋体" w:hint="eastAsia"/>
                <w:kern w:val="0"/>
                <w:sz w:val="18"/>
                <w:szCs w:val="18"/>
              </w:rPr>
              <w:t>扶梯牢固</w:t>
            </w:r>
            <w:r>
              <w:rPr>
                <w:rFonts w:ascii="宋体" w:hAnsi="宋体" w:cs="Arial" w:hint="eastAsia"/>
                <w:kern w:val="0"/>
                <w:sz w:val="18"/>
                <w:szCs w:val="18"/>
              </w:rPr>
              <w:t>；</w:t>
            </w:r>
            <w:r>
              <w:rPr>
                <w:rFonts w:ascii="宋体" w:hAnsi="宋体" w:cs="宋体" w:hint="eastAsia"/>
                <w:kern w:val="0"/>
                <w:sz w:val="18"/>
                <w:szCs w:val="18"/>
              </w:rPr>
              <w:t>静电消除、接地装置有效；储罐进出口阀门和人孔无渗漏；浮盘、浮梯运行正常，无卡阻</w:t>
            </w:r>
            <w:r>
              <w:rPr>
                <w:rFonts w:ascii="宋体" w:hAnsi="宋体" w:cs="Arial" w:hint="eastAsia"/>
                <w:kern w:val="0"/>
                <w:sz w:val="18"/>
                <w:szCs w:val="18"/>
              </w:rPr>
              <w:t>；</w:t>
            </w:r>
            <w:r>
              <w:rPr>
                <w:rFonts w:ascii="宋体" w:hAnsi="宋体" w:cs="宋体" w:hint="eastAsia"/>
                <w:kern w:val="0"/>
                <w:sz w:val="18"/>
                <w:szCs w:val="18"/>
              </w:rPr>
              <w:t>浮盘，浮仓无渗漏；浮盘无积油、排水管畅通。</w:t>
            </w:r>
          </w:p>
        </w:tc>
        <w:tc>
          <w:tcPr>
            <w:tcW w:w="2714" w:type="dxa"/>
          </w:tcPr>
          <w:p w:rsidR="002509AE" w:rsidRDefault="002509AE">
            <w:pPr>
              <w:spacing w:line="240" w:lineRule="exact"/>
              <w:rPr>
                <w:rFonts w:ascii="宋体" w:hAnsi="宋体" w:cs="宋体"/>
                <w:kern w:val="0"/>
                <w:sz w:val="18"/>
                <w:szCs w:val="18"/>
              </w:rPr>
            </w:pPr>
          </w:p>
        </w:tc>
        <w:tc>
          <w:tcPr>
            <w:tcW w:w="1167"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班</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储罐按规范要求设置防腐措施。</w:t>
            </w:r>
            <w:r>
              <w:rPr>
                <w:rFonts w:ascii="宋体" w:hAnsi="宋体" w:cs="宋体"/>
                <w:kern w:val="0"/>
                <w:sz w:val="18"/>
                <w:szCs w:val="18"/>
              </w:rPr>
              <w:t xml:space="preserve"> </w:t>
            </w:r>
            <w:r>
              <w:rPr>
                <w:rFonts w:ascii="宋体" w:hAnsi="宋体" w:cs="宋体" w:hint="eastAsia"/>
                <w:kern w:val="0"/>
                <w:sz w:val="18"/>
                <w:szCs w:val="18"/>
              </w:rPr>
              <w:t>罐体无严重变形，无渗漏，无严重腐蚀。</w:t>
            </w:r>
          </w:p>
        </w:tc>
        <w:tc>
          <w:tcPr>
            <w:tcW w:w="2714" w:type="dxa"/>
          </w:tcPr>
          <w:p w:rsidR="002509AE" w:rsidRDefault="007F4352">
            <w:pPr>
              <w:autoSpaceDE w:val="0"/>
              <w:autoSpaceDN w:val="0"/>
              <w:adjustRightInd w:val="0"/>
              <w:spacing w:line="240" w:lineRule="exact"/>
              <w:ind w:left="72" w:hangingChars="40" w:hanging="72"/>
              <w:rPr>
                <w:rFonts w:ascii="宋体" w:hAnsi="宋体"/>
                <w:kern w:val="0"/>
                <w:sz w:val="18"/>
                <w:szCs w:val="18"/>
              </w:rPr>
            </w:pPr>
            <w:r>
              <w:rPr>
                <w:rFonts w:ascii="宋体" w:hAnsi="宋体" w:cs="宋体" w:hint="eastAsia"/>
                <w:kern w:val="0"/>
                <w:sz w:val="18"/>
                <w:szCs w:val="18"/>
              </w:rPr>
              <w:t>《钢质石油储罐防腐蚀工程技术规范》</w:t>
            </w:r>
            <w:r>
              <w:rPr>
                <w:rFonts w:ascii="宋体" w:hAnsi="宋体" w:cs="Arial"/>
                <w:kern w:val="0"/>
                <w:sz w:val="18"/>
                <w:szCs w:val="18"/>
              </w:rPr>
              <w:t>GB50393-2008</w:t>
            </w:r>
          </w:p>
        </w:tc>
        <w:tc>
          <w:tcPr>
            <w:tcW w:w="1167" w:type="dxa"/>
            <w:vMerge/>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罐区环境应满足：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罐区无脏、乱、差、锈、漏，无杂草等易燃物；</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消防道路畅通无阻，消防设施齐全完好；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水封井及排水闸完好可靠；</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照明设施齐全，符合安全防爆规定；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喷淋冷却设施齐全好用，切水系统可靠好用；</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有氮封系统的，氮封系统正常投用、完好；</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7.</w:t>
            </w:r>
            <w:r>
              <w:rPr>
                <w:rFonts w:ascii="宋体" w:hAnsi="宋体" w:cs="宋体" w:hint="eastAsia"/>
                <w:kern w:val="0"/>
                <w:sz w:val="18"/>
                <w:szCs w:val="18"/>
              </w:rPr>
              <w:t>防雷、防静电设施外观良好。</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六、汽车、铁路装卸设施</w:t>
            </w:r>
          </w:p>
        </w:tc>
      </w:tr>
      <w:tr w:rsidR="002509AE">
        <w:tc>
          <w:tcPr>
            <w:tcW w:w="466"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可燃液体、液化烃装卸设施：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流速应符合防静电规范要求；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甲类、乙</w:t>
            </w:r>
            <w:r>
              <w:rPr>
                <w:rFonts w:ascii="宋体" w:hAnsi="宋体" w:cs="宋体"/>
                <w:kern w:val="0"/>
                <w:sz w:val="18"/>
                <w:szCs w:val="18"/>
              </w:rPr>
              <w:t xml:space="preserve"> </w:t>
            </w:r>
            <w:r>
              <w:rPr>
                <w:rFonts w:ascii="宋体" w:hAnsi="宋体" w:cs="Arial"/>
                <w:kern w:val="0"/>
                <w:sz w:val="18"/>
                <w:szCs w:val="18"/>
              </w:rPr>
              <w:t xml:space="preserve">A </w:t>
            </w:r>
            <w:r>
              <w:rPr>
                <w:rFonts w:ascii="宋体" w:hAnsi="宋体" w:cs="宋体" w:hint="eastAsia"/>
                <w:kern w:val="0"/>
                <w:sz w:val="18"/>
                <w:szCs w:val="18"/>
              </w:rPr>
              <w:t>类液体为密闭装车；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汽车、火车和船装卸应有静电接地安全装置；</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4.</w:t>
            </w:r>
            <w:r>
              <w:rPr>
                <w:rFonts w:ascii="宋体" w:hAnsi="宋体" w:cs="宋体" w:hint="eastAsia"/>
                <w:kern w:val="0"/>
                <w:sz w:val="18"/>
                <w:szCs w:val="18"/>
              </w:rPr>
              <w:t>装车时采用液下装车。</w:t>
            </w:r>
          </w:p>
        </w:tc>
        <w:tc>
          <w:tcPr>
            <w:tcW w:w="2714" w:type="dxa"/>
          </w:tcPr>
          <w:p w:rsidR="002509AE" w:rsidRDefault="002509AE">
            <w:pPr>
              <w:autoSpaceDE w:val="0"/>
              <w:autoSpaceDN w:val="0"/>
              <w:adjustRightInd w:val="0"/>
              <w:spacing w:line="240" w:lineRule="exact"/>
              <w:jc w:val="left"/>
              <w:rPr>
                <w:rFonts w:ascii="宋体" w:hAnsi="宋体"/>
                <w:kern w:val="0"/>
                <w:sz w:val="18"/>
                <w:szCs w:val="18"/>
              </w:rPr>
            </w:pPr>
          </w:p>
        </w:tc>
        <w:tc>
          <w:tcPr>
            <w:tcW w:w="1167"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hint="eastAsia"/>
                <w:kern w:val="0"/>
                <w:sz w:val="18"/>
                <w:szCs w:val="18"/>
              </w:rPr>
              <w:t>/</w:t>
            </w:r>
            <w:r>
              <w:rPr>
                <w:rFonts w:ascii="宋体" w:hAnsi="宋体" w:cs="Arial" w:hint="eastAsia"/>
                <w:kern w:val="0"/>
                <w:sz w:val="18"/>
                <w:szCs w:val="18"/>
              </w:rPr>
              <w:t>半年</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铁路装卸站台应满足：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装卸栈台的金属管架接地装置必须完好、牢固，装卸车线路及整个调车作业区采用轨道绝缘线路；</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栈桥照明灯具、导线、信号联络装置等完好，无断落、破损和短路现象。配电要符合防爆要求；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装油鹤管、管道槽罐必须跨接或接地；</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消防设施齐全，消防器材的配置符合规定；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5.</w:t>
            </w:r>
            <w:r>
              <w:rPr>
                <w:rFonts w:ascii="宋体" w:hAnsi="宋体" w:cs="宋体" w:hint="eastAsia"/>
                <w:kern w:val="0"/>
                <w:sz w:val="18"/>
                <w:szCs w:val="18"/>
              </w:rPr>
              <w:t>安全护栏和防滑设施良好；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6.</w:t>
            </w:r>
            <w:r>
              <w:rPr>
                <w:rFonts w:ascii="宋体" w:hAnsi="宋体" w:cs="宋体" w:hint="eastAsia"/>
                <w:kern w:val="0"/>
                <w:sz w:val="18"/>
                <w:szCs w:val="18"/>
              </w:rPr>
              <w:t>轻油罐车进出栈桥加隔离车；</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7.</w:t>
            </w:r>
            <w:r>
              <w:rPr>
                <w:rFonts w:ascii="宋体" w:hAnsi="宋体" w:cs="宋体" w:hint="eastAsia"/>
                <w:kern w:val="0"/>
                <w:sz w:val="18"/>
                <w:szCs w:val="18"/>
              </w:rPr>
              <w:t>劳保着装、工具等符合安全规定。</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《石油化工液体物料铁路装卸车设施设计规范》</w:t>
            </w:r>
            <w:r>
              <w:rPr>
                <w:rFonts w:ascii="宋体" w:hAnsi="宋体" w:cs="宋体"/>
                <w:kern w:val="0"/>
                <w:sz w:val="18"/>
                <w:szCs w:val="18"/>
              </w:rPr>
              <w:t>SH/T3107-2007</w:t>
            </w:r>
          </w:p>
        </w:tc>
        <w:tc>
          <w:tcPr>
            <w:tcW w:w="1167" w:type="dxa"/>
          </w:tcPr>
          <w:p w:rsidR="002509AE" w:rsidRDefault="007F4352">
            <w:pPr>
              <w:spacing w:line="240" w:lineRule="exac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月</w:t>
            </w:r>
          </w:p>
        </w:tc>
      </w:tr>
      <w:tr w:rsidR="002509AE">
        <w:tc>
          <w:tcPr>
            <w:tcW w:w="466"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4"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汽车装卸站台应满足：</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汽车装卸栈台场地分设出、入口，并设置停车场；</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液化气装车栈台与灌瓶站分开；</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装卸栈台与汽车槽罐静电接地良好；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装运危险品的汽车必须“三证”（驾驶证、危险品准运证、危险品押运证）齐全；</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汽车安装阻火器；</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3.</w:t>
            </w:r>
            <w:r>
              <w:rPr>
                <w:rFonts w:ascii="宋体" w:hAnsi="宋体" w:cs="宋体" w:hint="eastAsia"/>
                <w:kern w:val="0"/>
                <w:sz w:val="18"/>
                <w:szCs w:val="18"/>
              </w:rPr>
              <w:t>液化气槽车定位后必须熄火。充装完毕，确认管线与接头断开后，方能开车；</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4.</w:t>
            </w:r>
            <w:r>
              <w:rPr>
                <w:rFonts w:ascii="宋体" w:hAnsi="宋体" w:cs="宋体" w:hint="eastAsia"/>
                <w:kern w:val="0"/>
                <w:sz w:val="18"/>
                <w:szCs w:val="18"/>
              </w:rPr>
              <w:t>消防设施齐全；</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5.</w:t>
            </w:r>
            <w:r>
              <w:rPr>
                <w:rFonts w:ascii="宋体" w:hAnsi="宋体" w:cs="宋体" w:hint="eastAsia"/>
                <w:kern w:val="0"/>
                <w:sz w:val="18"/>
                <w:szCs w:val="18"/>
              </w:rPr>
              <w:t>劳保着装、工具符合安全要求。</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《汽车危险货物运输、装卸作业规程》</w:t>
            </w:r>
            <w:r>
              <w:rPr>
                <w:rFonts w:ascii="宋体" w:hAnsi="宋体" w:cs="Arial"/>
                <w:kern w:val="0"/>
                <w:sz w:val="18"/>
                <w:szCs w:val="18"/>
              </w:rPr>
              <w:t>JT618-2004</w:t>
            </w:r>
          </w:p>
        </w:tc>
        <w:tc>
          <w:tcPr>
            <w:tcW w:w="1167" w:type="dxa"/>
          </w:tcPr>
          <w:p w:rsidR="002509AE" w:rsidRDefault="002509AE">
            <w:pPr>
              <w:spacing w:line="240" w:lineRule="exact"/>
              <w:rPr>
                <w:rFonts w:ascii="宋体" w:hAnsi="宋体" w:cs="宋体"/>
                <w:kern w:val="0"/>
                <w:sz w:val="18"/>
                <w:szCs w:val="18"/>
              </w:rPr>
            </w:pPr>
          </w:p>
        </w:tc>
      </w:tr>
      <w:tr w:rsidR="002509AE">
        <w:tc>
          <w:tcPr>
            <w:tcW w:w="466"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4"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液化石油气、液氨或液氯等的实瓶不应露天堆放。</w:t>
            </w:r>
          </w:p>
        </w:tc>
        <w:tc>
          <w:tcPr>
            <w:tcW w:w="2714" w:type="dxa"/>
          </w:tcPr>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 xml:space="preserve"> </w:t>
            </w:r>
            <w:r>
              <w:rPr>
                <w:rFonts w:ascii="宋体" w:hAnsi="宋体" w:cs="Arial"/>
                <w:kern w:val="0"/>
                <w:sz w:val="18"/>
                <w:szCs w:val="18"/>
              </w:rPr>
              <w:t xml:space="preserve">GB50160-2008 </w:t>
            </w:r>
            <w:r>
              <w:rPr>
                <w:rFonts w:ascii="宋体" w:hAnsi="宋体" w:cs="宋体" w:hint="eastAsia"/>
                <w:kern w:val="0"/>
                <w:sz w:val="18"/>
                <w:szCs w:val="18"/>
              </w:rPr>
              <w:t>第</w:t>
            </w:r>
            <w:r>
              <w:rPr>
                <w:rFonts w:ascii="宋体" w:hAnsi="宋体" w:cs="Arial"/>
                <w:kern w:val="0"/>
                <w:sz w:val="18"/>
                <w:szCs w:val="18"/>
              </w:rPr>
              <w:t>6.5.5</w:t>
            </w:r>
            <w:r>
              <w:rPr>
                <w:rFonts w:ascii="宋体" w:hAnsi="宋体" w:cs="宋体" w:hint="eastAsia"/>
                <w:kern w:val="0"/>
                <w:sz w:val="18"/>
                <w:szCs w:val="18"/>
              </w:rPr>
              <w:t>条</w:t>
            </w:r>
          </w:p>
        </w:tc>
        <w:tc>
          <w:tcPr>
            <w:tcW w:w="1167" w:type="dxa"/>
          </w:tcPr>
          <w:p w:rsidR="002509AE" w:rsidRDefault="002509AE">
            <w:pPr>
              <w:spacing w:line="240" w:lineRule="exact"/>
              <w:rPr>
                <w:rFonts w:ascii="宋体" w:hAnsi="宋体" w:cs="宋体"/>
                <w:kern w:val="0"/>
                <w:sz w:val="18"/>
                <w:szCs w:val="18"/>
              </w:rPr>
            </w:pPr>
          </w:p>
        </w:tc>
      </w:tr>
    </w:tbl>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9 </w:t>
      </w:r>
      <w:r>
        <w:rPr>
          <w:rFonts w:ascii="宋体" w:hAnsi="宋体" w:cs="Arial" w:hint="eastAsia"/>
          <w:b/>
          <w:kern w:val="0"/>
          <w:sz w:val="28"/>
          <w:szCs w:val="28"/>
        </w:rPr>
        <w:t>公用工程隐患排查表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4236"/>
        <w:gridCol w:w="2715"/>
        <w:gridCol w:w="1163"/>
      </w:tblGrid>
      <w:tr w:rsidR="002509AE">
        <w:trPr>
          <w:tblHeader/>
        </w:trPr>
        <w:tc>
          <w:tcPr>
            <w:tcW w:w="467"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3"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lastRenderedPageBreak/>
              <w:t>一、一般规定</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公用工程管道与可燃气体、液化烃和可燃液体的管道或设备连接时应符合下列规定：</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连续使用的公用工程管道上应设止回阀，并在其根部设切断阀；</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在间歇使用的公用工程管道上应设止回阀和一道切断阀或设两道切断阀，并在两切断阀间设检查阀；</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仅在设备停用时使用的公用工程管道应设盲板或断开。</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w:t>
            </w:r>
            <w:r>
              <w:rPr>
                <w:rFonts w:ascii="宋体" w:hAnsi="宋体" w:cs="宋体"/>
                <w:kern w:val="0"/>
                <w:sz w:val="18"/>
                <w:szCs w:val="18"/>
              </w:rPr>
              <w:t xml:space="preserve"> </w:t>
            </w:r>
            <w:r>
              <w:rPr>
                <w:rFonts w:ascii="宋体" w:hAnsi="宋体" w:cs="宋体" w:hint="eastAsia"/>
                <w:kern w:val="0"/>
                <w:sz w:val="18"/>
                <w:szCs w:val="18"/>
              </w:rPr>
              <w:t>石油化工企业设计防火规范》</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kern w:val="0"/>
                <w:sz w:val="18"/>
                <w:szCs w:val="18"/>
              </w:rPr>
              <w:t>GB50160-2008</w:t>
            </w:r>
            <w:r>
              <w:rPr>
                <w:rFonts w:ascii="宋体" w:hAnsi="宋体" w:cs="宋体" w:hint="eastAsia"/>
                <w:kern w:val="0"/>
                <w:sz w:val="18"/>
                <w:szCs w:val="18"/>
              </w:rPr>
              <w:t xml:space="preserve"> </w:t>
            </w:r>
            <w:r>
              <w:rPr>
                <w:rFonts w:ascii="宋体" w:hAnsi="宋体" w:cs="宋体" w:hint="eastAsia"/>
                <w:kern w:val="0"/>
                <w:sz w:val="18"/>
                <w:szCs w:val="18"/>
              </w:rPr>
              <w:t>第</w:t>
            </w:r>
            <w:r>
              <w:rPr>
                <w:rFonts w:ascii="宋体" w:hAnsi="宋体" w:cs="宋体"/>
                <w:kern w:val="0"/>
                <w:sz w:val="18"/>
                <w:szCs w:val="18"/>
              </w:rPr>
              <w:t xml:space="preserve"> 7.2.7</w:t>
            </w:r>
            <w:r>
              <w:rPr>
                <w:rFonts w:ascii="宋体" w:hAnsi="宋体" w:cs="宋体" w:hint="eastAsia"/>
                <w:kern w:val="0"/>
                <w:sz w:val="18"/>
                <w:szCs w:val="18"/>
              </w:rPr>
              <w:t>条</w:t>
            </w:r>
          </w:p>
        </w:tc>
        <w:tc>
          <w:tcPr>
            <w:tcW w:w="1163" w:type="dxa"/>
            <w:vMerge w:val="restart"/>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次</w:t>
            </w:r>
            <w:r>
              <w:rPr>
                <w:rFonts w:ascii="宋体" w:hAnsi="宋体" w:cs="宋体" w:hint="eastAsia"/>
                <w:kern w:val="0"/>
                <w:sz w:val="18"/>
                <w:szCs w:val="18"/>
              </w:rPr>
              <w:t>/</w:t>
            </w:r>
            <w:r>
              <w:rPr>
                <w:rFonts w:ascii="宋体" w:hAnsi="宋体" w:cs="宋体" w:hint="eastAsia"/>
                <w:kern w:val="0"/>
                <w:sz w:val="18"/>
                <w:szCs w:val="18"/>
              </w:rPr>
              <w:t>季度</w:t>
            </w: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新鲜水、蒸汽、压缩空气、药剂、污油等输送管道进</w:t>
            </w:r>
            <w:r>
              <w:rPr>
                <w:rFonts w:ascii="宋体" w:hAnsi="宋体" w:cs="Arial"/>
                <w:kern w:val="0"/>
                <w:sz w:val="18"/>
                <w:szCs w:val="18"/>
              </w:rPr>
              <w:t>(</w:t>
            </w:r>
            <w:r>
              <w:rPr>
                <w:rFonts w:ascii="宋体" w:hAnsi="宋体" w:cs="宋体" w:hint="eastAsia"/>
                <w:kern w:val="0"/>
                <w:sz w:val="18"/>
                <w:szCs w:val="18"/>
              </w:rPr>
              <w:t>出</w:t>
            </w:r>
            <w:r>
              <w:rPr>
                <w:rFonts w:ascii="宋体" w:hAnsi="宋体" w:cs="Arial"/>
                <w:kern w:val="0"/>
                <w:sz w:val="18"/>
                <w:szCs w:val="18"/>
              </w:rPr>
              <w:t>)</w:t>
            </w:r>
            <w:r>
              <w:rPr>
                <w:rFonts w:ascii="宋体" w:hAnsi="宋体" w:cs="宋体" w:hint="eastAsia"/>
                <w:kern w:val="0"/>
                <w:sz w:val="18"/>
                <w:szCs w:val="18"/>
              </w:rPr>
              <w:t>口应设置流量、压力和温度等测量仪表</w:t>
            </w:r>
            <w:r>
              <w:rPr>
                <w:rFonts w:ascii="宋体" w:hAnsi="宋体" w:cs="Arial"/>
                <w:kern w:val="0"/>
                <w:sz w:val="18"/>
                <w:szCs w:val="18"/>
              </w:rPr>
              <w:t>.</w:t>
            </w:r>
          </w:p>
        </w:tc>
        <w:tc>
          <w:tcPr>
            <w:tcW w:w="2715"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《石油化工污水处理设计规范》</w:t>
            </w:r>
            <w:r>
              <w:rPr>
                <w:rFonts w:ascii="宋体" w:hAnsi="宋体" w:cs="宋体"/>
                <w:kern w:val="0"/>
                <w:sz w:val="18"/>
                <w:szCs w:val="18"/>
              </w:rPr>
              <w:t>SH3095-2000</w:t>
            </w:r>
            <w:r>
              <w:rPr>
                <w:rFonts w:ascii="宋体" w:hAnsi="宋体" w:cs="宋体" w:hint="eastAsia"/>
                <w:kern w:val="0"/>
                <w:sz w:val="18"/>
                <w:szCs w:val="18"/>
              </w:rPr>
              <w:t>第</w:t>
            </w:r>
            <w:r>
              <w:rPr>
                <w:rFonts w:ascii="宋体" w:hAnsi="宋体" w:cs="宋体"/>
                <w:kern w:val="0"/>
                <w:sz w:val="18"/>
                <w:szCs w:val="18"/>
              </w:rPr>
              <w:t xml:space="preserve"> 7.5.2</w:t>
            </w:r>
            <w:r>
              <w:rPr>
                <w:rFonts w:ascii="宋体" w:hAnsi="宋体" w:cs="宋体" w:hint="eastAsia"/>
                <w:kern w:val="0"/>
                <w:sz w:val="18"/>
                <w:szCs w:val="18"/>
              </w:rPr>
              <w:t>条</w:t>
            </w:r>
          </w:p>
        </w:tc>
        <w:tc>
          <w:tcPr>
            <w:tcW w:w="1163"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二、给排水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企业供水水源、循环水系统的能力必须满足企业需求，并留有一定余量。输水系统、循环水系统的设置应满足相关标准</w:t>
            </w:r>
            <w:r>
              <w:rPr>
                <w:rFonts w:ascii="宋体" w:hAnsi="宋体" w:cs="宋体"/>
                <w:kern w:val="0"/>
                <w:sz w:val="18"/>
                <w:szCs w:val="18"/>
              </w:rPr>
              <w:t xml:space="preserve"> </w:t>
            </w:r>
            <w:r>
              <w:rPr>
                <w:rFonts w:ascii="宋体" w:hAnsi="宋体" w:cs="宋体" w:hint="eastAsia"/>
                <w:kern w:val="0"/>
                <w:sz w:val="18"/>
                <w:szCs w:val="18"/>
              </w:rPr>
              <w:t>规范的规定。如《石油化工企业给水排水系统设计规范》</w:t>
            </w:r>
            <w:r>
              <w:rPr>
                <w:rFonts w:ascii="宋体" w:hAnsi="宋体" w:cs="宋体"/>
                <w:kern w:val="0"/>
                <w:sz w:val="18"/>
                <w:szCs w:val="18"/>
              </w:rPr>
              <w:t>SH</w:t>
            </w:r>
            <w:r>
              <w:rPr>
                <w:rFonts w:ascii="宋体" w:hAnsi="宋体" w:cs="宋体" w:hint="eastAsia"/>
                <w:kern w:val="0"/>
                <w:sz w:val="18"/>
                <w:szCs w:val="18"/>
              </w:rPr>
              <w:t>3015-2003</w:t>
            </w:r>
            <w:r>
              <w:rPr>
                <w:rFonts w:ascii="宋体" w:hAnsi="宋体" w:cs="宋体" w:hint="eastAsia"/>
                <w:kern w:val="0"/>
                <w:sz w:val="18"/>
                <w:szCs w:val="18"/>
              </w:rPr>
              <w:t>和《石油化工企业循环水场设计规范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SH3016-90</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循环水场不应靠近加热炉、焦炭塔等热源体和空压站吸入口，不得设在污水处理场、化学品堆场、散装库以及煤焦、灰渣、粉尘等的露天堆场附近；</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机械通风冷却塔与生产装置边界线或独立的明火设备的净距不应小于</w:t>
            </w:r>
            <w:r>
              <w:rPr>
                <w:rFonts w:ascii="宋体" w:hAnsi="宋体" w:cs="宋体"/>
                <w:kern w:val="0"/>
                <w:sz w:val="18"/>
                <w:szCs w:val="18"/>
              </w:rPr>
              <w:t>30</w:t>
            </w:r>
            <w:r>
              <w:rPr>
                <w:rFonts w:ascii="宋体" w:hAnsi="宋体" w:cs="宋体" w:hint="eastAsia"/>
                <w:kern w:val="0"/>
                <w:sz w:val="18"/>
                <w:szCs w:val="18"/>
              </w:rPr>
              <w:t>米；</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3.</w:t>
            </w:r>
            <w:r>
              <w:rPr>
                <w:rFonts w:ascii="宋体" w:hAnsi="宋体" w:cs="宋体" w:hint="eastAsia"/>
                <w:kern w:val="0"/>
                <w:sz w:val="18"/>
                <w:szCs w:val="18"/>
              </w:rPr>
              <w:t>加氯间和氯瓶间应与其他工作间隔开，氯瓶间必须设直接通向室外的外开门；氯瓶和加氯机不应靠近采暖设备；应设每小时换气</w:t>
            </w:r>
            <w:r>
              <w:rPr>
                <w:rFonts w:ascii="宋体" w:hAnsi="宋体" w:cs="宋体"/>
                <w:kern w:val="0"/>
                <w:sz w:val="18"/>
                <w:szCs w:val="18"/>
              </w:rPr>
              <w:t xml:space="preserve"> 8-12 </w:t>
            </w:r>
            <w:r>
              <w:rPr>
                <w:rFonts w:ascii="宋体" w:hAnsi="宋体" w:cs="宋体" w:hint="eastAsia"/>
                <w:kern w:val="0"/>
                <w:sz w:val="18"/>
                <w:szCs w:val="18"/>
              </w:rPr>
              <w:t>次的通风设备。通风孔应设在外墙下方；</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4.</w:t>
            </w:r>
            <w:r>
              <w:rPr>
                <w:rFonts w:ascii="宋体" w:hAnsi="宋体" w:cs="宋体" w:hint="eastAsia"/>
                <w:kern w:val="0"/>
                <w:sz w:val="18"/>
                <w:szCs w:val="18"/>
              </w:rPr>
              <w:t>室内建筑装修、电气设备、仪表及灯具应防腐，照明和通风设备的开关应设在室外；应在加氯间附近设防毒面具、抢救器材和工具箱。</w:t>
            </w:r>
          </w:p>
        </w:tc>
        <w:tc>
          <w:tcPr>
            <w:tcW w:w="2715" w:type="dxa"/>
          </w:tcPr>
          <w:p w:rsidR="002509AE" w:rsidRDefault="002509AE">
            <w:pPr>
              <w:autoSpaceDE w:val="0"/>
              <w:autoSpaceDN w:val="0"/>
              <w:adjustRightInd w:val="0"/>
              <w:spacing w:line="240" w:lineRule="exact"/>
              <w:jc w:val="left"/>
              <w:rPr>
                <w:rFonts w:ascii="宋体" w:hAnsi="宋体"/>
                <w:kern w:val="0"/>
                <w:sz w:val="18"/>
                <w:szCs w:val="18"/>
              </w:rPr>
            </w:pPr>
          </w:p>
        </w:tc>
        <w:tc>
          <w:tcPr>
            <w:tcW w:w="1163"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半年</w:t>
            </w:r>
          </w:p>
        </w:tc>
      </w:tr>
      <w:tr w:rsidR="002509AE">
        <w:tc>
          <w:tcPr>
            <w:tcW w:w="467" w:type="dxa"/>
            <w:tcMar>
              <w:left w:w="28" w:type="dxa"/>
              <w:right w:w="28" w:type="dxa"/>
            </w:tcMar>
          </w:tcPr>
          <w:p w:rsidR="002509AE" w:rsidRDefault="007F4352">
            <w:pPr>
              <w:spacing w:line="240" w:lineRule="exact"/>
              <w:ind w:firstLineChars="150" w:firstLine="270"/>
              <w:rPr>
                <w:rFonts w:ascii="宋体" w:hAnsi="宋体" w:cs="宋体"/>
                <w:kern w:val="0"/>
                <w:sz w:val="18"/>
                <w:szCs w:val="18"/>
              </w:rPr>
            </w:pPr>
            <w:r>
              <w:rPr>
                <w:rFonts w:ascii="宋体" w:hAnsi="宋体" w:cs="宋体" w:hint="eastAsia"/>
                <w:kern w:val="0"/>
                <w:sz w:val="18"/>
                <w:szCs w:val="18"/>
              </w:rPr>
              <w:t>2</w:t>
            </w:r>
          </w:p>
        </w:tc>
        <w:tc>
          <w:tcPr>
            <w:tcW w:w="4236"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污水系统按照环保部门的法律法规开展隐患排查</w:t>
            </w:r>
          </w:p>
        </w:tc>
        <w:tc>
          <w:tcPr>
            <w:tcW w:w="2715" w:type="dxa"/>
          </w:tcPr>
          <w:p w:rsidR="002509AE" w:rsidRDefault="002509AE">
            <w:pPr>
              <w:spacing w:line="240" w:lineRule="exact"/>
              <w:rPr>
                <w:rFonts w:ascii="宋体" w:hAnsi="宋体" w:cs="宋体"/>
                <w:kern w:val="0"/>
                <w:sz w:val="18"/>
                <w:szCs w:val="18"/>
              </w:rPr>
            </w:pPr>
          </w:p>
        </w:tc>
        <w:tc>
          <w:tcPr>
            <w:tcW w:w="1163" w:type="dxa"/>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三、供热</w:t>
            </w:r>
          </w:p>
        </w:tc>
      </w:tr>
      <w:tr w:rsidR="002509AE">
        <w:tc>
          <w:tcPr>
            <w:tcW w:w="467" w:type="dxa"/>
            <w:tcMar>
              <w:left w:w="28" w:type="dxa"/>
              <w:right w:w="28" w:type="dxa"/>
            </w:tcMar>
          </w:tcPr>
          <w:p w:rsidR="002509AE" w:rsidRDefault="002509AE">
            <w:pPr>
              <w:spacing w:line="240" w:lineRule="exact"/>
              <w:rPr>
                <w:rFonts w:ascii="宋体" w:hAnsi="宋体" w:cs="宋体"/>
                <w:kern w:val="0"/>
                <w:sz w:val="18"/>
                <w:szCs w:val="18"/>
              </w:rPr>
            </w:pPr>
          </w:p>
          <w:p w:rsidR="002509AE" w:rsidRDefault="007F4352">
            <w:pPr>
              <w:spacing w:line="240" w:lineRule="exact"/>
              <w:ind w:firstLineChars="150" w:firstLine="270"/>
              <w:rPr>
                <w:rFonts w:ascii="宋体" w:hAnsi="宋体" w:cs="宋体"/>
                <w:kern w:val="0"/>
                <w:sz w:val="18"/>
                <w:szCs w:val="18"/>
              </w:rPr>
            </w:pPr>
            <w:r>
              <w:rPr>
                <w:rFonts w:ascii="宋体" w:hAnsi="宋体" w:cs="宋体" w:hint="eastAsia"/>
                <w:kern w:val="0"/>
                <w:sz w:val="18"/>
                <w:szCs w:val="18"/>
              </w:rPr>
              <w:t>1</w:t>
            </w:r>
          </w:p>
        </w:tc>
        <w:tc>
          <w:tcPr>
            <w:tcW w:w="4236"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供热系统的锅炉。压力容器、压力管道按照《压力管道安全技术监察规程》（</w:t>
            </w:r>
            <w:r>
              <w:rPr>
                <w:rFonts w:ascii="宋体" w:hAnsi="宋体" w:cs="Arial"/>
                <w:kern w:val="0"/>
                <w:sz w:val="18"/>
                <w:szCs w:val="18"/>
              </w:rPr>
              <w:t>TSG D0001-200</w:t>
            </w:r>
            <w:r>
              <w:rPr>
                <w:rFonts w:ascii="宋体" w:hAnsi="宋体" w:cs="Arial" w:hint="eastAsia"/>
                <w:kern w:val="0"/>
                <w:sz w:val="18"/>
                <w:szCs w:val="18"/>
              </w:rPr>
              <w:t>9</w:t>
            </w:r>
            <w:r>
              <w:rPr>
                <w:rFonts w:ascii="宋体" w:hAnsi="宋体" w:cs="Arial" w:hint="eastAsia"/>
                <w:kern w:val="0"/>
                <w:sz w:val="18"/>
                <w:szCs w:val="18"/>
              </w:rPr>
              <w:t>）</w:t>
            </w:r>
            <w:r>
              <w:rPr>
                <w:rFonts w:ascii="宋体" w:hAnsi="宋体" w:cs="宋体" w:hint="eastAsia"/>
                <w:kern w:val="0"/>
                <w:sz w:val="18"/>
                <w:szCs w:val="18"/>
              </w:rPr>
              <w:t>、《特种设备安全监察条例》（国务院令第</w:t>
            </w:r>
            <w:r>
              <w:rPr>
                <w:rFonts w:ascii="宋体" w:hAnsi="宋体" w:cs="Arial"/>
                <w:kern w:val="0"/>
                <w:sz w:val="18"/>
                <w:szCs w:val="18"/>
              </w:rPr>
              <w:t>549</w:t>
            </w:r>
            <w:r>
              <w:rPr>
                <w:rFonts w:ascii="宋体" w:hAnsi="宋体" w:cs="宋体" w:hint="eastAsia"/>
                <w:kern w:val="0"/>
                <w:sz w:val="18"/>
                <w:szCs w:val="18"/>
              </w:rPr>
              <w:t>号）开展隐患排查</w:t>
            </w:r>
          </w:p>
        </w:tc>
        <w:tc>
          <w:tcPr>
            <w:tcW w:w="2715" w:type="dxa"/>
          </w:tcPr>
          <w:p w:rsidR="002509AE" w:rsidRDefault="002509AE">
            <w:pPr>
              <w:spacing w:line="240" w:lineRule="exact"/>
              <w:rPr>
                <w:rFonts w:ascii="宋体" w:hAnsi="宋体" w:cs="宋体"/>
                <w:kern w:val="0"/>
                <w:sz w:val="18"/>
                <w:szCs w:val="18"/>
              </w:rPr>
            </w:pPr>
          </w:p>
        </w:tc>
        <w:tc>
          <w:tcPr>
            <w:tcW w:w="1163" w:type="dxa"/>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高温蒸汽管道及低温管线应采取防护措施，可防止人员烫伤或冻伤；防护材料应为绝热材料。</w:t>
            </w:r>
          </w:p>
        </w:tc>
        <w:tc>
          <w:tcPr>
            <w:tcW w:w="2715" w:type="dxa"/>
          </w:tcPr>
          <w:p w:rsidR="002509AE" w:rsidRDefault="002509AE">
            <w:pPr>
              <w:spacing w:line="240" w:lineRule="exact"/>
              <w:rPr>
                <w:rFonts w:ascii="宋体" w:hAnsi="宋体" w:cs="宋体"/>
                <w:kern w:val="0"/>
                <w:sz w:val="18"/>
                <w:szCs w:val="18"/>
              </w:rPr>
            </w:pPr>
          </w:p>
        </w:tc>
        <w:tc>
          <w:tcPr>
            <w:tcW w:w="1163" w:type="dxa"/>
            <w:vMerge w:val="restart"/>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季度</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hint="eastAsia"/>
                <w:kern w:val="0"/>
                <w:sz w:val="18"/>
                <w:szCs w:val="18"/>
              </w:rPr>
              <w:t xml:space="preserve"> </w:t>
            </w: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寒冷地区是否采用防冻、防凝措施，如：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所有水线、蒸汽线死角加导淋，保持微开长流水、长冒汽。</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水线、蒸汽、凝结水保持微开长流水、长冒汽，所有水线</w:t>
            </w:r>
            <w:r>
              <w:rPr>
                <w:rFonts w:ascii="宋体" w:hAnsi="宋体" w:cs="宋体"/>
                <w:kern w:val="0"/>
                <w:sz w:val="18"/>
                <w:szCs w:val="18"/>
              </w:rPr>
              <w:t xml:space="preserve"> </w:t>
            </w:r>
            <w:r>
              <w:rPr>
                <w:rFonts w:ascii="宋体" w:hAnsi="宋体" w:cs="宋体" w:hint="eastAsia"/>
                <w:kern w:val="0"/>
                <w:sz w:val="18"/>
                <w:szCs w:val="18"/>
              </w:rPr>
              <w:t>阀门必须保温。</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水泵加伴热蒸汽，细小管线加伴热导线。</w:t>
            </w:r>
          </w:p>
        </w:tc>
        <w:tc>
          <w:tcPr>
            <w:tcW w:w="2715" w:type="dxa"/>
          </w:tcPr>
          <w:p w:rsidR="002509AE" w:rsidRDefault="002509AE">
            <w:pPr>
              <w:spacing w:line="240" w:lineRule="exact"/>
              <w:rPr>
                <w:rFonts w:ascii="宋体" w:hAnsi="宋体" w:cs="宋体"/>
                <w:kern w:val="0"/>
                <w:sz w:val="18"/>
                <w:szCs w:val="18"/>
              </w:rPr>
            </w:pPr>
          </w:p>
        </w:tc>
        <w:tc>
          <w:tcPr>
            <w:tcW w:w="1163" w:type="dxa"/>
            <w:vMerge/>
          </w:tcPr>
          <w:p w:rsidR="002509AE" w:rsidRDefault="002509AE">
            <w:pPr>
              <w:spacing w:line="240" w:lineRule="exact"/>
              <w:rPr>
                <w:rFonts w:ascii="宋体" w:hAnsi="宋体" w:cs="宋体"/>
                <w:kern w:val="0"/>
                <w:sz w:val="18"/>
                <w:szCs w:val="18"/>
              </w:rPr>
            </w:pP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四、空压站、空分装置</w:t>
            </w:r>
          </w:p>
        </w:tc>
      </w:tr>
      <w:tr w:rsidR="002509AE">
        <w:tc>
          <w:tcPr>
            <w:tcW w:w="467" w:type="dxa"/>
            <w:tcMar>
              <w:left w:w="28" w:type="dxa"/>
              <w:right w:w="28" w:type="dxa"/>
            </w:tcMar>
          </w:tcPr>
          <w:p w:rsidR="002509AE" w:rsidRDefault="002509AE">
            <w:pPr>
              <w:spacing w:line="240" w:lineRule="exact"/>
              <w:rPr>
                <w:rFonts w:ascii="宋体" w:hAnsi="宋体" w:cs="宋体"/>
                <w:kern w:val="0"/>
                <w:sz w:val="18"/>
                <w:szCs w:val="18"/>
              </w:rPr>
            </w:pP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空压站</w:t>
            </w:r>
            <w:r>
              <w:rPr>
                <w:rFonts w:ascii="宋体" w:hAnsi="宋体" w:cs="宋体"/>
                <w:kern w:val="0"/>
                <w:sz w:val="18"/>
                <w:szCs w:val="18"/>
              </w:rPr>
              <w:t xml:space="preserve"> </w:t>
            </w:r>
            <w:r>
              <w:rPr>
                <w:rFonts w:ascii="宋体" w:hAnsi="宋体" w:cs="宋体" w:hint="eastAsia"/>
                <w:kern w:val="0"/>
                <w:sz w:val="18"/>
                <w:szCs w:val="18"/>
              </w:rPr>
              <w:t>、空分装置按照《特种设备安全监察条例》、《压缩空气站设计规范》（</w:t>
            </w:r>
            <w:r>
              <w:rPr>
                <w:rFonts w:ascii="宋体" w:hAnsi="宋体" w:cs="宋体"/>
                <w:kern w:val="0"/>
                <w:sz w:val="18"/>
                <w:szCs w:val="18"/>
              </w:rPr>
              <w:t>GB50029-200</w:t>
            </w:r>
            <w:r>
              <w:rPr>
                <w:rFonts w:ascii="宋体" w:hAnsi="宋体" w:cs="宋体" w:hint="eastAsia"/>
                <w:kern w:val="0"/>
                <w:sz w:val="18"/>
                <w:szCs w:val="18"/>
              </w:rPr>
              <w:t>）、《氧气站设计规范》（</w:t>
            </w:r>
            <w:r>
              <w:rPr>
                <w:rFonts w:ascii="宋体" w:hAnsi="宋体" w:cs="宋体"/>
                <w:kern w:val="0"/>
                <w:sz w:val="18"/>
                <w:szCs w:val="18"/>
              </w:rPr>
              <w:t>GB50030-2007</w:t>
            </w:r>
            <w:r>
              <w:rPr>
                <w:rFonts w:ascii="宋体" w:hAnsi="宋体" w:cs="宋体" w:hint="eastAsia"/>
                <w:kern w:val="0"/>
                <w:sz w:val="18"/>
                <w:szCs w:val="18"/>
              </w:rPr>
              <w:t>）及《氧气及相关气体安全技术规程》（</w:t>
            </w:r>
            <w:r>
              <w:rPr>
                <w:rFonts w:ascii="宋体" w:hAnsi="宋体" w:cs="宋体"/>
                <w:kern w:val="0"/>
                <w:sz w:val="18"/>
                <w:szCs w:val="18"/>
              </w:rPr>
              <w:t>GB16912-97</w:t>
            </w:r>
            <w:r>
              <w:rPr>
                <w:rFonts w:ascii="宋体" w:hAnsi="宋体" w:cs="宋体" w:hint="eastAsia"/>
                <w:kern w:val="0"/>
                <w:sz w:val="18"/>
                <w:szCs w:val="18"/>
              </w:rPr>
              <w:t>）等相关规定开展隐患排查</w:t>
            </w:r>
          </w:p>
        </w:tc>
        <w:tc>
          <w:tcPr>
            <w:tcW w:w="2715" w:type="dxa"/>
          </w:tcPr>
          <w:p w:rsidR="002509AE" w:rsidRDefault="002509AE">
            <w:pPr>
              <w:spacing w:line="240" w:lineRule="exact"/>
              <w:rPr>
                <w:rFonts w:ascii="宋体" w:hAnsi="宋体" w:cs="宋体"/>
                <w:kern w:val="0"/>
                <w:sz w:val="18"/>
                <w:szCs w:val="18"/>
              </w:rPr>
            </w:pPr>
          </w:p>
        </w:tc>
        <w:tc>
          <w:tcPr>
            <w:tcW w:w="1163"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p>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季度</w:t>
            </w:r>
          </w:p>
        </w:tc>
      </w:tr>
      <w:tr w:rsidR="002509AE">
        <w:tc>
          <w:tcPr>
            <w:tcW w:w="8581" w:type="dxa"/>
            <w:gridSpan w:val="4"/>
            <w:tcMar>
              <w:left w:w="28" w:type="dxa"/>
              <w:right w:w="28" w:type="dxa"/>
            </w:tcMar>
          </w:tcPr>
          <w:p w:rsidR="002509AE" w:rsidRDefault="007F4352">
            <w:pPr>
              <w:rPr>
                <w:rFonts w:ascii="宋体" w:hAnsi="宋体" w:cs="宋体"/>
                <w:b/>
                <w:kern w:val="0"/>
                <w:sz w:val="18"/>
                <w:szCs w:val="18"/>
              </w:rPr>
            </w:pPr>
            <w:r>
              <w:rPr>
                <w:rFonts w:ascii="宋体" w:hAnsi="宋体" w:cs="宋体" w:hint="eastAsia"/>
                <w:b/>
                <w:kern w:val="0"/>
                <w:sz w:val="18"/>
                <w:szCs w:val="18"/>
              </w:rPr>
              <w:t>五、泄压排放和火炬系统</w:t>
            </w:r>
          </w:p>
        </w:tc>
      </w:tr>
      <w:tr w:rsidR="002509AE">
        <w:tc>
          <w:tcPr>
            <w:tcW w:w="467" w:type="dxa"/>
            <w:tcMar>
              <w:left w:w="28" w:type="dxa"/>
              <w:right w:w="28" w:type="dxa"/>
            </w:tcMar>
          </w:tcPr>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2509AE">
            <w:pPr>
              <w:autoSpaceDE w:val="0"/>
              <w:autoSpaceDN w:val="0"/>
              <w:adjustRightInd w:val="0"/>
              <w:spacing w:line="240" w:lineRule="exact"/>
              <w:jc w:val="center"/>
              <w:rPr>
                <w:rFonts w:ascii="宋体" w:hAnsi="宋体" w:cs="Arial"/>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1</w:t>
            </w:r>
          </w:p>
        </w:tc>
        <w:tc>
          <w:tcPr>
            <w:tcW w:w="4236" w:type="dxa"/>
          </w:tcPr>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hint="eastAsia"/>
                <w:kern w:val="0"/>
                <w:sz w:val="18"/>
                <w:szCs w:val="18"/>
              </w:rPr>
              <w:t>全厂性高架火炬的布置，应符合下列要求：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1.</w:t>
            </w:r>
            <w:r>
              <w:rPr>
                <w:rFonts w:ascii="宋体" w:hAnsi="宋体" w:cs="宋体" w:hint="eastAsia"/>
                <w:kern w:val="0"/>
                <w:sz w:val="18"/>
                <w:szCs w:val="18"/>
              </w:rPr>
              <w:t>宜位于生产区、全厂性重要设施全年最小频率风向的上风侧，并应符合环保要求；</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Arial"/>
                <w:kern w:val="0"/>
                <w:sz w:val="18"/>
                <w:szCs w:val="18"/>
              </w:rPr>
              <w:t>2.</w:t>
            </w:r>
            <w:r>
              <w:rPr>
                <w:rFonts w:ascii="宋体" w:hAnsi="宋体" w:cs="宋体" w:hint="eastAsia"/>
                <w:kern w:val="0"/>
                <w:sz w:val="18"/>
                <w:szCs w:val="18"/>
              </w:rPr>
              <w:t>在符合人身与生产安全要求的前提下宜靠近火炬</w:t>
            </w:r>
            <w:r>
              <w:rPr>
                <w:rFonts w:ascii="宋体" w:hAnsi="宋体" w:cs="宋体" w:hint="eastAsia"/>
                <w:kern w:val="0"/>
                <w:sz w:val="18"/>
                <w:szCs w:val="18"/>
              </w:rPr>
              <w:lastRenderedPageBreak/>
              <w:t>气的主</w:t>
            </w:r>
            <w:r>
              <w:rPr>
                <w:rFonts w:ascii="宋体" w:hAnsi="宋体" w:cs="宋体"/>
                <w:kern w:val="0"/>
                <w:sz w:val="18"/>
                <w:szCs w:val="18"/>
              </w:rPr>
              <w:t xml:space="preserve"> </w:t>
            </w:r>
            <w:r>
              <w:rPr>
                <w:rFonts w:ascii="宋体" w:hAnsi="宋体" w:cs="宋体" w:hint="eastAsia"/>
                <w:kern w:val="0"/>
                <w:sz w:val="18"/>
                <w:szCs w:val="18"/>
              </w:rPr>
              <w:t>要排放源；</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Arial"/>
                <w:kern w:val="0"/>
                <w:sz w:val="18"/>
                <w:szCs w:val="18"/>
              </w:rPr>
              <w:t>3.</w:t>
            </w:r>
            <w:r>
              <w:rPr>
                <w:rFonts w:ascii="宋体" w:hAnsi="宋体" w:cs="宋体" w:hint="eastAsia"/>
                <w:kern w:val="0"/>
                <w:sz w:val="18"/>
                <w:szCs w:val="18"/>
              </w:rPr>
              <w:t>火炬的防护距离应符合</w:t>
            </w:r>
            <w:r>
              <w:rPr>
                <w:rFonts w:ascii="宋体" w:hAnsi="宋体" w:cs="Arial"/>
                <w:kern w:val="0"/>
                <w:sz w:val="18"/>
                <w:szCs w:val="18"/>
              </w:rPr>
              <w:t>GB50160</w:t>
            </w:r>
            <w:r>
              <w:rPr>
                <w:rFonts w:ascii="宋体" w:hAnsi="宋体" w:cs="宋体" w:hint="eastAsia"/>
                <w:kern w:val="0"/>
                <w:sz w:val="18"/>
                <w:szCs w:val="18"/>
              </w:rPr>
              <w:t>和</w:t>
            </w:r>
            <w:r>
              <w:rPr>
                <w:rFonts w:ascii="宋体" w:hAnsi="宋体" w:cs="Arial"/>
                <w:kern w:val="0"/>
                <w:sz w:val="18"/>
                <w:szCs w:val="18"/>
              </w:rPr>
              <w:t>SH3009</w:t>
            </w:r>
            <w:r>
              <w:rPr>
                <w:rFonts w:ascii="宋体" w:hAnsi="宋体" w:cs="宋体" w:hint="eastAsia"/>
                <w:kern w:val="0"/>
                <w:sz w:val="18"/>
                <w:szCs w:val="18"/>
              </w:rPr>
              <w:t>的规定。火炬的辐射热不应影响人身及设备的安全。</w:t>
            </w:r>
          </w:p>
        </w:tc>
        <w:tc>
          <w:tcPr>
            <w:tcW w:w="2715"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lastRenderedPageBreak/>
              <w:t>《石油化工企业厂区总平面布置设计规范》</w:t>
            </w:r>
            <w:r>
              <w:rPr>
                <w:rFonts w:ascii="宋体" w:hAnsi="宋体" w:cs="宋体"/>
                <w:kern w:val="0"/>
                <w:sz w:val="18"/>
                <w:szCs w:val="18"/>
              </w:rPr>
              <w:t>SH/T3053-2002</w:t>
            </w: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hint="eastAsia"/>
                <w:kern w:val="0"/>
                <w:sz w:val="18"/>
                <w:szCs w:val="18"/>
              </w:rPr>
              <w:t>《石油化工企业燃料气系统和可</w:t>
            </w:r>
            <w:r>
              <w:rPr>
                <w:rFonts w:ascii="宋体" w:hAnsi="宋体" w:cs="宋体"/>
                <w:kern w:val="0"/>
                <w:sz w:val="18"/>
                <w:szCs w:val="18"/>
              </w:rPr>
              <w:t xml:space="preserve"> </w:t>
            </w:r>
            <w:r>
              <w:rPr>
                <w:rFonts w:ascii="宋体" w:hAnsi="宋体" w:cs="宋体" w:hint="eastAsia"/>
                <w:kern w:val="0"/>
                <w:sz w:val="18"/>
                <w:szCs w:val="18"/>
              </w:rPr>
              <w:t>燃性气体排放系统设计规</w:t>
            </w:r>
            <w:r>
              <w:rPr>
                <w:rFonts w:ascii="宋体" w:hAnsi="宋体" w:cs="宋体" w:hint="eastAsia"/>
                <w:kern w:val="0"/>
                <w:sz w:val="18"/>
                <w:szCs w:val="18"/>
              </w:rPr>
              <w:lastRenderedPageBreak/>
              <w:t>范》</w:t>
            </w:r>
            <w:r>
              <w:rPr>
                <w:rFonts w:ascii="宋体" w:hAnsi="宋体" w:cs="宋体"/>
                <w:kern w:val="0"/>
                <w:sz w:val="18"/>
                <w:szCs w:val="18"/>
              </w:rPr>
              <w:t>SH3009-2001</w:t>
            </w:r>
          </w:p>
        </w:tc>
        <w:tc>
          <w:tcPr>
            <w:tcW w:w="1163" w:type="dxa"/>
          </w:tcPr>
          <w:p w:rsidR="002509AE" w:rsidRDefault="007F4352">
            <w:pPr>
              <w:autoSpaceDE w:val="0"/>
              <w:autoSpaceDN w:val="0"/>
              <w:adjustRightInd w:val="0"/>
              <w:spacing w:line="240" w:lineRule="exact"/>
              <w:jc w:val="left"/>
              <w:rPr>
                <w:rFonts w:ascii="宋体" w:hAnsi="宋体" w:cs="Arial"/>
                <w:kern w:val="0"/>
                <w:sz w:val="18"/>
                <w:szCs w:val="18"/>
              </w:rPr>
            </w:pPr>
            <w:r>
              <w:rPr>
                <w:rFonts w:ascii="宋体" w:hAnsi="宋体" w:cs="Arial"/>
                <w:kern w:val="0"/>
                <w:sz w:val="18"/>
                <w:szCs w:val="18"/>
              </w:rPr>
              <w:lastRenderedPageBreak/>
              <w:t xml:space="preserve">1 </w:t>
            </w:r>
            <w:r>
              <w:rPr>
                <w:rFonts w:ascii="宋体" w:hAnsi="宋体" w:cs="宋体" w:hint="eastAsia"/>
                <w:kern w:val="0"/>
                <w:sz w:val="18"/>
                <w:szCs w:val="18"/>
              </w:rPr>
              <w:t>次</w:t>
            </w:r>
            <w:r>
              <w:rPr>
                <w:rFonts w:ascii="宋体" w:hAnsi="宋体" w:cs="Arial"/>
                <w:kern w:val="0"/>
                <w:sz w:val="18"/>
                <w:szCs w:val="18"/>
              </w:rPr>
              <w:t>/</w:t>
            </w:r>
          </w:p>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半年</w:t>
            </w: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2</w:t>
            </w:r>
          </w:p>
        </w:tc>
        <w:tc>
          <w:tcPr>
            <w:tcW w:w="4236" w:type="dxa"/>
          </w:tcPr>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hint="eastAsia"/>
                <w:kern w:val="0"/>
                <w:sz w:val="18"/>
                <w:szCs w:val="18"/>
              </w:rPr>
              <w:t>火炬系统设计应符合相关标准规范的规定。如：《石油化工企业燃料气系统和可燃性气体排放系统设计</w:t>
            </w:r>
            <w:r>
              <w:rPr>
                <w:rFonts w:ascii="宋体" w:hAnsi="宋体" w:cs="宋体"/>
                <w:kern w:val="0"/>
                <w:sz w:val="18"/>
                <w:szCs w:val="18"/>
              </w:rPr>
              <w:t xml:space="preserve"> </w:t>
            </w:r>
            <w:r>
              <w:rPr>
                <w:rFonts w:ascii="宋体" w:hAnsi="宋体" w:cs="宋体" w:hint="eastAsia"/>
                <w:kern w:val="0"/>
                <w:sz w:val="18"/>
                <w:szCs w:val="18"/>
              </w:rPr>
              <w:t>规范</w:t>
            </w:r>
            <w:r>
              <w:rPr>
                <w:rFonts w:ascii="宋体" w:hAnsi="宋体" w:cs="宋体"/>
                <w:kern w:val="0"/>
                <w:sz w:val="18"/>
                <w:szCs w:val="18"/>
              </w:rPr>
              <w:t xml:space="preserve"> </w:t>
            </w:r>
            <w:r>
              <w:rPr>
                <w:rFonts w:ascii="宋体" w:hAnsi="宋体" w:cs="宋体" w:hint="eastAsia"/>
                <w:kern w:val="0"/>
                <w:sz w:val="18"/>
                <w:szCs w:val="18"/>
              </w:rPr>
              <w:t>》</w:t>
            </w:r>
            <w:r>
              <w:rPr>
                <w:rFonts w:ascii="宋体" w:hAnsi="宋体" w:cs="宋体"/>
                <w:kern w:val="0"/>
                <w:sz w:val="18"/>
                <w:szCs w:val="18"/>
              </w:rPr>
              <w:t>SH3009-2001</w:t>
            </w:r>
            <w:r>
              <w:rPr>
                <w:rFonts w:ascii="宋体" w:hAnsi="宋体" w:cs="宋体" w:hint="eastAsia"/>
                <w:kern w:val="0"/>
                <w:sz w:val="18"/>
                <w:szCs w:val="18"/>
              </w:rPr>
              <w:t>《石油化工企业设计防火规范》</w:t>
            </w:r>
            <w:r>
              <w:rPr>
                <w:rFonts w:ascii="宋体" w:hAnsi="宋体" w:cs="宋体"/>
                <w:kern w:val="0"/>
                <w:sz w:val="18"/>
                <w:szCs w:val="18"/>
              </w:rPr>
              <w:t>GB 50160-2008</w:t>
            </w:r>
          </w:p>
          <w:p w:rsidR="002509AE" w:rsidRDefault="007F4352">
            <w:pPr>
              <w:autoSpaceDE w:val="0"/>
              <w:autoSpaceDN w:val="0"/>
              <w:adjustRightInd w:val="0"/>
              <w:spacing w:line="240" w:lineRule="exact"/>
              <w:rPr>
                <w:rFonts w:ascii="宋体" w:hAnsi="宋体" w:cs="宋体"/>
                <w:kern w:val="0"/>
                <w:sz w:val="18"/>
                <w:szCs w:val="18"/>
              </w:rPr>
            </w:pPr>
            <w:r>
              <w:rPr>
                <w:rFonts w:ascii="宋体" w:hAnsi="宋体" w:cs="宋体"/>
                <w:kern w:val="0"/>
                <w:sz w:val="18"/>
                <w:szCs w:val="18"/>
              </w:rPr>
              <w:t>1.</w:t>
            </w:r>
            <w:r>
              <w:rPr>
                <w:rFonts w:ascii="宋体" w:hAnsi="宋体" w:cs="宋体" w:hint="eastAsia"/>
                <w:kern w:val="0"/>
                <w:sz w:val="18"/>
                <w:szCs w:val="18"/>
              </w:rPr>
              <w:t>液体、低热值可燃气体、含氧气或卤元素及其化合物的可燃气体、毒性为极度和高度危害的可燃气体、惰性气体、酸性气体及其他腐蚀性气体（如氨、环氧乙烷、硫化氢等）不得排入全厂性火炬系统，应设独立的排放系统或处理排放系统。</w:t>
            </w:r>
          </w:p>
          <w:p w:rsidR="002509AE" w:rsidRDefault="007F4352">
            <w:pPr>
              <w:autoSpaceDE w:val="0"/>
              <w:autoSpaceDN w:val="0"/>
              <w:adjustRightInd w:val="0"/>
              <w:spacing w:line="240" w:lineRule="exact"/>
              <w:jc w:val="left"/>
              <w:rPr>
                <w:rFonts w:ascii="宋体" w:hAnsi="宋体" w:cs="宋体"/>
                <w:kern w:val="0"/>
                <w:sz w:val="18"/>
                <w:szCs w:val="18"/>
              </w:rPr>
            </w:pPr>
            <w:r>
              <w:rPr>
                <w:rFonts w:ascii="宋体" w:hAnsi="宋体" w:cs="宋体"/>
                <w:kern w:val="0"/>
                <w:sz w:val="18"/>
                <w:szCs w:val="18"/>
              </w:rPr>
              <w:t>2.</w:t>
            </w:r>
            <w:r>
              <w:rPr>
                <w:rFonts w:ascii="宋体" w:hAnsi="宋体" w:cs="宋体" w:hint="eastAsia"/>
                <w:kern w:val="0"/>
                <w:sz w:val="18"/>
                <w:szCs w:val="18"/>
              </w:rPr>
              <w:t>可燃气体放空管道在接入火炬前，应设置分液和阻火等设备。严禁排入火炬的可燃气体携带可燃液体。</w:t>
            </w:r>
          </w:p>
          <w:p w:rsidR="002509AE" w:rsidRDefault="007F4352">
            <w:pPr>
              <w:autoSpaceDE w:val="0"/>
              <w:autoSpaceDN w:val="0"/>
              <w:adjustRightInd w:val="0"/>
              <w:spacing w:line="240" w:lineRule="exact"/>
              <w:rPr>
                <w:rFonts w:ascii="宋体" w:hAnsi="宋体"/>
                <w:kern w:val="0"/>
                <w:sz w:val="18"/>
                <w:szCs w:val="18"/>
              </w:rPr>
            </w:pPr>
            <w:r>
              <w:rPr>
                <w:rFonts w:ascii="宋体" w:hAnsi="宋体" w:cs="宋体"/>
                <w:kern w:val="0"/>
                <w:sz w:val="18"/>
                <w:szCs w:val="18"/>
              </w:rPr>
              <w:t>3.</w:t>
            </w:r>
            <w:r>
              <w:rPr>
                <w:rFonts w:ascii="宋体" w:hAnsi="宋体" w:cs="宋体" w:hint="eastAsia"/>
                <w:kern w:val="0"/>
                <w:sz w:val="18"/>
                <w:szCs w:val="18"/>
              </w:rPr>
              <w:t>可燃气体放空管道内的凝结液应密闭回收，不得随地排放。</w:t>
            </w:r>
          </w:p>
        </w:tc>
        <w:tc>
          <w:tcPr>
            <w:tcW w:w="2715" w:type="dxa"/>
          </w:tcPr>
          <w:p w:rsidR="002509AE" w:rsidRDefault="002509AE">
            <w:pPr>
              <w:spacing w:line="240" w:lineRule="exact"/>
              <w:rPr>
                <w:rFonts w:ascii="宋体" w:hAnsi="宋体" w:cs="宋体"/>
                <w:kern w:val="0"/>
                <w:sz w:val="18"/>
                <w:szCs w:val="18"/>
              </w:rPr>
            </w:pPr>
          </w:p>
        </w:tc>
        <w:tc>
          <w:tcPr>
            <w:tcW w:w="1163" w:type="dxa"/>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2509AE">
            <w:pPr>
              <w:autoSpaceDE w:val="0"/>
              <w:autoSpaceDN w:val="0"/>
              <w:adjustRightInd w:val="0"/>
              <w:spacing w:line="240" w:lineRule="exact"/>
              <w:jc w:val="left"/>
              <w:rPr>
                <w:rFonts w:ascii="宋体" w:hAnsi="宋体"/>
                <w:kern w:val="0"/>
                <w:sz w:val="18"/>
                <w:szCs w:val="18"/>
              </w:rPr>
            </w:pPr>
          </w:p>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3</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受工艺条件或介质特性所限，无法排入火炬或装置处理排放系统的可燃气体，当通过排气筒、放空管直接向大气排放时，排气筒、放空管的高度应满足《石油化工企业设计防火规范》</w:t>
            </w:r>
            <w:r>
              <w:rPr>
                <w:rFonts w:ascii="宋体" w:hAnsi="宋体" w:cs="宋体"/>
                <w:kern w:val="0"/>
                <w:sz w:val="18"/>
                <w:szCs w:val="18"/>
              </w:rPr>
              <w:t xml:space="preserve"> </w:t>
            </w:r>
            <w:r>
              <w:rPr>
                <w:rFonts w:ascii="宋体" w:hAnsi="宋体" w:cs="Arial"/>
                <w:kern w:val="0"/>
                <w:sz w:val="18"/>
                <w:szCs w:val="18"/>
              </w:rPr>
              <w:t xml:space="preserve">GB50160-2008 </w:t>
            </w:r>
            <w:r>
              <w:rPr>
                <w:rFonts w:ascii="宋体" w:hAnsi="宋体" w:cs="宋体" w:hint="eastAsia"/>
                <w:kern w:val="0"/>
                <w:sz w:val="18"/>
                <w:szCs w:val="18"/>
              </w:rPr>
              <w:t>的要求</w:t>
            </w:r>
          </w:p>
        </w:tc>
        <w:tc>
          <w:tcPr>
            <w:tcW w:w="2715" w:type="dxa"/>
          </w:tcPr>
          <w:p w:rsidR="002509AE" w:rsidRDefault="002509AE">
            <w:pPr>
              <w:spacing w:line="240" w:lineRule="exact"/>
              <w:rPr>
                <w:rFonts w:ascii="宋体" w:hAnsi="宋体" w:cs="宋体"/>
                <w:kern w:val="0"/>
                <w:sz w:val="18"/>
                <w:szCs w:val="18"/>
              </w:rPr>
            </w:pPr>
          </w:p>
        </w:tc>
        <w:tc>
          <w:tcPr>
            <w:tcW w:w="1163" w:type="dxa"/>
          </w:tcPr>
          <w:p w:rsidR="002509AE" w:rsidRDefault="002509AE">
            <w:pPr>
              <w:spacing w:line="240" w:lineRule="exact"/>
              <w:rPr>
                <w:rFonts w:ascii="宋体" w:hAnsi="宋体" w:cs="宋体"/>
                <w:kern w:val="0"/>
                <w:sz w:val="18"/>
                <w:szCs w:val="18"/>
              </w:rPr>
            </w:pPr>
          </w:p>
        </w:tc>
      </w:tr>
      <w:tr w:rsidR="002509AE">
        <w:tc>
          <w:tcPr>
            <w:tcW w:w="467" w:type="dxa"/>
            <w:tcMar>
              <w:left w:w="28" w:type="dxa"/>
              <w:right w:w="28" w:type="dxa"/>
            </w:tcMar>
          </w:tcPr>
          <w:p w:rsidR="002509AE" w:rsidRDefault="007F4352">
            <w:pPr>
              <w:autoSpaceDE w:val="0"/>
              <w:autoSpaceDN w:val="0"/>
              <w:adjustRightInd w:val="0"/>
              <w:spacing w:line="240" w:lineRule="exact"/>
              <w:jc w:val="center"/>
              <w:rPr>
                <w:rFonts w:ascii="宋体" w:hAnsi="宋体"/>
                <w:kern w:val="0"/>
                <w:sz w:val="18"/>
                <w:szCs w:val="18"/>
              </w:rPr>
            </w:pPr>
            <w:r>
              <w:rPr>
                <w:rFonts w:ascii="宋体" w:hAnsi="宋体" w:cs="Arial"/>
                <w:kern w:val="0"/>
                <w:sz w:val="18"/>
                <w:szCs w:val="18"/>
              </w:rPr>
              <w:t>4</w:t>
            </w:r>
          </w:p>
        </w:tc>
        <w:tc>
          <w:tcPr>
            <w:tcW w:w="4236"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火炬应设常明灯和可靠的点火系统。</w:t>
            </w:r>
          </w:p>
        </w:tc>
        <w:tc>
          <w:tcPr>
            <w:tcW w:w="2715" w:type="dxa"/>
          </w:tcPr>
          <w:p w:rsidR="002509AE" w:rsidRDefault="007F4352">
            <w:pPr>
              <w:autoSpaceDE w:val="0"/>
              <w:autoSpaceDN w:val="0"/>
              <w:adjustRightInd w:val="0"/>
              <w:spacing w:line="240" w:lineRule="exact"/>
              <w:jc w:val="left"/>
              <w:rPr>
                <w:rFonts w:ascii="宋体" w:hAnsi="宋体"/>
                <w:kern w:val="0"/>
                <w:sz w:val="18"/>
                <w:szCs w:val="18"/>
              </w:rPr>
            </w:pPr>
            <w:r>
              <w:rPr>
                <w:rFonts w:ascii="宋体" w:hAnsi="宋体" w:cs="宋体" w:hint="eastAsia"/>
                <w:kern w:val="0"/>
                <w:sz w:val="18"/>
                <w:szCs w:val="18"/>
              </w:rPr>
              <w:t>《石油化工企业设计防火规范》</w:t>
            </w:r>
            <w:r>
              <w:rPr>
                <w:rFonts w:ascii="宋体" w:hAnsi="宋体" w:cs="宋体"/>
                <w:kern w:val="0"/>
                <w:sz w:val="18"/>
                <w:szCs w:val="18"/>
              </w:rPr>
              <w:t>GB50160-2008</w:t>
            </w:r>
            <w:r>
              <w:rPr>
                <w:rFonts w:ascii="宋体" w:hAnsi="宋体" w:cs="宋体" w:hint="eastAsia"/>
                <w:kern w:val="0"/>
                <w:sz w:val="18"/>
                <w:szCs w:val="18"/>
              </w:rPr>
              <w:t>第</w:t>
            </w:r>
            <w:r>
              <w:rPr>
                <w:rFonts w:ascii="宋体" w:hAnsi="宋体" w:cs="宋体"/>
                <w:kern w:val="0"/>
                <w:sz w:val="18"/>
                <w:szCs w:val="18"/>
              </w:rPr>
              <w:t xml:space="preserve"> 5.5.20</w:t>
            </w:r>
            <w:r>
              <w:rPr>
                <w:rFonts w:ascii="宋体" w:hAnsi="宋体" w:cs="宋体" w:hint="eastAsia"/>
                <w:kern w:val="0"/>
                <w:sz w:val="18"/>
                <w:szCs w:val="18"/>
              </w:rPr>
              <w:t>条</w:t>
            </w:r>
          </w:p>
        </w:tc>
        <w:tc>
          <w:tcPr>
            <w:tcW w:w="1163" w:type="dxa"/>
          </w:tcPr>
          <w:p w:rsidR="002509AE" w:rsidRDefault="007F4352">
            <w:pPr>
              <w:autoSpaceDE w:val="0"/>
              <w:autoSpaceDN w:val="0"/>
              <w:adjustRightInd w:val="0"/>
              <w:spacing w:line="240" w:lineRule="exact"/>
              <w:ind w:left="85" w:hangingChars="47" w:hanging="85"/>
              <w:jc w:val="center"/>
              <w:rPr>
                <w:rFonts w:ascii="宋体" w:hAnsi="宋体"/>
                <w:kern w:val="0"/>
                <w:sz w:val="18"/>
                <w:szCs w:val="18"/>
              </w:rPr>
            </w:pPr>
            <w:r>
              <w:rPr>
                <w:rFonts w:ascii="宋体" w:hAnsi="宋体" w:cs="Arial"/>
                <w:kern w:val="0"/>
                <w:sz w:val="18"/>
                <w:szCs w:val="18"/>
              </w:rPr>
              <w:t xml:space="preserve">1 </w:t>
            </w:r>
            <w:r>
              <w:rPr>
                <w:rFonts w:ascii="宋体" w:hAnsi="宋体" w:cs="宋体" w:hint="eastAsia"/>
                <w:kern w:val="0"/>
                <w:sz w:val="18"/>
                <w:szCs w:val="18"/>
              </w:rPr>
              <w:t>次</w:t>
            </w:r>
            <w:r>
              <w:rPr>
                <w:rFonts w:ascii="宋体" w:hAnsi="宋体" w:cs="Arial"/>
                <w:kern w:val="0"/>
                <w:sz w:val="18"/>
                <w:szCs w:val="18"/>
              </w:rPr>
              <w:t>/</w:t>
            </w:r>
            <w:r>
              <w:rPr>
                <w:rFonts w:ascii="宋体" w:hAnsi="宋体" w:cs="宋体" w:hint="eastAsia"/>
                <w:kern w:val="0"/>
                <w:sz w:val="18"/>
                <w:szCs w:val="18"/>
              </w:rPr>
              <w:t>周</w:t>
            </w:r>
          </w:p>
        </w:tc>
      </w:tr>
    </w:tbl>
    <w:p w:rsidR="002509AE" w:rsidRDefault="002509AE">
      <w:pPr>
        <w:spacing w:line="240" w:lineRule="exact"/>
      </w:pPr>
    </w:p>
    <w:p w:rsidR="002509AE" w:rsidRDefault="002509AE">
      <w:pPr>
        <w:spacing w:line="240" w:lineRule="exact"/>
      </w:pPr>
    </w:p>
    <w:p w:rsidR="002509AE" w:rsidRDefault="002509AE">
      <w:pPr>
        <w:spacing w:line="240" w:lineRule="exact"/>
      </w:pPr>
    </w:p>
    <w:p w:rsidR="002509AE" w:rsidRDefault="002509AE">
      <w:pPr>
        <w:spacing w:line="240" w:lineRule="exact"/>
      </w:pPr>
    </w:p>
    <w:p w:rsidR="002509AE" w:rsidRDefault="007F4352">
      <w:pPr>
        <w:jc w:val="center"/>
        <w:rPr>
          <w:rFonts w:ascii="宋体" w:hAnsi="宋体" w:cs="Arial"/>
          <w:b/>
          <w:kern w:val="0"/>
          <w:sz w:val="28"/>
          <w:szCs w:val="28"/>
        </w:rPr>
      </w:pPr>
      <w:r>
        <w:rPr>
          <w:rFonts w:ascii="宋体" w:hAnsi="宋体" w:cs="Arial"/>
          <w:b/>
          <w:kern w:val="0"/>
          <w:sz w:val="28"/>
          <w:szCs w:val="28"/>
        </w:rPr>
        <w:t xml:space="preserve">10 </w:t>
      </w:r>
      <w:r>
        <w:rPr>
          <w:rFonts w:ascii="宋体" w:hAnsi="宋体" w:cs="Arial" w:hint="eastAsia"/>
          <w:b/>
          <w:kern w:val="0"/>
          <w:sz w:val="28"/>
          <w:szCs w:val="28"/>
        </w:rPr>
        <w:t>消防系统隐患排查表</w:t>
      </w:r>
    </w:p>
    <w:tbl>
      <w:tblPr>
        <w:tblW w:w="8581"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4236"/>
        <w:gridCol w:w="2715"/>
        <w:gridCol w:w="1162"/>
      </w:tblGrid>
      <w:tr w:rsidR="002509AE">
        <w:tc>
          <w:tcPr>
            <w:tcW w:w="468" w:type="dxa"/>
            <w:tcMar>
              <w:left w:w="28" w:type="dxa"/>
              <w:right w:w="28" w:type="dxa"/>
            </w:tcMar>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序号</w:t>
            </w:r>
          </w:p>
        </w:tc>
        <w:tc>
          <w:tcPr>
            <w:tcW w:w="4236"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排查内容</w:t>
            </w:r>
          </w:p>
        </w:tc>
        <w:tc>
          <w:tcPr>
            <w:tcW w:w="2715"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依据</w:t>
            </w:r>
          </w:p>
        </w:tc>
        <w:tc>
          <w:tcPr>
            <w:tcW w:w="1162" w:type="dxa"/>
            <w:vAlign w:val="center"/>
          </w:tcPr>
          <w:p w:rsidR="002509AE" w:rsidRDefault="007F4352">
            <w:pPr>
              <w:spacing w:line="240" w:lineRule="exact"/>
              <w:jc w:val="center"/>
              <w:rPr>
                <w:rFonts w:ascii="宋体" w:hAnsi="宋体" w:cs="宋体"/>
                <w:b/>
                <w:kern w:val="0"/>
                <w:sz w:val="18"/>
                <w:szCs w:val="18"/>
              </w:rPr>
            </w:pPr>
            <w:r>
              <w:rPr>
                <w:rFonts w:ascii="宋体" w:hAnsi="宋体" w:cs="宋体" w:hint="eastAsia"/>
                <w:b/>
                <w:kern w:val="0"/>
                <w:sz w:val="18"/>
                <w:szCs w:val="18"/>
              </w:rPr>
              <w:t>排查频次</w:t>
            </w:r>
          </w:p>
        </w:tc>
      </w:tr>
      <w:tr w:rsidR="002509AE">
        <w:trPr>
          <w:trHeight w:val="339"/>
        </w:trPr>
        <w:tc>
          <w:tcPr>
            <w:tcW w:w="468" w:type="dxa"/>
            <w:tcMar>
              <w:left w:w="28" w:type="dxa"/>
              <w:right w:w="28" w:type="dxa"/>
            </w:tcMar>
          </w:tcPr>
          <w:p w:rsidR="002509AE" w:rsidRDefault="002509AE">
            <w:pPr>
              <w:spacing w:line="240" w:lineRule="exact"/>
              <w:rPr>
                <w:rFonts w:ascii="宋体" w:hAnsi="宋体" w:cs="宋体"/>
                <w:kern w:val="0"/>
                <w:sz w:val="18"/>
                <w:szCs w:val="18"/>
              </w:rPr>
            </w:pPr>
          </w:p>
        </w:tc>
        <w:tc>
          <w:tcPr>
            <w:tcW w:w="4236" w:type="dxa"/>
          </w:tcPr>
          <w:p w:rsidR="002509AE" w:rsidRDefault="007F4352">
            <w:pPr>
              <w:spacing w:line="240" w:lineRule="exact"/>
              <w:rPr>
                <w:rFonts w:ascii="宋体" w:hAnsi="宋体" w:cs="宋体"/>
                <w:kern w:val="0"/>
                <w:sz w:val="18"/>
                <w:szCs w:val="18"/>
              </w:rPr>
            </w:pPr>
            <w:r>
              <w:rPr>
                <w:rFonts w:ascii="宋体" w:hAnsi="宋体" w:cs="宋体" w:hint="eastAsia"/>
                <w:kern w:val="0"/>
                <w:sz w:val="18"/>
                <w:szCs w:val="18"/>
              </w:rPr>
              <w:t>消防系统按照消防部门的法律法规开展隐患排查</w:t>
            </w:r>
          </w:p>
        </w:tc>
        <w:tc>
          <w:tcPr>
            <w:tcW w:w="2715" w:type="dxa"/>
          </w:tcPr>
          <w:p w:rsidR="002509AE" w:rsidRDefault="002509AE">
            <w:pPr>
              <w:spacing w:line="240" w:lineRule="exact"/>
              <w:rPr>
                <w:rFonts w:ascii="宋体" w:hAnsi="宋体" w:cs="宋体"/>
                <w:kern w:val="0"/>
                <w:sz w:val="18"/>
                <w:szCs w:val="18"/>
              </w:rPr>
            </w:pPr>
          </w:p>
        </w:tc>
        <w:tc>
          <w:tcPr>
            <w:tcW w:w="1162" w:type="dxa"/>
          </w:tcPr>
          <w:p w:rsidR="002509AE" w:rsidRDefault="002509AE">
            <w:pPr>
              <w:spacing w:line="240" w:lineRule="exact"/>
              <w:rPr>
                <w:rFonts w:ascii="宋体" w:hAnsi="宋体" w:cs="宋体"/>
                <w:kern w:val="0"/>
                <w:sz w:val="18"/>
                <w:szCs w:val="18"/>
              </w:rPr>
            </w:pPr>
          </w:p>
        </w:tc>
      </w:tr>
    </w:tbl>
    <w:p w:rsidR="002509AE" w:rsidRDefault="002509AE">
      <w:pPr>
        <w:spacing w:line="240" w:lineRule="exact"/>
        <w:ind w:firstLineChars="227" w:firstLine="477"/>
        <w:rPr>
          <w:kern w:val="0"/>
        </w:rPr>
      </w:pPr>
    </w:p>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 w:rsidR="002509AE" w:rsidRDefault="002509AE">
      <w:pPr>
        <w:sectPr w:rsidR="002509AE">
          <w:footerReference w:type="default" r:id="rId15"/>
          <w:pgSz w:w="11906" w:h="16838"/>
          <w:pgMar w:top="1440" w:right="1800" w:bottom="1440" w:left="1800" w:header="851" w:footer="992" w:gutter="0"/>
          <w:cols w:space="425"/>
          <w:docGrid w:type="lines" w:linePitch="312"/>
        </w:sectPr>
      </w:pPr>
    </w:p>
    <w:p w:rsidR="002509AE" w:rsidRDefault="007F4352">
      <w:pPr>
        <w:jc w:val="center"/>
        <w:rPr>
          <w:rFonts w:ascii="宋体" w:hAnsi="宋体" w:cs="宋体"/>
          <w:b/>
          <w:bCs/>
          <w:kern w:val="0"/>
          <w:sz w:val="36"/>
          <w:szCs w:val="36"/>
        </w:rPr>
      </w:pPr>
      <w:r>
        <w:rPr>
          <w:rFonts w:ascii="宋体" w:hAnsi="宋体" w:cs="宋体" w:hint="eastAsia"/>
          <w:b/>
          <w:bCs/>
          <w:kern w:val="0"/>
          <w:sz w:val="36"/>
          <w:szCs w:val="36"/>
        </w:rPr>
        <w:lastRenderedPageBreak/>
        <w:t>XXXXXX</w:t>
      </w:r>
      <w:r>
        <w:rPr>
          <w:rFonts w:ascii="宋体" w:hAnsi="宋体" w:cs="宋体" w:hint="eastAsia"/>
          <w:b/>
          <w:bCs/>
          <w:kern w:val="0"/>
          <w:sz w:val="36"/>
          <w:szCs w:val="36"/>
        </w:rPr>
        <w:t>有限公司隐患检查登记台帐（附录</w:t>
      </w:r>
      <w:r>
        <w:rPr>
          <w:rFonts w:ascii="宋体" w:hAnsi="宋体" w:cs="宋体" w:hint="eastAsia"/>
          <w:b/>
          <w:bCs/>
          <w:kern w:val="0"/>
          <w:sz w:val="36"/>
          <w:szCs w:val="36"/>
        </w:rPr>
        <w:t>A</w:t>
      </w:r>
      <w:r>
        <w:rPr>
          <w:rFonts w:ascii="宋体" w:hAnsi="宋体" w:cs="宋体" w:hint="eastAsia"/>
          <w:b/>
          <w:bCs/>
          <w:kern w:val="0"/>
          <w:sz w:val="36"/>
          <w:szCs w:val="36"/>
        </w:rPr>
        <w:t>）</w:t>
      </w:r>
    </w:p>
    <w:tbl>
      <w:tblPr>
        <w:tblW w:w="14060" w:type="dxa"/>
        <w:tblLayout w:type="fixed"/>
        <w:tblCellMar>
          <w:top w:w="15" w:type="dxa"/>
          <w:left w:w="15" w:type="dxa"/>
          <w:bottom w:w="15" w:type="dxa"/>
          <w:right w:w="15" w:type="dxa"/>
        </w:tblCellMar>
        <w:tblLook w:val="04A0" w:firstRow="1" w:lastRow="0" w:firstColumn="1" w:lastColumn="0" w:noHBand="0" w:noVBand="1"/>
      </w:tblPr>
      <w:tblGrid>
        <w:gridCol w:w="984"/>
        <w:gridCol w:w="774"/>
        <w:gridCol w:w="4028"/>
        <w:gridCol w:w="4738"/>
        <w:gridCol w:w="1417"/>
        <w:gridCol w:w="996"/>
        <w:gridCol w:w="1123"/>
      </w:tblGrid>
      <w:tr w:rsidR="002509AE">
        <w:trPr>
          <w:trHeight w:val="1507"/>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车间</w:t>
            </w: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序号</w:t>
            </w: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隐患内容</w:t>
            </w: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整改建议</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w:t>
            </w:r>
            <w:r>
              <w:rPr>
                <w:rFonts w:ascii="宋体" w:eastAsia="宋体" w:hAnsi="宋体" w:cs="宋体" w:hint="eastAsia"/>
                <w:b/>
                <w:color w:val="000000"/>
                <w:kern w:val="0"/>
                <w:sz w:val="28"/>
                <w:szCs w:val="28"/>
                <w:lang w:bidi="ar"/>
              </w:rPr>
              <w:br/>
            </w:r>
            <w:r>
              <w:rPr>
                <w:rFonts w:ascii="宋体" w:eastAsia="宋体" w:hAnsi="宋体" w:cs="宋体" w:hint="eastAsia"/>
                <w:b/>
                <w:color w:val="000000"/>
                <w:kern w:val="0"/>
                <w:sz w:val="28"/>
                <w:szCs w:val="28"/>
                <w:lang w:bidi="ar"/>
              </w:rPr>
              <w:t>部门</w:t>
            </w: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w:t>
            </w:r>
            <w:r>
              <w:rPr>
                <w:rFonts w:ascii="宋体" w:eastAsia="宋体" w:hAnsi="宋体" w:cs="宋体" w:hint="eastAsia"/>
                <w:b/>
                <w:color w:val="000000"/>
                <w:kern w:val="0"/>
                <w:sz w:val="28"/>
                <w:szCs w:val="28"/>
                <w:lang w:bidi="ar"/>
              </w:rPr>
              <w:br/>
            </w:r>
            <w:r>
              <w:rPr>
                <w:rFonts w:ascii="宋体" w:eastAsia="宋体" w:hAnsi="宋体" w:cs="宋体" w:hint="eastAsia"/>
                <w:b/>
                <w:color w:val="000000"/>
                <w:kern w:val="0"/>
                <w:sz w:val="28"/>
                <w:szCs w:val="28"/>
                <w:lang w:bidi="ar"/>
              </w:rPr>
              <w:t>期限</w:t>
            </w: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28"/>
                <w:szCs w:val="28"/>
              </w:rPr>
            </w:pPr>
            <w:r>
              <w:rPr>
                <w:rFonts w:ascii="宋体" w:eastAsia="宋体" w:hAnsi="宋体" w:cs="宋体" w:hint="eastAsia"/>
                <w:b/>
                <w:color w:val="000000"/>
                <w:kern w:val="0"/>
                <w:sz w:val="28"/>
                <w:szCs w:val="28"/>
                <w:lang w:bidi="ar"/>
              </w:rPr>
              <w:t>整改责任人</w:t>
            </w:r>
          </w:p>
        </w:tc>
      </w:tr>
      <w:tr w:rsidR="002509AE">
        <w:trPr>
          <w:trHeight w:val="465"/>
        </w:trPr>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65"/>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78"/>
        </w:trPr>
        <w:tc>
          <w:tcPr>
            <w:tcW w:w="98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r w:rsidR="002509AE">
        <w:trPr>
          <w:trHeight w:val="478"/>
        </w:trPr>
        <w:tc>
          <w:tcPr>
            <w:tcW w:w="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7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40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1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r>
    </w:tbl>
    <w:p w:rsidR="002509AE" w:rsidRDefault="007F4352">
      <w:pPr>
        <w:jc w:val="center"/>
      </w:pPr>
      <w:r>
        <w:rPr>
          <w:rFonts w:ascii="宋体" w:hAnsi="宋体" w:cs="宋体" w:hint="eastAsia"/>
          <w:b/>
          <w:bCs/>
          <w:kern w:val="0"/>
          <w:sz w:val="36"/>
          <w:szCs w:val="36"/>
        </w:rPr>
        <w:lastRenderedPageBreak/>
        <w:t xml:space="preserve"> XXXXXX</w:t>
      </w:r>
      <w:r>
        <w:rPr>
          <w:rFonts w:ascii="宋体" w:hAnsi="宋体" w:cs="宋体" w:hint="eastAsia"/>
          <w:b/>
          <w:bCs/>
          <w:kern w:val="0"/>
          <w:sz w:val="36"/>
          <w:szCs w:val="36"/>
        </w:rPr>
        <w:t>有限公司</w:t>
      </w:r>
      <w:r>
        <w:rPr>
          <w:rFonts w:ascii="宋体" w:hAnsi="宋体" w:cs="宋体" w:hint="eastAsia"/>
          <w:b/>
          <w:bCs/>
          <w:kern w:val="0"/>
          <w:sz w:val="36"/>
          <w:szCs w:val="36"/>
        </w:rPr>
        <w:t>重大事故隐患整改台帐（附录</w:t>
      </w:r>
      <w:r>
        <w:rPr>
          <w:rFonts w:ascii="宋体" w:hAnsi="宋体" w:cs="宋体" w:hint="eastAsia"/>
          <w:b/>
          <w:bCs/>
          <w:kern w:val="0"/>
          <w:sz w:val="36"/>
          <w:szCs w:val="36"/>
        </w:rPr>
        <w:t>B</w:t>
      </w:r>
      <w:r>
        <w:rPr>
          <w:rFonts w:ascii="宋体" w:hAnsi="宋体" w:cs="宋体" w:hint="eastAsia"/>
          <w:b/>
          <w:bCs/>
          <w:kern w:val="0"/>
          <w:sz w:val="36"/>
          <w:szCs w:val="36"/>
        </w:rPr>
        <w:t>）</w:t>
      </w:r>
    </w:p>
    <w:tbl>
      <w:tblPr>
        <w:tblW w:w="14183" w:type="dxa"/>
        <w:jc w:val="center"/>
        <w:tblLayout w:type="fixed"/>
        <w:tblLook w:val="04A0" w:firstRow="1" w:lastRow="0" w:firstColumn="1" w:lastColumn="0" w:noHBand="0" w:noVBand="1"/>
      </w:tblPr>
      <w:tblGrid>
        <w:gridCol w:w="575"/>
        <w:gridCol w:w="850"/>
        <w:gridCol w:w="1155"/>
        <w:gridCol w:w="1135"/>
        <w:gridCol w:w="1135"/>
        <w:gridCol w:w="730"/>
        <w:gridCol w:w="1000"/>
        <w:gridCol w:w="1820"/>
        <w:gridCol w:w="1560"/>
        <w:gridCol w:w="1246"/>
        <w:gridCol w:w="709"/>
        <w:gridCol w:w="1255"/>
        <w:gridCol w:w="1013"/>
      </w:tblGrid>
      <w:tr w:rsidR="002509AE">
        <w:trPr>
          <w:trHeight w:val="360"/>
          <w:jc w:val="center"/>
        </w:trPr>
        <w:tc>
          <w:tcPr>
            <w:tcW w:w="14183" w:type="dxa"/>
            <w:gridSpan w:val="13"/>
            <w:tcBorders>
              <w:top w:val="nil"/>
              <w:left w:val="nil"/>
              <w:bottom w:val="single" w:sz="4" w:space="0" w:color="auto"/>
              <w:right w:val="nil"/>
            </w:tcBorders>
            <w:shd w:val="clear" w:color="auto" w:fill="auto"/>
            <w:vAlign w:val="bottom"/>
          </w:tcPr>
          <w:p w:rsidR="002509AE" w:rsidRDefault="007F4352">
            <w:pPr>
              <w:widowControl/>
              <w:jc w:val="left"/>
              <w:rPr>
                <w:kern w:val="0"/>
                <w:sz w:val="24"/>
              </w:rPr>
            </w:pPr>
            <w:r>
              <w:rPr>
                <w:rFonts w:hint="eastAsia"/>
                <w:color w:val="000000"/>
              </w:rPr>
              <w:t>（受控记录号）</w:t>
            </w:r>
            <w:r>
              <w:rPr>
                <w:rFonts w:hint="eastAsia"/>
                <w:kern w:val="0"/>
                <w:sz w:val="24"/>
              </w:rPr>
              <w:t xml:space="preserve">                                                                                                </w:t>
            </w:r>
            <w:r>
              <w:rPr>
                <w:rFonts w:ascii="宋体" w:hAnsi="宋体" w:cs="宋体" w:hint="eastAsia"/>
                <w:kern w:val="0"/>
                <w:sz w:val="24"/>
              </w:rPr>
              <w:t>№：</w:t>
            </w:r>
          </w:p>
        </w:tc>
      </w:tr>
      <w:tr w:rsidR="002509AE">
        <w:trPr>
          <w:trHeight w:val="735"/>
          <w:jc w:val="center"/>
        </w:trPr>
        <w:tc>
          <w:tcPr>
            <w:tcW w:w="575" w:type="dxa"/>
            <w:tcBorders>
              <w:top w:val="nil"/>
              <w:left w:val="single" w:sz="4" w:space="0" w:color="auto"/>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序号</w:t>
            </w:r>
          </w:p>
        </w:tc>
        <w:tc>
          <w:tcPr>
            <w:tcW w:w="850" w:type="dxa"/>
            <w:tcBorders>
              <w:top w:val="nil"/>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编号</w:t>
            </w:r>
          </w:p>
        </w:tc>
        <w:tc>
          <w:tcPr>
            <w:tcW w:w="1155"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隐患名称</w:t>
            </w:r>
          </w:p>
        </w:tc>
        <w:tc>
          <w:tcPr>
            <w:tcW w:w="1135"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所在部位</w:t>
            </w:r>
          </w:p>
        </w:tc>
        <w:tc>
          <w:tcPr>
            <w:tcW w:w="1135"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认定依据</w:t>
            </w:r>
          </w:p>
        </w:tc>
        <w:tc>
          <w:tcPr>
            <w:tcW w:w="730"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认定时间</w:t>
            </w:r>
          </w:p>
        </w:tc>
        <w:tc>
          <w:tcPr>
            <w:tcW w:w="1000"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评审</w:t>
            </w:r>
          </w:p>
          <w:p w:rsidR="002509AE" w:rsidRDefault="007F4352">
            <w:pPr>
              <w:widowControl/>
              <w:jc w:val="center"/>
              <w:rPr>
                <w:rFonts w:ascii="宋体" w:hAnsi="宋体" w:cs="宋体"/>
                <w:kern w:val="0"/>
                <w:sz w:val="20"/>
                <w:szCs w:val="20"/>
              </w:rPr>
            </w:pPr>
            <w:r>
              <w:rPr>
                <w:rFonts w:ascii="宋体" w:hAnsi="宋体" w:cs="宋体" w:hint="eastAsia"/>
                <w:kern w:val="0"/>
                <w:sz w:val="20"/>
                <w:szCs w:val="20"/>
              </w:rPr>
              <w:t>结论</w:t>
            </w:r>
          </w:p>
        </w:tc>
        <w:tc>
          <w:tcPr>
            <w:tcW w:w="1820"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现有整改措施</w:t>
            </w:r>
          </w:p>
        </w:tc>
        <w:tc>
          <w:tcPr>
            <w:tcW w:w="1560" w:type="dxa"/>
            <w:tcBorders>
              <w:top w:val="single" w:sz="4" w:space="0" w:color="auto"/>
              <w:left w:val="nil"/>
              <w:bottom w:val="single" w:sz="4" w:space="0" w:color="auto"/>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改进措施</w:t>
            </w:r>
          </w:p>
        </w:tc>
        <w:tc>
          <w:tcPr>
            <w:tcW w:w="1246"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责任部门</w:t>
            </w:r>
            <w:r>
              <w:rPr>
                <w:kern w:val="0"/>
                <w:sz w:val="20"/>
                <w:szCs w:val="20"/>
              </w:rPr>
              <w:t>/</w:t>
            </w:r>
            <w:r>
              <w:rPr>
                <w:rFonts w:ascii="宋体" w:hAnsi="宋体" w:cs="宋体" w:hint="eastAsia"/>
                <w:kern w:val="0"/>
                <w:sz w:val="20"/>
                <w:szCs w:val="20"/>
              </w:rPr>
              <w:t>整改负责人</w:t>
            </w:r>
          </w:p>
        </w:tc>
        <w:tc>
          <w:tcPr>
            <w:tcW w:w="709"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完成</w:t>
            </w:r>
          </w:p>
          <w:p w:rsidR="002509AE" w:rsidRDefault="007F4352">
            <w:pPr>
              <w:widowControl/>
              <w:jc w:val="center"/>
              <w:rPr>
                <w:rFonts w:ascii="宋体" w:hAnsi="宋体" w:cs="宋体"/>
                <w:kern w:val="0"/>
                <w:sz w:val="20"/>
                <w:szCs w:val="20"/>
              </w:rPr>
            </w:pPr>
            <w:r>
              <w:rPr>
                <w:rFonts w:ascii="宋体" w:hAnsi="宋体" w:cs="宋体" w:hint="eastAsia"/>
                <w:kern w:val="0"/>
                <w:sz w:val="20"/>
                <w:szCs w:val="20"/>
              </w:rPr>
              <w:t>期限</w:t>
            </w:r>
          </w:p>
        </w:tc>
        <w:tc>
          <w:tcPr>
            <w:tcW w:w="1255" w:type="dxa"/>
            <w:tcBorders>
              <w:top w:val="single" w:sz="4" w:space="0" w:color="auto"/>
              <w:left w:val="nil"/>
              <w:bottom w:val="single" w:sz="4" w:space="0" w:color="auto"/>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书面报告上级部门时间</w:t>
            </w:r>
          </w:p>
        </w:tc>
        <w:tc>
          <w:tcPr>
            <w:tcW w:w="1013" w:type="dxa"/>
            <w:tcBorders>
              <w:top w:val="single" w:sz="4" w:space="0" w:color="auto"/>
              <w:left w:val="nil"/>
              <w:bottom w:val="nil"/>
              <w:right w:val="single" w:sz="4" w:space="0" w:color="auto"/>
            </w:tcBorders>
            <w:shd w:val="clear" w:color="auto" w:fill="auto"/>
            <w:vAlign w:val="center"/>
          </w:tcPr>
          <w:p w:rsidR="002509AE" w:rsidRDefault="007F4352">
            <w:pPr>
              <w:widowControl/>
              <w:jc w:val="center"/>
              <w:rPr>
                <w:rFonts w:ascii="宋体" w:hAnsi="宋体" w:cs="宋体"/>
                <w:kern w:val="0"/>
                <w:sz w:val="20"/>
                <w:szCs w:val="20"/>
              </w:rPr>
            </w:pPr>
            <w:r>
              <w:rPr>
                <w:rFonts w:ascii="宋体" w:hAnsi="宋体" w:cs="宋体" w:hint="eastAsia"/>
                <w:kern w:val="0"/>
                <w:sz w:val="20"/>
                <w:szCs w:val="20"/>
              </w:rPr>
              <w:t>备注</w:t>
            </w:r>
          </w:p>
        </w:tc>
      </w:tr>
      <w:tr w:rsidR="002509AE">
        <w:trPr>
          <w:trHeight w:val="360"/>
          <w:jc w:val="center"/>
        </w:trPr>
        <w:tc>
          <w:tcPr>
            <w:tcW w:w="575" w:type="dxa"/>
            <w:tcBorders>
              <w:top w:val="single" w:sz="4" w:space="0" w:color="auto"/>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single" w:sz="4" w:space="0" w:color="auto"/>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360"/>
          <w:jc w:val="center"/>
        </w:trPr>
        <w:tc>
          <w:tcPr>
            <w:tcW w:w="575" w:type="dxa"/>
            <w:tcBorders>
              <w:top w:val="nil"/>
              <w:left w:val="single" w:sz="4" w:space="0" w:color="auto"/>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85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13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3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0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82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560"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46"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709"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255"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c>
          <w:tcPr>
            <w:tcW w:w="1013" w:type="dxa"/>
            <w:tcBorders>
              <w:top w:val="nil"/>
              <w:left w:val="nil"/>
              <w:bottom w:val="single" w:sz="4" w:space="0" w:color="auto"/>
              <w:right w:val="single" w:sz="4" w:space="0" w:color="auto"/>
            </w:tcBorders>
            <w:shd w:val="clear" w:color="auto" w:fill="auto"/>
            <w:vAlign w:val="bottom"/>
          </w:tcPr>
          <w:p w:rsidR="002509AE" w:rsidRDefault="007F4352">
            <w:pPr>
              <w:widowControl/>
              <w:jc w:val="left"/>
              <w:rPr>
                <w:rFonts w:ascii="宋体" w:hAnsi="宋体" w:cs="宋体"/>
                <w:kern w:val="0"/>
                <w:sz w:val="24"/>
              </w:rPr>
            </w:pPr>
            <w:r>
              <w:rPr>
                <w:rFonts w:ascii="宋体" w:hAnsi="宋体" w:cs="宋体" w:hint="eastAsia"/>
                <w:kern w:val="0"/>
                <w:sz w:val="24"/>
              </w:rPr>
              <w:t xml:space="preserve">　</w:t>
            </w:r>
          </w:p>
        </w:tc>
      </w:tr>
      <w:tr w:rsidR="002509AE">
        <w:trPr>
          <w:trHeight w:val="285"/>
          <w:jc w:val="center"/>
        </w:trPr>
        <w:tc>
          <w:tcPr>
            <w:tcW w:w="14183" w:type="dxa"/>
            <w:gridSpan w:val="13"/>
            <w:tcBorders>
              <w:top w:val="single" w:sz="4" w:space="0" w:color="auto"/>
              <w:left w:val="nil"/>
              <w:bottom w:val="nil"/>
              <w:right w:val="nil"/>
            </w:tcBorders>
            <w:shd w:val="clear" w:color="auto" w:fill="auto"/>
            <w:vAlign w:val="bottom"/>
          </w:tcPr>
          <w:p w:rsidR="002509AE" w:rsidRDefault="007F4352">
            <w:pPr>
              <w:widowControl/>
              <w:jc w:val="center"/>
              <w:rPr>
                <w:rFonts w:ascii="宋体" w:hAnsi="宋体" w:cs="宋体"/>
                <w:kern w:val="0"/>
                <w:sz w:val="24"/>
              </w:rPr>
            </w:pPr>
            <w:r>
              <w:rPr>
                <w:rFonts w:ascii="宋体" w:hAnsi="宋体" w:cs="宋体" w:hint="eastAsia"/>
                <w:kern w:val="0"/>
                <w:sz w:val="24"/>
              </w:rPr>
              <w:t>填表单位：</w:t>
            </w:r>
            <w:r>
              <w:rPr>
                <w:rFonts w:ascii="宋体" w:hAnsi="宋体" w:cs="宋体" w:hint="eastAsia"/>
                <w:kern w:val="0"/>
                <w:sz w:val="24"/>
              </w:rPr>
              <w:t xml:space="preserve">                                                           </w:t>
            </w:r>
            <w:r>
              <w:rPr>
                <w:rFonts w:ascii="宋体" w:hAnsi="宋体" w:cs="宋体" w:hint="eastAsia"/>
                <w:kern w:val="0"/>
                <w:sz w:val="24"/>
              </w:rPr>
              <w:t>填表人：</w:t>
            </w:r>
          </w:p>
        </w:tc>
      </w:tr>
    </w:tbl>
    <w:p w:rsidR="002509AE" w:rsidRDefault="002509AE">
      <w:pPr>
        <w:sectPr w:rsidR="002509AE">
          <w:pgSz w:w="16838" w:h="11906" w:orient="landscape"/>
          <w:pgMar w:top="1800" w:right="1440" w:bottom="1800" w:left="1440" w:header="851" w:footer="992" w:gutter="0"/>
          <w:cols w:space="425"/>
          <w:docGrid w:type="lines" w:linePitch="312"/>
        </w:sectPr>
      </w:pPr>
    </w:p>
    <w:p w:rsidR="002509AE" w:rsidRDefault="007F4352">
      <w:pPr>
        <w:spacing w:line="400" w:lineRule="exact"/>
        <w:jc w:val="center"/>
        <w:rPr>
          <w:rFonts w:ascii="黑体" w:eastAsia="黑体"/>
          <w:b/>
          <w:bCs/>
          <w:sz w:val="32"/>
        </w:rPr>
      </w:pPr>
      <w:r>
        <w:rPr>
          <w:rFonts w:ascii="黑体" w:eastAsia="黑体" w:hint="eastAsia"/>
          <w:b/>
          <w:bCs/>
          <w:sz w:val="32"/>
        </w:rPr>
        <w:lastRenderedPageBreak/>
        <w:t xml:space="preserve"> XXXXXX</w:t>
      </w:r>
      <w:r>
        <w:rPr>
          <w:rFonts w:ascii="黑体" w:eastAsia="黑体" w:hint="eastAsia"/>
          <w:b/>
          <w:bCs/>
          <w:sz w:val="32"/>
        </w:rPr>
        <w:t>有限公司</w:t>
      </w:r>
      <w:r>
        <w:rPr>
          <w:rFonts w:ascii="黑体" w:eastAsia="黑体" w:hint="eastAsia"/>
          <w:b/>
          <w:bCs/>
          <w:sz w:val="32"/>
        </w:rPr>
        <w:t>事故隐患整改通知单（附录</w:t>
      </w:r>
      <w:r>
        <w:rPr>
          <w:rFonts w:ascii="黑体" w:eastAsia="黑体" w:hint="eastAsia"/>
          <w:b/>
          <w:bCs/>
          <w:sz w:val="32"/>
        </w:rPr>
        <w:t>C</w:t>
      </w:r>
      <w:r>
        <w:rPr>
          <w:rFonts w:ascii="黑体" w:eastAsia="黑体" w:hint="eastAsia"/>
          <w:b/>
          <w:bCs/>
          <w:sz w:val="32"/>
        </w:rPr>
        <w:t>）</w:t>
      </w:r>
    </w:p>
    <w:p w:rsidR="002509AE" w:rsidRDefault="002509AE">
      <w:pPr>
        <w:spacing w:line="400" w:lineRule="exact"/>
        <w:jc w:val="center"/>
        <w:rPr>
          <w:rFonts w:ascii="黑体" w:eastAsia="黑体"/>
          <w:b/>
          <w:bCs/>
          <w:color w:val="FF0000"/>
          <w:sz w:val="32"/>
        </w:rPr>
      </w:pPr>
    </w:p>
    <w:tbl>
      <w:tblPr>
        <w:tblStyle w:val="af4"/>
        <w:tblW w:w="9780" w:type="dxa"/>
        <w:tblInd w:w="-509" w:type="dxa"/>
        <w:tblLayout w:type="fixed"/>
        <w:tblLook w:val="04A0" w:firstRow="1" w:lastRow="0" w:firstColumn="1" w:lastColumn="0" w:noHBand="0" w:noVBand="1"/>
      </w:tblPr>
      <w:tblGrid>
        <w:gridCol w:w="615"/>
        <w:gridCol w:w="1598"/>
        <w:gridCol w:w="1704"/>
        <w:gridCol w:w="1704"/>
        <w:gridCol w:w="4159"/>
      </w:tblGrid>
      <w:tr w:rsidR="002509AE">
        <w:trPr>
          <w:trHeight w:val="571"/>
        </w:trPr>
        <w:tc>
          <w:tcPr>
            <w:tcW w:w="2213" w:type="dxa"/>
            <w:gridSpan w:val="2"/>
          </w:tcPr>
          <w:p w:rsidR="002509AE" w:rsidRDefault="007F4352">
            <w:pPr>
              <w:rPr>
                <w:rFonts w:ascii="黑体" w:eastAsia="黑体" w:hAnsi="黑体" w:cs="黑体"/>
                <w:sz w:val="24"/>
              </w:rPr>
            </w:pPr>
            <w:r>
              <w:rPr>
                <w:rFonts w:ascii="黑体" w:eastAsia="黑体" w:hAnsi="黑体" w:cs="黑体" w:hint="eastAsia"/>
                <w:sz w:val="24"/>
              </w:rPr>
              <w:t>整改部门</w:t>
            </w:r>
          </w:p>
        </w:tc>
        <w:tc>
          <w:tcPr>
            <w:tcW w:w="1704" w:type="dxa"/>
          </w:tcPr>
          <w:p w:rsidR="002509AE" w:rsidRDefault="002509AE">
            <w:pPr>
              <w:jc w:val="center"/>
              <w:rPr>
                <w:rFonts w:ascii="黑体" w:eastAsia="黑体" w:hAnsi="黑体" w:cs="黑体"/>
                <w:sz w:val="24"/>
              </w:rPr>
            </w:pPr>
          </w:p>
        </w:tc>
        <w:tc>
          <w:tcPr>
            <w:tcW w:w="1704" w:type="dxa"/>
          </w:tcPr>
          <w:p w:rsidR="002509AE" w:rsidRDefault="007F4352">
            <w:pPr>
              <w:rPr>
                <w:rFonts w:ascii="黑体" w:eastAsia="黑体" w:hAnsi="黑体" w:cs="黑体"/>
                <w:sz w:val="24"/>
              </w:rPr>
            </w:pPr>
            <w:r>
              <w:rPr>
                <w:rFonts w:ascii="黑体" w:eastAsia="黑体" w:hAnsi="黑体" w:cs="黑体" w:hint="eastAsia"/>
                <w:sz w:val="24"/>
              </w:rPr>
              <w:t>整改责任人</w:t>
            </w:r>
          </w:p>
        </w:tc>
        <w:tc>
          <w:tcPr>
            <w:tcW w:w="4159" w:type="dxa"/>
          </w:tcPr>
          <w:p w:rsidR="002509AE" w:rsidRDefault="002509AE">
            <w:pPr>
              <w:rPr>
                <w:rFonts w:ascii="黑体" w:eastAsia="黑体" w:hAnsi="黑体" w:cs="黑体"/>
                <w:sz w:val="24"/>
              </w:rPr>
            </w:pPr>
          </w:p>
        </w:tc>
      </w:tr>
      <w:tr w:rsidR="002509AE">
        <w:trPr>
          <w:trHeight w:val="767"/>
        </w:trPr>
        <w:tc>
          <w:tcPr>
            <w:tcW w:w="2213" w:type="dxa"/>
            <w:gridSpan w:val="2"/>
          </w:tcPr>
          <w:p w:rsidR="002509AE" w:rsidRDefault="007F4352">
            <w:pPr>
              <w:rPr>
                <w:rFonts w:ascii="黑体" w:eastAsia="黑体" w:hAnsi="黑体" w:cs="黑体"/>
                <w:sz w:val="24"/>
              </w:rPr>
            </w:pPr>
            <w:r>
              <w:rPr>
                <w:rFonts w:ascii="黑体" w:eastAsia="黑体" w:hAnsi="黑体" w:cs="黑体" w:hint="eastAsia"/>
                <w:sz w:val="24"/>
              </w:rPr>
              <w:t>检查时间</w:t>
            </w:r>
          </w:p>
        </w:tc>
        <w:tc>
          <w:tcPr>
            <w:tcW w:w="1704" w:type="dxa"/>
          </w:tcPr>
          <w:p w:rsidR="002509AE" w:rsidRDefault="002509AE">
            <w:pPr>
              <w:widowControl/>
              <w:spacing w:line="360" w:lineRule="auto"/>
              <w:jc w:val="left"/>
              <w:rPr>
                <w:rFonts w:ascii="黑体" w:eastAsia="黑体" w:hAnsi="黑体" w:cs="黑体"/>
                <w:sz w:val="24"/>
              </w:rPr>
            </w:pPr>
          </w:p>
        </w:tc>
        <w:tc>
          <w:tcPr>
            <w:tcW w:w="1704" w:type="dxa"/>
          </w:tcPr>
          <w:p w:rsidR="002509AE" w:rsidRDefault="007F4352">
            <w:pPr>
              <w:rPr>
                <w:rFonts w:ascii="黑体" w:eastAsia="黑体" w:hAnsi="黑体" w:cs="黑体"/>
                <w:sz w:val="24"/>
              </w:rPr>
            </w:pPr>
            <w:r>
              <w:rPr>
                <w:rFonts w:ascii="黑体" w:eastAsia="黑体" w:hAnsi="黑体" w:cs="黑体" w:hint="eastAsia"/>
                <w:sz w:val="24"/>
              </w:rPr>
              <w:t>检查人员</w:t>
            </w:r>
          </w:p>
        </w:tc>
        <w:tc>
          <w:tcPr>
            <w:tcW w:w="4159" w:type="dxa"/>
          </w:tcPr>
          <w:p w:rsidR="002509AE" w:rsidRDefault="002509AE">
            <w:pPr>
              <w:jc w:val="left"/>
              <w:rPr>
                <w:rFonts w:ascii="黑体" w:eastAsia="黑体" w:hAnsi="黑体" w:cs="黑体"/>
                <w:sz w:val="24"/>
              </w:rPr>
            </w:pPr>
          </w:p>
        </w:tc>
      </w:tr>
      <w:tr w:rsidR="002509AE">
        <w:trPr>
          <w:trHeight w:val="3388"/>
        </w:trPr>
        <w:tc>
          <w:tcPr>
            <w:tcW w:w="9780" w:type="dxa"/>
            <w:gridSpan w:val="5"/>
          </w:tcPr>
          <w:p w:rsidR="002509AE" w:rsidRDefault="007F4352">
            <w:pPr>
              <w:rPr>
                <w:rFonts w:ascii="黑体" w:eastAsia="黑体" w:hAnsi="黑体" w:cs="黑体"/>
                <w:sz w:val="24"/>
              </w:rPr>
            </w:pPr>
            <w:r>
              <w:rPr>
                <w:rFonts w:ascii="黑体" w:eastAsia="黑体" w:hAnsi="黑体" w:cs="黑体" w:hint="eastAsia"/>
                <w:sz w:val="24"/>
              </w:rPr>
              <w:t>隐患内容：</w:t>
            </w:r>
          </w:p>
          <w:p w:rsidR="002509AE" w:rsidRDefault="002509AE"/>
          <w:p w:rsidR="002509AE" w:rsidRDefault="002509AE"/>
          <w:p w:rsidR="002509AE" w:rsidRDefault="002509AE"/>
          <w:p w:rsidR="002509AE" w:rsidRDefault="002509AE"/>
          <w:p w:rsidR="002509AE" w:rsidRDefault="002509AE"/>
          <w:p w:rsidR="002509AE" w:rsidRDefault="002509AE"/>
        </w:tc>
      </w:tr>
      <w:tr w:rsidR="002509AE">
        <w:trPr>
          <w:trHeight w:val="2086"/>
        </w:trPr>
        <w:tc>
          <w:tcPr>
            <w:tcW w:w="615" w:type="dxa"/>
            <w:vMerge w:val="restart"/>
            <w:tcBorders>
              <w:right w:val="single" w:sz="4" w:space="0" w:color="auto"/>
            </w:tcBorders>
          </w:tcPr>
          <w:p w:rsidR="002509AE" w:rsidRDefault="002509AE">
            <w:pPr>
              <w:rPr>
                <w:rFonts w:ascii="黑体" w:eastAsia="黑体" w:hAnsi="黑体" w:cs="黑体"/>
                <w:sz w:val="24"/>
              </w:rPr>
            </w:pPr>
          </w:p>
          <w:p w:rsidR="002509AE" w:rsidRDefault="007F4352">
            <w:pPr>
              <w:rPr>
                <w:rFonts w:ascii="黑体" w:eastAsia="黑体" w:hAnsi="黑体" w:cs="黑体"/>
                <w:sz w:val="24"/>
              </w:rPr>
            </w:pPr>
            <w:r>
              <w:rPr>
                <w:rFonts w:ascii="黑体" w:eastAsia="黑体" w:hAnsi="黑体" w:cs="黑体" w:hint="eastAsia"/>
                <w:sz w:val="24"/>
              </w:rPr>
              <w:t>整</w:t>
            </w:r>
          </w:p>
          <w:p w:rsidR="002509AE" w:rsidRDefault="007F4352">
            <w:pPr>
              <w:rPr>
                <w:rFonts w:ascii="黑体" w:eastAsia="黑体" w:hAnsi="黑体" w:cs="黑体"/>
                <w:sz w:val="24"/>
              </w:rPr>
            </w:pPr>
            <w:r>
              <w:rPr>
                <w:rFonts w:ascii="黑体" w:eastAsia="黑体" w:hAnsi="黑体" w:cs="黑体" w:hint="eastAsia"/>
                <w:sz w:val="24"/>
              </w:rPr>
              <w:t>改</w:t>
            </w:r>
          </w:p>
          <w:p w:rsidR="002509AE" w:rsidRDefault="007F4352">
            <w:pPr>
              <w:rPr>
                <w:rFonts w:ascii="黑体" w:eastAsia="黑体" w:hAnsi="黑体" w:cs="黑体"/>
                <w:sz w:val="24"/>
              </w:rPr>
            </w:pPr>
            <w:r>
              <w:rPr>
                <w:rFonts w:ascii="黑体" w:eastAsia="黑体" w:hAnsi="黑体" w:cs="黑体" w:hint="eastAsia"/>
                <w:sz w:val="24"/>
              </w:rPr>
              <w:t>建</w:t>
            </w:r>
          </w:p>
          <w:p w:rsidR="002509AE" w:rsidRDefault="007F4352">
            <w:pPr>
              <w:rPr>
                <w:rFonts w:ascii="黑体" w:eastAsia="黑体" w:hAnsi="黑体" w:cs="黑体"/>
                <w:sz w:val="24"/>
              </w:rPr>
            </w:pPr>
            <w:r>
              <w:rPr>
                <w:rFonts w:ascii="黑体" w:eastAsia="黑体" w:hAnsi="黑体" w:cs="黑体" w:hint="eastAsia"/>
                <w:sz w:val="24"/>
              </w:rPr>
              <w:t>议</w:t>
            </w:r>
          </w:p>
          <w:p w:rsidR="002509AE" w:rsidRDefault="007F4352">
            <w:pPr>
              <w:rPr>
                <w:rFonts w:ascii="黑体" w:eastAsia="黑体" w:hAnsi="黑体" w:cs="黑体"/>
                <w:sz w:val="24"/>
              </w:rPr>
            </w:pPr>
            <w:r>
              <w:rPr>
                <w:rFonts w:ascii="黑体" w:eastAsia="黑体" w:hAnsi="黑体" w:cs="黑体" w:hint="eastAsia"/>
                <w:sz w:val="24"/>
              </w:rPr>
              <w:t>及</w:t>
            </w:r>
          </w:p>
          <w:p w:rsidR="002509AE" w:rsidRDefault="007F4352">
            <w:pPr>
              <w:rPr>
                <w:rFonts w:ascii="黑体" w:eastAsia="黑体" w:hAnsi="黑体" w:cs="黑体"/>
                <w:sz w:val="24"/>
              </w:rPr>
            </w:pPr>
            <w:r>
              <w:rPr>
                <w:rFonts w:ascii="黑体" w:eastAsia="黑体" w:hAnsi="黑体" w:cs="黑体" w:hint="eastAsia"/>
                <w:sz w:val="24"/>
              </w:rPr>
              <w:t>措</w:t>
            </w:r>
          </w:p>
          <w:p w:rsidR="002509AE" w:rsidRDefault="007F4352">
            <w:pPr>
              <w:rPr>
                <w:rFonts w:ascii="黑体" w:eastAsia="黑体" w:hAnsi="黑体" w:cs="黑体"/>
                <w:sz w:val="24"/>
              </w:rPr>
            </w:pPr>
            <w:r>
              <w:rPr>
                <w:rFonts w:ascii="黑体" w:eastAsia="黑体" w:hAnsi="黑体" w:cs="黑体" w:hint="eastAsia"/>
                <w:sz w:val="24"/>
              </w:rPr>
              <w:t>施</w:t>
            </w:r>
          </w:p>
          <w:p w:rsidR="002509AE" w:rsidRDefault="002509AE">
            <w:pPr>
              <w:rPr>
                <w:rFonts w:ascii="黑体" w:eastAsia="黑体" w:hAnsi="黑体" w:cs="黑体"/>
                <w:sz w:val="24"/>
              </w:rPr>
            </w:pPr>
          </w:p>
        </w:tc>
        <w:tc>
          <w:tcPr>
            <w:tcW w:w="9165" w:type="dxa"/>
            <w:gridSpan w:val="4"/>
            <w:tcBorders>
              <w:left w:val="single" w:sz="4" w:space="0" w:color="auto"/>
              <w:bottom w:val="single" w:sz="4" w:space="0" w:color="auto"/>
            </w:tcBorders>
          </w:tcPr>
          <w:p w:rsidR="002509AE" w:rsidRDefault="002509AE">
            <w:pPr>
              <w:ind w:firstLineChars="100" w:firstLine="240"/>
              <w:rPr>
                <w:rFonts w:ascii="黑体" w:eastAsia="黑体" w:hAnsi="黑体" w:cs="黑体"/>
                <w:sz w:val="24"/>
              </w:rPr>
            </w:pPr>
          </w:p>
          <w:p w:rsidR="002509AE" w:rsidRDefault="002509AE">
            <w:pPr>
              <w:ind w:firstLineChars="100" w:firstLine="240"/>
              <w:rPr>
                <w:rFonts w:ascii="黑体" w:eastAsia="黑体" w:hAnsi="黑体" w:cs="黑体"/>
                <w:sz w:val="24"/>
              </w:rPr>
            </w:pPr>
          </w:p>
          <w:p w:rsidR="002509AE" w:rsidRDefault="002509AE">
            <w:pPr>
              <w:ind w:firstLineChars="100" w:firstLine="240"/>
              <w:rPr>
                <w:rFonts w:ascii="黑体" w:eastAsia="黑体" w:hAnsi="黑体" w:cs="黑体"/>
                <w:sz w:val="24"/>
              </w:rPr>
            </w:pPr>
          </w:p>
          <w:p w:rsidR="002509AE" w:rsidRDefault="002509AE">
            <w:pPr>
              <w:ind w:firstLineChars="100" w:firstLine="240"/>
              <w:rPr>
                <w:rFonts w:ascii="黑体" w:eastAsia="黑体" w:hAnsi="黑体" w:cs="黑体"/>
                <w:sz w:val="24"/>
              </w:rPr>
            </w:pPr>
          </w:p>
          <w:p w:rsidR="002509AE" w:rsidRDefault="007F4352">
            <w:pPr>
              <w:ind w:firstLineChars="100" w:firstLine="240"/>
              <w:rPr>
                <w:rFonts w:ascii="黑体" w:eastAsia="黑体" w:hAnsi="黑体" w:cs="黑体"/>
                <w:sz w:val="24"/>
              </w:rPr>
            </w:pPr>
            <w:r>
              <w:rPr>
                <w:rFonts w:ascii="黑体" w:eastAsia="黑体" w:hAnsi="黑体" w:cs="黑体" w:hint="eastAsia"/>
                <w:sz w:val="24"/>
              </w:rPr>
              <w:t>□立即整改</w:t>
            </w: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年</w:t>
            </w:r>
            <w:r>
              <w:rPr>
                <w:rFonts w:ascii="黑体" w:eastAsia="黑体" w:hAnsi="黑体" w:cs="黑体" w:hint="eastAsia"/>
                <w:sz w:val="24"/>
              </w:rPr>
              <w:t xml:space="preserve">    </w:t>
            </w:r>
            <w:r>
              <w:rPr>
                <w:rFonts w:ascii="黑体" w:eastAsia="黑体" w:hAnsi="黑体" w:cs="黑体" w:hint="eastAsia"/>
                <w:sz w:val="24"/>
              </w:rPr>
              <w:t>月</w:t>
            </w:r>
            <w:r>
              <w:rPr>
                <w:rFonts w:ascii="黑体" w:eastAsia="黑体" w:hAnsi="黑体" w:cs="黑体" w:hint="eastAsia"/>
                <w:sz w:val="24"/>
              </w:rPr>
              <w:t xml:space="preserve">     </w:t>
            </w:r>
            <w:r>
              <w:rPr>
                <w:rFonts w:ascii="黑体" w:eastAsia="黑体" w:hAnsi="黑体" w:cs="黑体" w:hint="eastAsia"/>
                <w:sz w:val="24"/>
              </w:rPr>
              <w:t>日</w:t>
            </w:r>
            <w:r>
              <w:rPr>
                <w:rFonts w:ascii="黑体" w:eastAsia="黑体" w:hAnsi="黑体" w:cs="黑体" w:hint="eastAsia"/>
                <w:sz w:val="24"/>
              </w:rPr>
              <w:t xml:space="preserve"> </w:t>
            </w:r>
            <w:r>
              <w:rPr>
                <w:rFonts w:ascii="黑体" w:eastAsia="黑体" w:hAnsi="黑体" w:cs="黑体" w:hint="eastAsia"/>
                <w:sz w:val="24"/>
              </w:rPr>
              <w:t>完成整改</w:t>
            </w:r>
          </w:p>
        </w:tc>
      </w:tr>
      <w:tr w:rsidR="002509AE">
        <w:trPr>
          <w:trHeight w:val="2747"/>
        </w:trPr>
        <w:tc>
          <w:tcPr>
            <w:tcW w:w="615" w:type="dxa"/>
            <w:vMerge/>
            <w:tcBorders>
              <w:bottom w:val="single" w:sz="4" w:space="0" w:color="000000"/>
              <w:right w:val="single" w:sz="4" w:space="0" w:color="auto"/>
            </w:tcBorders>
          </w:tcPr>
          <w:p w:rsidR="002509AE" w:rsidRDefault="002509AE">
            <w:pPr>
              <w:rPr>
                <w:rFonts w:ascii="黑体" w:eastAsia="黑体" w:hAnsi="黑体" w:cs="黑体"/>
                <w:sz w:val="24"/>
              </w:rPr>
            </w:pPr>
          </w:p>
        </w:tc>
        <w:tc>
          <w:tcPr>
            <w:tcW w:w="9165" w:type="dxa"/>
            <w:gridSpan w:val="4"/>
            <w:tcBorders>
              <w:top w:val="single" w:sz="4" w:space="0" w:color="auto"/>
              <w:left w:val="single" w:sz="4" w:space="0" w:color="auto"/>
              <w:bottom w:val="single" w:sz="4" w:space="0" w:color="000000"/>
            </w:tcBorders>
          </w:tcPr>
          <w:p w:rsidR="002509AE" w:rsidRDefault="002509AE">
            <w:pPr>
              <w:rPr>
                <w:rFonts w:ascii="黑体" w:eastAsia="黑体" w:hAnsi="黑体" w:cs="黑体"/>
                <w:sz w:val="24"/>
              </w:rPr>
            </w:pPr>
          </w:p>
          <w:p w:rsidR="002509AE" w:rsidRDefault="002509AE">
            <w:pPr>
              <w:rPr>
                <w:rFonts w:ascii="黑体" w:eastAsia="黑体" w:hAnsi="黑体" w:cs="黑体"/>
                <w:sz w:val="24"/>
              </w:rPr>
            </w:pPr>
          </w:p>
          <w:p w:rsidR="002509AE" w:rsidRDefault="002509AE">
            <w:pPr>
              <w:rPr>
                <w:rFonts w:ascii="黑体" w:eastAsia="黑体" w:hAnsi="黑体" w:cs="黑体"/>
                <w:sz w:val="24"/>
              </w:rPr>
            </w:pPr>
          </w:p>
          <w:p w:rsidR="002509AE" w:rsidRDefault="007F4352">
            <w:pPr>
              <w:rPr>
                <w:rFonts w:ascii="黑体" w:eastAsia="黑体" w:hAnsi="黑体" w:cs="黑体"/>
                <w:sz w:val="24"/>
              </w:rPr>
            </w:pPr>
            <w:r>
              <w:rPr>
                <w:rFonts w:ascii="黑体" w:eastAsia="黑体" w:hAnsi="黑体" w:cs="黑体" w:hint="eastAsia"/>
                <w:sz w:val="24"/>
              </w:rPr>
              <w:t xml:space="preserve"> </w:t>
            </w:r>
            <w:r>
              <w:rPr>
                <w:rFonts w:ascii="黑体" w:eastAsia="黑体" w:hAnsi="黑体" w:cs="黑体" w:hint="eastAsia"/>
                <w:sz w:val="24"/>
              </w:rPr>
              <w:t xml:space="preserve"> </w:t>
            </w:r>
            <w:r>
              <w:rPr>
                <w:rFonts w:ascii="黑体" w:eastAsia="黑体" w:hAnsi="黑体" w:cs="黑体" w:hint="eastAsia"/>
                <w:sz w:val="24"/>
              </w:rPr>
              <w:t>□限期整改</w:t>
            </w:r>
            <w:r>
              <w:rPr>
                <w:rFonts w:ascii="黑体" w:eastAsia="黑体" w:hAnsi="黑体" w:cs="黑体" w:hint="eastAsia"/>
                <w:sz w:val="24"/>
              </w:rPr>
              <w:t xml:space="preserve">           </w:t>
            </w:r>
            <w:r>
              <w:rPr>
                <w:rFonts w:ascii="黑体" w:eastAsia="黑体" w:hAnsi="黑体" w:cs="黑体" w:hint="eastAsia"/>
                <w:sz w:val="24"/>
              </w:rPr>
              <w:t>年</w:t>
            </w:r>
            <w:r>
              <w:rPr>
                <w:rFonts w:ascii="黑体" w:eastAsia="黑体" w:hAnsi="黑体" w:cs="黑体" w:hint="eastAsia"/>
                <w:sz w:val="24"/>
              </w:rPr>
              <w:t xml:space="preserve">    </w:t>
            </w:r>
            <w:r>
              <w:rPr>
                <w:rFonts w:ascii="黑体" w:eastAsia="黑体" w:hAnsi="黑体" w:cs="黑体" w:hint="eastAsia"/>
                <w:sz w:val="24"/>
              </w:rPr>
              <w:t>月</w:t>
            </w:r>
            <w:r>
              <w:rPr>
                <w:rFonts w:ascii="黑体" w:eastAsia="黑体" w:hAnsi="黑体" w:cs="黑体" w:hint="eastAsia"/>
                <w:sz w:val="24"/>
              </w:rPr>
              <w:t xml:space="preserve">     </w:t>
            </w:r>
            <w:r>
              <w:rPr>
                <w:rFonts w:ascii="黑体" w:eastAsia="黑体" w:hAnsi="黑体" w:cs="黑体" w:hint="eastAsia"/>
                <w:sz w:val="24"/>
              </w:rPr>
              <w:t>日</w:t>
            </w:r>
            <w:r>
              <w:rPr>
                <w:rFonts w:ascii="黑体" w:eastAsia="黑体" w:hAnsi="黑体" w:cs="黑体" w:hint="eastAsia"/>
                <w:sz w:val="24"/>
              </w:rPr>
              <w:t xml:space="preserve"> </w:t>
            </w:r>
            <w:r>
              <w:rPr>
                <w:rFonts w:ascii="黑体" w:eastAsia="黑体" w:hAnsi="黑体" w:cs="黑体" w:hint="eastAsia"/>
                <w:sz w:val="24"/>
              </w:rPr>
              <w:t>完成整改</w:t>
            </w:r>
            <w:r>
              <w:rPr>
                <w:rFonts w:ascii="黑体" w:eastAsia="黑体" w:hAnsi="黑体" w:cs="黑体" w:hint="eastAsia"/>
                <w:sz w:val="24"/>
              </w:rPr>
              <w:t xml:space="preserve"> </w:t>
            </w:r>
          </w:p>
          <w:p w:rsidR="002509AE" w:rsidRDefault="007F4352">
            <w:pPr>
              <w:ind w:firstLineChars="900" w:firstLine="2160"/>
              <w:rPr>
                <w:rFonts w:ascii="黑体" w:eastAsia="黑体" w:hAnsi="黑体" w:cs="黑体"/>
                <w:sz w:val="24"/>
              </w:rPr>
            </w:pPr>
            <w:r>
              <w:rPr>
                <w:rFonts w:ascii="黑体" w:eastAsia="黑体" w:hAnsi="黑体" w:cs="黑体" w:hint="eastAsia"/>
                <w:sz w:val="24"/>
              </w:rPr>
              <w:t>在此之前采取有效措施，确保安全</w:t>
            </w:r>
          </w:p>
        </w:tc>
      </w:tr>
      <w:tr w:rsidR="002509AE">
        <w:trPr>
          <w:trHeight w:val="1286"/>
        </w:trPr>
        <w:tc>
          <w:tcPr>
            <w:tcW w:w="9780" w:type="dxa"/>
            <w:gridSpan w:val="5"/>
          </w:tcPr>
          <w:p w:rsidR="002509AE" w:rsidRDefault="007F4352">
            <w:pPr>
              <w:rPr>
                <w:rFonts w:ascii="黑体" w:eastAsia="黑体" w:hAnsi="黑体" w:cs="黑体"/>
                <w:sz w:val="24"/>
              </w:rPr>
            </w:pPr>
            <w:r>
              <w:rPr>
                <w:rFonts w:ascii="黑体" w:eastAsia="黑体" w:hAnsi="黑体" w:cs="黑体" w:hint="eastAsia"/>
                <w:sz w:val="24"/>
              </w:rPr>
              <w:t>整改情况反馈：</w:t>
            </w:r>
          </w:p>
          <w:p w:rsidR="002509AE" w:rsidRDefault="007F4352">
            <w:pPr>
              <w:rPr>
                <w:rFonts w:ascii="黑体" w:eastAsia="黑体" w:hAnsi="黑体" w:cs="黑体"/>
                <w:sz w:val="24"/>
              </w:rPr>
            </w:pPr>
            <w:r>
              <w:rPr>
                <w:rFonts w:ascii="黑体" w:eastAsia="黑体" w:hAnsi="黑体" w:cs="黑体" w:hint="eastAsia"/>
                <w:sz w:val="24"/>
              </w:rPr>
              <w:t xml:space="preserve">                               </w:t>
            </w:r>
            <w:r>
              <w:rPr>
                <w:rFonts w:ascii="黑体" w:eastAsia="黑体" w:hAnsi="黑体" w:cs="黑体" w:hint="eastAsia"/>
                <w:sz w:val="24"/>
              </w:rPr>
              <w:t>整改（部门）负责人签字：</w:t>
            </w:r>
          </w:p>
        </w:tc>
      </w:tr>
    </w:tbl>
    <w:p w:rsidR="002509AE" w:rsidRDefault="002509AE">
      <w:pPr>
        <w:spacing w:line="400" w:lineRule="exact"/>
        <w:jc w:val="center"/>
        <w:rPr>
          <w:rFonts w:ascii="黑体" w:eastAsia="黑体"/>
          <w:b/>
          <w:bCs/>
          <w:sz w:val="32"/>
        </w:rPr>
      </w:pPr>
    </w:p>
    <w:p w:rsidR="002509AE" w:rsidRDefault="002509AE">
      <w:pPr>
        <w:spacing w:line="400" w:lineRule="exact"/>
        <w:jc w:val="center"/>
        <w:rPr>
          <w:rFonts w:ascii="黑体" w:eastAsia="黑体"/>
          <w:b/>
          <w:bCs/>
          <w:sz w:val="32"/>
        </w:rPr>
      </w:pPr>
    </w:p>
    <w:p w:rsidR="002509AE" w:rsidRDefault="002509AE">
      <w:pPr>
        <w:spacing w:line="400" w:lineRule="exact"/>
        <w:jc w:val="center"/>
        <w:rPr>
          <w:rFonts w:ascii="黑体" w:eastAsia="黑体"/>
          <w:b/>
          <w:bCs/>
          <w:sz w:val="32"/>
        </w:rPr>
      </w:pPr>
    </w:p>
    <w:p w:rsidR="002509AE" w:rsidRDefault="002509AE">
      <w:pPr>
        <w:spacing w:line="400" w:lineRule="exact"/>
        <w:jc w:val="center"/>
        <w:rPr>
          <w:rFonts w:ascii="黑体" w:eastAsia="黑体"/>
          <w:b/>
          <w:bCs/>
          <w:sz w:val="32"/>
        </w:rPr>
      </w:pPr>
    </w:p>
    <w:p w:rsidR="002509AE" w:rsidRDefault="002509AE">
      <w:pPr>
        <w:spacing w:line="400" w:lineRule="exact"/>
        <w:jc w:val="center"/>
        <w:rPr>
          <w:rFonts w:ascii="黑体" w:eastAsia="黑体"/>
          <w:b/>
          <w:bCs/>
          <w:sz w:val="32"/>
        </w:rPr>
      </w:pPr>
    </w:p>
    <w:p w:rsidR="002509AE" w:rsidRDefault="007F4352">
      <w:pPr>
        <w:jc w:val="center"/>
        <w:rPr>
          <w:rFonts w:ascii="黑体" w:eastAsia="黑体"/>
          <w:b/>
          <w:bCs/>
          <w:sz w:val="32"/>
        </w:rPr>
      </w:pPr>
      <w:r>
        <w:rPr>
          <w:rFonts w:ascii="黑体" w:eastAsia="黑体" w:hint="eastAsia"/>
          <w:b/>
          <w:bCs/>
          <w:sz w:val="32"/>
        </w:rPr>
        <w:lastRenderedPageBreak/>
        <w:t xml:space="preserve"> XXXXXX</w:t>
      </w:r>
      <w:r>
        <w:rPr>
          <w:rFonts w:ascii="黑体" w:eastAsia="黑体" w:hint="eastAsia"/>
          <w:b/>
          <w:bCs/>
          <w:sz w:val="32"/>
        </w:rPr>
        <w:t>有限公司</w:t>
      </w:r>
      <w:r>
        <w:rPr>
          <w:rFonts w:ascii="黑体" w:eastAsia="黑体" w:hint="eastAsia"/>
          <w:b/>
          <w:bCs/>
          <w:sz w:val="32"/>
        </w:rPr>
        <w:t>隐患</w:t>
      </w:r>
      <w:r>
        <w:rPr>
          <w:rFonts w:ascii="黑体" w:eastAsia="黑体" w:hint="eastAsia"/>
          <w:b/>
          <w:bCs/>
          <w:sz w:val="32"/>
        </w:rPr>
        <w:t>分析和现状评估报告</w:t>
      </w:r>
    </w:p>
    <w:p w:rsidR="002509AE" w:rsidRDefault="007F4352">
      <w:pPr>
        <w:jc w:val="center"/>
        <w:rPr>
          <w:rFonts w:ascii="黑体" w:eastAsia="黑体"/>
          <w:b/>
          <w:bCs/>
          <w:sz w:val="32"/>
        </w:rPr>
      </w:pPr>
      <w:r>
        <w:rPr>
          <w:rFonts w:ascii="黑体" w:eastAsia="黑体" w:hint="eastAsia"/>
          <w:b/>
          <w:bCs/>
          <w:sz w:val="32"/>
        </w:rPr>
        <w:t>（附录</w:t>
      </w:r>
      <w:r>
        <w:rPr>
          <w:rFonts w:ascii="黑体" w:eastAsia="黑体" w:hint="eastAsia"/>
          <w:b/>
          <w:bCs/>
          <w:sz w:val="32"/>
        </w:rPr>
        <w:t>D</w:t>
      </w:r>
      <w:r>
        <w:rPr>
          <w:rFonts w:ascii="黑体" w:eastAsia="黑体" w:hint="eastAsia"/>
          <w:b/>
          <w:bCs/>
          <w:sz w:val="32"/>
        </w:rPr>
        <w:t>）</w:t>
      </w:r>
    </w:p>
    <w:tbl>
      <w:tblPr>
        <w:tblStyle w:val="af4"/>
        <w:tblW w:w="8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9"/>
        <w:gridCol w:w="1740"/>
        <w:gridCol w:w="5397"/>
      </w:tblGrid>
      <w:tr w:rsidR="002509AE">
        <w:tc>
          <w:tcPr>
            <w:tcW w:w="3119" w:type="dxa"/>
            <w:gridSpan w:val="2"/>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隐患所在部门</w:t>
            </w:r>
            <w:r>
              <w:rPr>
                <w:rFonts w:ascii="仿宋_GB2312" w:eastAsia="仿宋_GB2312" w:hint="eastAsia"/>
                <w:sz w:val="28"/>
                <w:szCs w:val="28"/>
              </w:rPr>
              <w:t>/</w:t>
            </w:r>
            <w:r>
              <w:rPr>
                <w:rFonts w:ascii="仿宋_GB2312" w:eastAsia="仿宋_GB2312" w:hint="eastAsia"/>
                <w:sz w:val="28"/>
                <w:szCs w:val="28"/>
              </w:rPr>
              <w:t>部位</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c>
          <w:tcPr>
            <w:tcW w:w="3119" w:type="dxa"/>
            <w:gridSpan w:val="2"/>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隐患发现渠道和时间</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rPr>
          <w:trHeight w:val="2115"/>
        </w:trPr>
        <w:tc>
          <w:tcPr>
            <w:tcW w:w="3119" w:type="dxa"/>
            <w:gridSpan w:val="2"/>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隐患现状和</w:t>
            </w:r>
          </w:p>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临时控制措施</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c>
          <w:tcPr>
            <w:tcW w:w="8516" w:type="dxa"/>
            <w:gridSpan w:val="3"/>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隐患分析和评估</w:t>
            </w:r>
          </w:p>
        </w:tc>
      </w:tr>
      <w:tr w:rsidR="002509AE">
        <w:trPr>
          <w:trHeight w:val="720"/>
        </w:trPr>
        <w:tc>
          <w:tcPr>
            <w:tcW w:w="3119" w:type="dxa"/>
            <w:gridSpan w:val="2"/>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隐患发生</w:t>
            </w:r>
            <w:r>
              <w:rPr>
                <w:rFonts w:ascii="仿宋_GB2312" w:eastAsia="仿宋_GB2312" w:hint="eastAsia"/>
                <w:sz w:val="28"/>
                <w:szCs w:val="28"/>
              </w:rPr>
              <w:t>的原因</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rPr>
          <w:trHeight w:val="705"/>
        </w:trPr>
        <w:tc>
          <w:tcPr>
            <w:tcW w:w="1379" w:type="dxa"/>
            <w:vMerge w:val="restart"/>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隐患严重</w:t>
            </w:r>
          </w:p>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性分析</w:t>
            </w:r>
          </w:p>
        </w:tc>
        <w:tc>
          <w:tcPr>
            <w:tcW w:w="1740" w:type="dxa"/>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现状</w:t>
            </w:r>
          </w:p>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严重性</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rPr>
          <w:trHeight w:val="780"/>
        </w:trPr>
        <w:tc>
          <w:tcPr>
            <w:tcW w:w="1379" w:type="dxa"/>
            <w:vMerge/>
            <w:vAlign w:val="center"/>
          </w:tcPr>
          <w:p w:rsidR="002509AE" w:rsidRDefault="002509AE">
            <w:pPr>
              <w:spacing w:line="400" w:lineRule="exact"/>
              <w:jc w:val="center"/>
              <w:rPr>
                <w:rFonts w:ascii="仿宋_GB2312" w:eastAsia="仿宋_GB2312"/>
                <w:sz w:val="28"/>
                <w:szCs w:val="28"/>
              </w:rPr>
            </w:pPr>
          </w:p>
        </w:tc>
        <w:tc>
          <w:tcPr>
            <w:tcW w:w="1740" w:type="dxa"/>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临时措施</w:t>
            </w:r>
          </w:p>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有效性评估</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rPr>
          <w:trHeight w:val="810"/>
        </w:trPr>
        <w:tc>
          <w:tcPr>
            <w:tcW w:w="1379" w:type="dxa"/>
            <w:vMerge w:val="restart"/>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隐患治理</w:t>
            </w:r>
          </w:p>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措施建议</w:t>
            </w:r>
          </w:p>
        </w:tc>
        <w:tc>
          <w:tcPr>
            <w:tcW w:w="1740" w:type="dxa"/>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技术措施</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rPr>
          <w:trHeight w:val="825"/>
        </w:trPr>
        <w:tc>
          <w:tcPr>
            <w:tcW w:w="1379" w:type="dxa"/>
            <w:vMerge/>
            <w:vAlign w:val="center"/>
          </w:tcPr>
          <w:p w:rsidR="002509AE" w:rsidRDefault="002509AE">
            <w:pPr>
              <w:spacing w:line="400" w:lineRule="exact"/>
              <w:jc w:val="center"/>
              <w:rPr>
                <w:rFonts w:ascii="仿宋_GB2312" w:eastAsia="仿宋_GB2312"/>
                <w:sz w:val="28"/>
                <w:szCs w:val="28"/>
              </w:rPr>
            </w:pPr>
          </w:p>
        </w:tc>
        <w:tc>
          <w:tcPr>
            <w:tcW w:w="1740" w:type="dxa"/>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管理措施</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rPr>
          <w:trHeight w:val="3440"/>
        </w:trPr>
        <w:tc>
          <w:tcPr>
            <w:tcW w:w="3119" w:type="dxa"/>
            <w:gridSpan w:val="2"/>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分析评估人员签字</w:t>
            </w:r>
          </w:p>
        </w:tc>
        <w:tc>
          <w:tcPr>
            <w:tcW w:w="5397" w:type="dxa"/>
            <w:vAlign w:val="center"/>
          </w:tcPr>
          <w:p w:rsidR="002509AE" w:rsidRDefault="002509AE">
            <w:pPr>
              <w:spacing w:line="400" w:lineRule="exact"/>
              <w:jc w:val="center"/>
              <w:rPr>
                <w:rFonts w:ascii="仿宋_GB2312" w:eastAsia="仿宋_GB2312"/>
                <w:sz w:val="28"/>
                <w:szCs w:val="28"/>
              </w:rPr>
            </w:pPr>
          </w:p>
        </w:tc>
      </w:tr>
      <w:tr w:rsidR="002509AE">
        <w:trPr>
          <w:trHeight w:val="820"/>
        </w:trPr>
        <w:tc>
          <w:tcPr>
            <w:tcW w:w="3119" w:type="dxa"/>
            <w:gridSpan w:val="2"/>
            <w:vAlign w:val="center"/>
          </w:tcPr>
          <w:p w:rsidR="002509AE" w:rsidRDefault="007F4352">
            <w:pPr>
              <w:spacing w:line="400" w:lineRule="exact"/>
              <w:jc w:val="center"/>
              <w:rPr>
                <w:rFonts w:ascii="仿宋_GB2312" w:eastAsia="仿宋_GB2312"/>
                <w:sz w:val="28"/>
                <w:szCs w:val="28"/>
              </w:rPr>
            </w:pPr>
            <w:r>
              <w:rPr>
                <w:rFonts w:ascii="仿宋_GB2312" w:eastAsia="仿宋_GB2312" w:hint="eastAsia"/>
                <w:sz w:val="28"/>
                <w:szCs w:val="28"/>
              </w:rPr>
              <w:t>备注</w:t>
            </w:r>
          </w:p>
        </w:tc>
        <w:tc>
          <w:tcPr>
            <w:tcW w:w="5397" w:type="dxa"/>
            <w:vAlign w:val="center"/>
          </w:tcPr>
          <w:p w:rsidR="002509AE" w:rsidRDefault="002509AE">
            <w:pPr>
              <w:spacing w:line="400" w:lineRule="exact"/>
              <w:jc w:val="center"/>
              <w:rPr>
                <w:rFonts w:ascii="仿宋_GB2312" w:eastAsia="仿宋_GB2312"/>
                <w:sz w:val="28"/>
                <w:szCs w:val="28"/>
              </w:rPr>
            </w:pPr>
          </w:p>
        </w:tc>
      </w:tr>
    </w:tbl>
    <w:p w:rsidR="002509AE" w:rsidRDefault="002509AE">
      <w:pPr>
        <w:spacing w:line="400" w:lineRule="exact"/>
        <w:jc w:val="center"/>
        <w:rPr>
          <w:rFonts w:ascii="仿宋_GB2312" w:eastAsia="仿宋_GB2312"/>
          <w:sz w:val="32"/>
          <w:szCs w:val="32"/>
        </w:rPr>
      </w:pPr>
    </w:p>
    <w:p w:rsidR="002509AE" w:rsidRDefault="007F4352">
      <w:pPr>
        <w:spacing w:line="400" w:lineRule="exact"/>
        <w:jc w:val="center"/>
        <w:rPr>
          <w:rFonts w:ascii="仿宋_GB2312" w:eastAsia="仿宋_GB2312"/>
          <w:sz w:val="32"/>
          <w:szCs w:val="32"/>
        </w:rPr>
      </w:pPr>
      <w:r>
        <w:rPr>
          <w:rFonts w:ascii="仿宋_GB2312" w:eastAsia="仿宋_GB2312" w:hint="eastAsia"/>
          <w:sz w:val="32"/>
          <w:szCs w:val="32"/>
        </w:rPr>
        <w:br w:type="page"/>
      </w: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设备设施名称：投料口</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320" w:lineRule="exact"/>
              <w:rPr>
                <w:rFonts w:asciiTheme="majorEastAsia" w:eastAsiaTheme="majorEastAsia" w:hAnsiTheme="majorEastAsia"/>
                <w:sz w:val="24"/>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仿宋_GB2312" w:hint="eastAsia"/>
                <w:bCs/>
                <w:szCs w:val="21"/>
              </w:rPr>
              <w:t>投料篦子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300" w:lineRule="exact"/>
              <w:rPr>
                <w:rFonts w:asciiTheme="majorEastAsia" w:eastAsiaTheme="majorEastAsia" w:hAnsiTheme="majorEastAsia"/>
                <w:sz w:val="24"/>
              </w:rPr>
            </w:pPr>
            <w:r>
              <w:rPr>
                <w:rFonts w:ascii="仿宋_GB2312" w:hint="eastAsia"/>
                <w:bCs/>
                <w:szCs w:val="21"/>
              </w:rPr>
              <w:t>无损坏、符合规格、无腐蚀、无变形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设备设施名称：皮带秤</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无损坏、无开焊、无腐蚀、无变形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牢固、齐全、基础完整、无裂纹，无下沉，紧固螺栓完好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皮带秤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选型正确、托辊转动、传感器信号传输良好、表面清洁、运行良好可靠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2509AE">
            <w:pPr>
              <w:spacing w:line="260" w:lineRule="exact"/>
              <w:jc w:val="left"/>
              <w:rPr>
                <w:rFonts w:ascii="仿宋_GB2312"/>
                <w:bCs/>
                <w:szCs w:val="21"/>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2509AE">
            <w:pPr>
              <w:spacing w:line="260" w:lineRule="exact"/>
              <w:jc w:val="left"/>
              <w:rPr>
                <w:rFonts w:ascii="仿宋_GB2312"/>
                <w:bCs/>
                <w:szCs w:val="21"/>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spacing w:line="260" w:lineRule="exact"/>
              <w:jc w:val="left"/>
              <w:rPr>
                <w:rFonts w:ascii="仿宋_GB2312"/>
                <w:bCs/>
                <w:szCs w:val="21"/>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设备设施名称：运输皮带</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无损坏、无开焊、无腐蚀、无变形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皮带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无损坏、托辊转动、传感器信号传输良好、表面清洁、运行良好可靠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 w:rsidR="002509AE" w:rsidRDefault="002509AE"/>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设备设施名称：链式破碎机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链条无损坏、无缺失、按时清理、定时检查</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设备设施名称：提升机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料斗无损坏、定时保养维护、定期检修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无松动、无损坏、选型正确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设备设施名称：造粒机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lastRenderedPageBreak/>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内衬、挡圈</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氨管道保温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管道采取相应的保温隔热措施能有效防止原料温度升高气化</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蒸汽保温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管道采取相应的保温隔热措施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设备设施名称：稀硫酸储罐区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罐管线连接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无损坏、焊缝无开裂、无渗漏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电机、泵</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设备设施名称：刮板给料机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刮板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刮板无损坏、定时保养维护、定期检修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应急开关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无松动、无损坏、选型正确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2509AE">
      <w:pPr>
        <w:rPr>
          <w:b/>
        </w:rPr>
      </w:pPr>
    </w:p>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设备设施名称：烘干机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温度仪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击锤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无损坏、不开焊</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扬板、挡圈</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无缺失、无损坏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设备设施名称：烘干炉</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Arial" w:hAnsi="宋体" w:cs="Arial" w:hint="eastAsia"/>
                <w:szCs w:val="21"/>
              </w:rPr>
              <w:t>炉体</w:t>
            </w:r>
            <w:r>
              <w:rPr>
                <w:rFonts w:ascii="Arial" w:hAnsi="宋体" w:cs="Arial"/>
                <w:szCs w:val="21"/>
              </w:rPr>
              <w:t>耐火完好，无破损</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无损坏、定期维护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冷却水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正常不缺水不断流</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温度仪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设备设施名称：冷却机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扬板、挡圈</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无缺失、无损坏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设备设施名称：筛分机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筛网</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无损坏、尺寸合适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设备设施名称：包膜机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螺旋扑粉</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正常无损坏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设备设施名称：融油缸</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管道采取相应的保温隔热措施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hyperlink r:id="rId16"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温度仪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包装秤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打钉机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缝包机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设备设施名称：空气压缩机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每个储罐设两处接地接地体接触可靠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hyperlink r:id="rId17"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系统</w:t>
            </w:r>
          </w:p>
          <w:p w:rsidR="002509AE" w:rsidRDefault="007F4352">
            <w:pPr>
              <w:spacing w:line="260" w:lineRule="exact"/>
              <w:jc w:val="left"/>
              <w:rPr>
                <w:rFonts w:ascii="仿宋_GB2312"/>
                <w:bCs/>
                <w:szCs w:val="21"/>
              </w:rPr>
            </w:pPr>
            <w:r>
              <w:rPr>
                <w:rFonts w:ascii="仿宋_GB2312" w:hint="eastAsia"/>
                <w:bCs/>
                <w:szCs w:val="21"/>
              </w:rPr>
              <w:t>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设备设施名称：布袋除尘机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每个设备设接地，接地体接触可靠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hyperlink r:id="rId18"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系统</w:t>
            </w:r>
          </w:p>
          <w:p w:rsidR="002509AE" w:rsidRDefault="007F4352">
            <w:pPr>
              <w:spacing w:line="260" w:lineRule="exact"/>
              <w:jc w:val="left"/>
              <w:rPr>
                <w:rFonts w:ascii="仿宋_GB2312"/>
                <w:bCs/>
                <w:szCs w:val="21"/>
              </w:rPr>
            </w:pPr>
            <w:r>
              <w:rPr>
                <w:rFonts w:ascii="仿宋_GB2312" w:hint="eastAsia"/>
                <w:bCs/>
                <w:szCs w:val="21"/>
              </w:rPr>
              <w:t>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设备设施名称：旋风除尘机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每个设备设接地，接地体接触可靠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hyperlink r:id="rId19"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系统</w:t>
            </w:r>
          </w:p>
          <w:p w:rsidR="002509AE" w:rsidRDefault="007F4352">
            <w:pPr>
              <w:spacing w:line="260" w:lineRule="exact"/>
              <w:jc w:val="left"/>
              <w:rPr>
                <w:rFonts w:ascii="仿宋_GB2312"/>
                <w:bCs/>
                <w:szCs w:val="21"/>
              </w:rPr>
            </w:pPr>
            <w:r>
              <w:rPr>
                <w:rFonts w:ascii="仿宋_GB2312" w:hint="eastAsia"/>
                <w:bCs/>
                <w:szCs w:val="21"/>
              </w:rPr>
              <w:t>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设备设施名称：氨站</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静电接地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每个储罐设两处接地接地体接触可靠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保温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管道采取相应的保温隔热措施能有效防止原料温度升高气化</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罐管线连接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采用焊接或法兰连接小于</w:t>
            </w:r>
            <w:r>
              <w:rPr>
                <w:rFonts w:ascii="仿宋_GB2312" w:hint="eastAsia"/>
                <w:bCs/>
                <w:szCs w:val="21"/>
              </w:rPr>
              <w:t>5</w:t>
            </w:r>
            <w:r>
              <w:rPr>
                <w:rFonts w:ascii="仿宋_GB2312" w:hint="eastAsia"/>
                <w:bCs/>
                <w:szCs w:val="21"/>
              </w:rPr>
              <w:t>个螺栓的采取静电跨接</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hyperlink r:id="rId20"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紧急切断阀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选型正确、安装好，无泄漏，操作正常使用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安全通道现场应急照明</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安全通道畅通；现场应急照明好用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避雷网</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完好无破损、按期校验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爬梯、护栏、护罩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视频监控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选型正确、完好、在用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气防组及消防设施</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完好，可用状态，配置达标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静电接地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卸车区设单独接地、接地体接触可靠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压缩机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选型正确、连接可靠、散热性好、无损坏、无腐蚀、无泄漏、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鹤形管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无损坏、无腐蚀、转动可用、选型正确、安装好、无泄漏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电机、泵</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设备设施名称：锅炉</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306"/>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每个储罐设两处接地接地体接触可靠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hyperlink r:id="rId21" w:history="1">
              <w:r>
                <w:rPr>
                  <w:rFonts w:ascii="仿宋_GB2312" w:hint="eastAsia"/>
                  <w:bCs/>
                  <w:szCs w:val="21"/>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炉体防腐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每个设备设接地，接地体接触可靠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炉体壁厚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rPr>
          <w:trHeight w:val="30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避雷网</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完好无破损、按期校验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流量计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水处理</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选型正确、安装好，无损坏、可用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燃烧器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选型正确、安装好，无损坏、可用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风机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选型正确、安装好，无损坏、可用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设备设施名称：配电室</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无损坏、基础不下沉不开裂、无变形</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绝缘板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无损坏、铺设好、选型对</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外壳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无损坏、无腐蚀、接地良好、固定好、材料选型正确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接头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连接好、无损坏、连接正确、无过热、无漏电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绕组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选型正确、无过热、无损坏、无漏电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瓷瓶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选型对、无损坏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支架接头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固定好、连接好、无损坏、连接正确、无过热、无漏电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控制开关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无损坏、选型正确、连接好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仪表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无损坏、选型正确、连接好，显示正常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电源线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无破损、绝缘好、连接好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手柄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无损坏、绝缘好、定期维护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无损坏、绝缘好、定期维护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钻头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无损坏、无裂纹、选型正确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电源线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无破损、绝缘好、连接好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 w:val="24"/>
                <w:szCs w:val="36"/>
              </w:rPr>
            </w:pPr>
            <w:r>
              <w:rPr>
                <w:rFonts w:ascii="仿宋_GB2312" w:hint="eastAsia"/>
                <w:bCs/>
                <w:sz w:val="24"/>
                <w:szCs w:val="36"/>
              </w:rPr>
              <w:t>磨片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无损坏、无裂纹、选型正确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 w:val="24"/>
                <w:szCs w:val="36"/>
              </w:rPr>
              <w:t>移动车轮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无损坏、无漏气、转动灵活、无异响</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电瓶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选型正确、安装好，无损坏、无漏液、无漏电</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升降支架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牢固、无损坏、无裂纹紧固螺栓完好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Arial" w:hAnsi="宋体" w:cs="Arial" w:hint="eastAsia"/>
                <w:szCs w:val="21"/>
              </w:rPr>
              <w:t>平台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无损坏、有防滑及护栏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选型正确、安装好、完好可用、电缆无损坏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液压器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牢固、无损坏、紧固螺栓完好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控制保护开关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无损坏、选型正确、连接好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变频器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无损坏、选型正确、连接好、运行正常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工作头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选型正确、接头长度符合标准、定期检验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绝缘杆</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无损坏、绝缘好、绝缘长度符合标准、定期检验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握柄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无损坏、绝缘好、定期检验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接地线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无破损、绝缘好、线径符合要求、定期检查</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绝缘棒</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无损坏、无腐蚀、绝缘好、定期检验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 w:val="24"/>
                <w:szCs w:val="36"/>
              </w:rPr>
              <w:t>高压绝缘手套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无破损、符合绝缘要求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 w:val="24"/>
                <w:szCs w:val="36"/>
              </w:rPr>
              <w:t>高压绝缘鞋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无破损、符合绝缘要求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高压验电笔</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80" w:lineRule="exact"/>
              <w:jc w:val="left"/>
              <w:rPr>
                <w:rFonts w:ascii="仿宋_GB2312"/>
                <w:bCs/>
                <w:szCs w:val="21"/>
              </w:rPr>
            </w:pPr>
            <w:r>
              <w:rPr>
                <w:rFonts w:ascii="仿宋_GB2312" w:hint="eastAsia"/>
                <w:bCs/>
                <w:szCs w:val="21"/>
              </w:rPr>
              <w:t>外壳无损坏、绝缘符合标准、选型正确、检验合格</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设备设施名称：维修</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刀具</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选型正确、安装牢固、无凸起</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钻具</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选型正确、安装牢固、无凸起</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输入线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完好无损坏、线选型正确、连接好、安装漏电保护器、严禁超</w:t>
            </w:r>
            <w:r>
              <w:rPr>
                <w:rFonts w:ascii="仿宋_GB2312" w:hint="eastAsia"/>
                <w:bCs/>
                <w:szCs w:val="21"/>
              </w:rPr>
              <w:t>3</w:t>
            </w:r>
            <w:r>
              <w:rPr>
                <w:rFonts w:ascii="仿宋_GB2312" w:hint="eastAsia"/>
                <w:bCs/>
                <w:szCs w:val="21"/>
              </w:rPr>
              <w:t>米长</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输出线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完好无损坏、线选型正确、连接好、严禁超</w:t>
            </w:r>
            <w:r>
              <w:rPr>
                <w:rFonts w:ascii="仿宋_GB2312" w:hint="eastAsia"/>
                <w:bCs/>
                <w:szCs w:val="21"/>
              </w:rPr>
              <w:t>30</w:t>
            </w:r>
            <w:r>
              <w:rPr>
                <w:rFonts w:ascii="仿宋_GB2312" w:hint="eastAsia"/>
                <w:bCs/>
                <w:szCs w:val="21"/>
              </w:rPr>
              <w:t>米</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搭地线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完好无损坏、连接完好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焊钳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减压流量计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氩气瓶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固定、瓶体进行年检、无腐蚀、无鼓包、瓶体标准色、</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输送气线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选型正确、无损坏、无泄漏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砂轮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选型正确、安装牢固、无损坏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托架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固定好、安装好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油缸</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无变形、无鼓包、无腐蚀、无渗漏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液压阀组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油箱</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无变形、无鼓包、无腐蚀、无渗漏、无损坏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管接头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选型正确、安装牢固、无损坏、无渗漏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液位计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密封件</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安装好、无渗漏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hyperlink r:id="rId22" w:history="1">
              <w:r>
                <w:rPr>
                  <w:rFonts w:hint="eastAsia"/>
                </w:rPr>
                <w:t>焊缝</w:t>
              </w:r>
            </w:hyperlink>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无脱落、无裂缝</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选型正确、鉴定期内、精度、量程合适、指示正确无泄漏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安全阀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选型、在鉴定期内、有铅封、前后手阀开、无泄漏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完好、无泄漏、定期检验</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lastRenderedPageBreak/>
              <w:t>35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瓶体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无腐蚀、无鼓包、无损坏、定期检测</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割炬</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选型正确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柜体基础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罐体基础不下沉不开裂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柜体防腐</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防腐层涂抹均匀不鼓泡不留死角</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管道壁厚</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罐体符合标准要求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系统操作压力</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小于系统高限操作压力</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自控装置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气体报警仪</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选型正确、安装好，无泄漏，指示精准灵敏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设备设施名称：除尘设施</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紧急开关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无破损、无变形、焊点完好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震打气锤</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除尘布袋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关风机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选型正确、线路无破损、螺栓牢固、完好可用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设备设施名称：对辊粉碎机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紧急开关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无破损、无变形、焊点完好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支承支座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牢固、齐全、基础完整、无严重裂纹，无不均匀下沉，紧固螺栓完好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皮带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选型正确、完好可用、无拉滑</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lastRenderedPageBreak/>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选型正确、线路无破损、完好可用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滚皮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选型正确、表面无破损、无异物</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投料口</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螺栓固定牢固、下料阀转动正常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设备设施名称：原料区域基础平台</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无破损、无变形、焊点完好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设备设施名称：搅拌机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搅拌齿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转动轴完好、连接牢固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设备设施名称：反应釜</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搅拌齿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转动轴完好、连接牢固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无破损、焊接牢固。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设备设施名称：成品罐</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无破损、焊接牢固。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设备设施名称：化工离心泵</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基础底座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接口法兰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法兰、垫片、螺栓材质正确，安装好，无泄漏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各手动阀门开关正常，无泄漏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护罩</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离心泵体外壳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Z</w:t>
      </w:r>
      <w:r>
        <w:rPr>
          <w:rFonts w:asciiTheme="majorEastAsia" w:eastAsiaTheme="majorEastAsia" w:hAnsiTheme="majorEastAsia" w:hint="eastAsia"/>
          <w:b/>
          <w:sz w:val="28"/>
          <w:szCs w:val="28"/>
        </w:rPr>
        <w:t>型提升机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基础底座</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震动下料器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无腐蚀、装置平衡、螺栓牢固、线路无破损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提升机链条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无腐蚀、断裂、使用完好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提升机外壳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设备设施名称：锥形料仓</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护栏</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无破损变形、焊点完好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无破损、焊接牢固。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设备设施名称：水平输料机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输料螺旋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无变形、连接牢靠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设备设施名称：星型卸料阀机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星型卸料阀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5D-600</w:t>
      </w:r>
      <w:r>
        <w:rPr>
          <w:rFonts w:asciiTheme="majorEastAsia" w:eastAsiaTheme="majorEastAsia" w:hAnsiTheme="majorEastAsia" w:hint="eastAsia"/>
          <w:b/>
          <w:sz w:val="28"/>
          <w:szCs w:val="28"/>
        </w:rPr>
        <w:t>灌装机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lastRenderedPageBreak/>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气阀开关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开关灵活、无泄漏、完好可用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活塞缸</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无泄漏、无变形、密封完好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丝杠</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无变形，无断裂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球形阀门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灌装阀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无变形、无损坏、密封良好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设备设施名称：送盖机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震动电机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无变形、无损坏、使用完好、线路无破损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设备设施名称：自动旋盖机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取盖器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旋盖器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2509AE">
      <w:pPr>
        <w:rPr>
          <w:b/>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设备设施名称：自动贴标机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输送带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无变形、无损坏、使用完好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选型正确、规格适宜、安装好，无损坏，正常使用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送料盘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8-180</w:t>
      </w:r>
      <w:r>
        <w:rPr>
          <w:rFonts w:asciiTheme="majorEastAsia" w:eastAsiaTheme="majorEastAsia" w:hAnsiTheme="majorEastAsia" w:hint="eastAsia"/>
          <w:b/>
          <w:sz w:val="28"/>
          <w:szCs w:val="28"/>
        </w:rPr>
        <w:t>自动包装机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烫块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剪刀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虚切伦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夹带滑车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无损伤、密封严密</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搅拌电机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线路无破损、安装正常、正常使用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计量螺旋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无腐蚀、无损伤，安装正常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8-200</w:t>
      </w:r>
      <w:r>
        <w:rPr>
          <w:rFonts w:asciiTheme="majorEastAsia" w:eastAsiaTheme="majorEastAsia" w:hAnsiTheme="majorEastAsia" w:hint="eastAsia"/>
          <w:b/>
          <w:sz w:val="28"/>
          <w:szCs w:val="28"/>
        </w:rPr>
        <w:t>自动包装机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lastRenderedPageBreak/>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烫块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托带盘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吸盘式上带器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无变形、无漏气</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无损伤、密封严密</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搅拌电机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线路无破损、安装正常、正常使用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计量螺旋</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无腐蚀、无损伤，安装正常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旋转盘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固袋夹</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无腐蚀、无损毁使用正常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w:t>
      </w:r>
      <w:r>
        <w:rPr>
          <w:rFonts w:asciiTheme="majorEastAsia" w:eastAsiaTheme="majorEastAsia" w:hAnsiTheme="majorEastAsia" w:hint="eastAsia"/>
          <w:b/>
          <w:sz w:val="28"/>
          <w:szCs w:val="28"/>
        </w:rPr>
        <w:t>8-350</w:t>
      </w:r>
      <w:r>
        <w:rPr>
          <w:rFonts w:asciiTheme="majorEastAsia" w:eastAsiaTheme="majorEastAsia" w:hAnsiTheme="majorEastAsia" w:hint="eastAsia"/>
          <w:b/>
          <w:sz w:val="28"/>
          <w:szCs w:val="28"/>
        </w:rPr>
        <w:t>自动包装机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凸轮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烫块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无损伤、无腐蚀、完好可用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托带盘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吸盘式上带器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无变形、无漏气</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旋转盘</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固袋夹</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无腐蚀、无损毁使用正常</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设备设施名称：双头称</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lastRenderedPageBreak/>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料斗</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设备设施名称：螺杆式空压机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散热片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无损毁、无腐蚀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风扇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无损毁、无腐蚀、使用完好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设备设施名称：压缩空气储罐</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地面无凹陷、无变形、焊接牢靠、螺栓牢固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罐体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无腐蚀、无损伤</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手动排水阀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阀门灵活、无泄漏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手动排气阀门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阀门灵活、无泄漏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设备设施名称：冷干机</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基础连接</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 w:val="24"/>
              </w:rPr>
            </w:pPr>
            <w:r>
              <w:rPr>
                <w:rFonts w:ascii="仿宋_GB2312" w:hint="eastAsia"/>
                <w:bCs/>
                <w:szCs w:val="21"/>
              </w:rPr>
              <w:t>无腐蚀、无变形、焊接牢靠、螺栓牢固</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急停开关</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装置完好可用、装置无破损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lastRenderedPageBreak/>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控制装置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选型正确、指示精确灵敏、完好可用、配置达标</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接地体接触可靠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电机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装置完好可用、线路无破损、螺栓固定牢靠</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减速机</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40" w:lineRule="exact"/>
              <w:jc w:val="left"/>
              <w:rPr>
                <w:rFonts w:ascii="仿宋_GB2312"/>
                <w:bCs/>
                <w:szCs w:val="21"/>
              </w:rPr>
            </w:pPr>
            <w:r>
              <w:rPr>
                <w:rFonts w:ascii="仿宋_GB2312" w:hint="eastAsia"/>
                <w:bCs/>
                <w:szCs w:val="21"/>
              </w:rPr>
              <w:t>选型正确、规格适宜、无损坏，正常使用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附属管线</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无泄漏、无腐蚀、完好可用</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散热片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无损毁、无腐蚀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风扇</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无损毁、无腐蚀、使用完好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油滤装置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无损毁、无腐蚀、使用完好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手动阀门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阀门灵活、无漏气</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设备设施名称：灭火器</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瓶体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无腐蚀、无鼓包、无损坏、定期检测</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压力表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指示灵敏、无损坏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喷嘴、喷管</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干粉</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定期罐充、</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手柄</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设备设施名称：消火栓</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无下沉、无开裂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栓体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无损坏、无腐蚀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卡口</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水龙带</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完好、无损坏、折叠好</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枪头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2509AE">
      <w:pPr>
        <w:jc w:val="center"/>
        <w:rPr>
          <w:rFonts w:asciiTheme="majorEastAsia" w:eastAsiaTheme="majorEastAsia" w:hAnsiTheme="majorEastAsia"/>
          <w:b/>
          <w:sz w:val="28"/>
          <w:szCs w:val="28"/>
        </w:rPr>
      </w:pPr>
    </w:p>
    <w:p w:rsidR="002509AE" w:rsidRDefault="007F4352">
      <w:pPr>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lastRenderedPageBreak/>
        <w:t>设备设施安全隐患排查表</w:t>
      </w:r>
    </w:p>
    <w:p w:rsidR="002509AE" w:rsidRDefault="007F4352">
      <w:pPr>
        <w:jc w:val="left"/>
        <w:rPr>
          <w:rFonts w:asciiTheme="majorEastAsia" w:eastAsiaTheme="majorEastAsia" w:hAnsiTheme="majorEastAsia"/>
          <w:b/>
          <w:sz w:val="28"/>
          <w:szCs w:val="28"/>
        </w:rPr>
      </w:pPr>
      <w:r>
        <w:rPr>
          <w:rFonts w:asciiTheme="majorEastAsia" w:eastAsiaTheme="majorEastAsia" w:hAnsiTheme="majorEastAsia" w:hint="eastAsia"/>
          <w:b/>
          <w:sz w:val="28"/>
          <w:szCs w:val="28"/>
        </w:rPr>
        <w:t>设备设施名称：消防炮</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排查人员：</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年</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月</w:t>
      </w:r>
      <w:r>
        <w:rPr>
          <w:rFonts w:asciiTheme="majorEastAsia" w:eastAsiaTheme="majorEastAsia" w:hAnsiTheme="majorEastAsia" w:hint="eastAsia"/>
          <w:b/>
          <w:sz w:val="28"/>
          <w:szCs w:val="28"/>
        </w:rPr>
        <w:t xml:space="preserve">  </w:t>
      </w:r>
      <w:r>
        <w:rPr>
          <w:rFonts w:asciiTheme="majorEastAsia" w:eastAsiaTheme="majorEastAsia" w:hAnsiTheme="majorEastAsia" w:hint="eastAsia"/>
          <w:b/>
          <w:sz w:val="28"/>
          <w:szCs w:val="28"/>
        </w:rPr>
        <w:t>日</w:t>
      </w:r>
    </w:p>
    <w:tbl>
      <w:tblPr>
        <w:tblStyle w:val="af4"/>
        <w:tblW w:w="10770"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850"/>
        <w:gridCol w:w="2126"/>
        <w:gridCol w:w="6094"/>
        <w:gridCol w:w="1700"/>
      </w:tblGrid>
      <w:tr w:rsidR="002509AE">
        <w:trPr>
          <w:trHeight w:val="425"/>
        </w:trPr>
        <w:tc>
          <w:tcPr>
            <w:tcW w:w="1077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排查内容</w:t>
            </w: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序号</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排查项目</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排查依据</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jc w:val="center"/>
              <w:rPr>
                <w:rFonts w:asciiTheme="majorEastAsia" w:eastAsiaTheme="majorEastAsia" w:hAnsiTheme="majorEastAsia"/>
                <w:b/>
                <w:sz w:val="24"/>
              </w:rPr>
            </w:pPr>
            <w:r>
              <w:rPr>
                <w:rFonts w:asciiTheme="majorEastAsia" w:eastAsiaTheme="majorEastAsia" w:hAnsiTheme="majorEastAsia" w:hint="eastAsia"/>
                <w:b/>
                <w:sz w:val="24"/>
              </w:rPr>
              <w:t>排查情况</w:t>
            </w:r>
          </w:p>
        </w:tc>
      </w:tr>
      <w:tr w:rsidR="002509AE">
        <w:trPr>
          <w:trHeight w:val="339"/>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基础</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无下沉、无开裂</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b/>
                <w:sz w:val="24"/>
              </w:rPr>
            </w:pPr>
          </w:p>
        </w:tc>
      </w:tr>
      <w:tr w:rsidR="002509AE">
        <w:trPr>
          <w:trHeight w:val="263"/>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栓体</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spacing w:line="260" w:lineRule="exact"/>
              <w:jc w:val="left"/>
              <w:rPr>
                <w:rFonts w:ascii="仿宋_GB2312"/>
                <w:bCs/>
                <w:szCs w:val="21"/>
              </w:rPr>
            </w:pPr>
            <w:r>
              <w:rPr>
                <w:rFonts w:ascii="仿宋_GB2312" w:hint="eastAsia"/>
                <w:bCs/>
                <w:szCs w:val="21"/>
              </w:rPr>
              <w:t>无损坏、无腐蚀</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卡口</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adjustRightInd w:val="0"/>
              <w:snapToGrid w:val="0"/>
              <w:spacing w:line="260" w:lineRule="exact"/>
              <w:jc w:val="left"/>
              <w:rPr>
                <w:rFonts w:ascii="仿宋_GB2312"/>
                <w:bCs/>
                <w:szCs w:val="21"/>
              </w:rPr>
            </w:pPr>
            <w:r>
              <w:rPr>
                <w:rFonts w:ascii="仿宋_GB2312" w:hint="eastAsia"/>
                <w:bCs/>
                <w:szCs w:val="21"/>
              </w:rPr>
              <w:t>完好、无损坏、无缺失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阀门</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完好、无损坏</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r w:rsidR="002509AE">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7F4352">
            <w:pPr>
              <w:rPr>
                <w:rFonts w:asciiTheme="majorEastAsia" w:eastAsiaTheme="majorEastAsia" w:hAnsiTheme="majorEastAsia"/>
                <w:sz w:val="24"/>
              </w:rPr>
            </w:pPr>
            <w:r>
              <w:rPr>
                <w:rFonts w:asciiTheme="majorEastAsia" w:eastAsiaTheme="majorEastAsia" w:hAnsiTheme="majorEastAsia" w:hint="eastAsia"/>
                <w:sz w:val="24"/>
              </w:rPr>
              <w:t>5</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枪头</w:t>
            </w:r>
          </w:p>
        </w:tc>
        <w:tc>
          <w:tcPr>
            <w:tcW w:w="60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509AE" w:rsidRDefault="007F4352">
            <w:pPr>
              <w:spacing w:line="260" w:lineRule="exact"/>
              <w:jc w:val="left"/>
              <w:rPr>
                <w:rFonts w:ascii="仿宋_GB2312"/>
                <w:bCs/>
                <w:szCs w:val="21"/>
              </w:rPr>
            </w:pPr>
            <w:r>
              <w:rPr>
                <w:rFonts w:ascii="仿宋_GB2312" w:hint="eastAsia"/>
                <w:bCs/>
                <w:szCs w:val="21"/>
              </w:rPr>
              <w:t>完好、无破损、无缺失</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509AE" w:rsidRDefault="002509AE">
            <w:pPr>
              <w:rPr>
                <w:rFonts w:asciiTheme="majorEastAsia" w:eastAsiaTheme="majorEastAsia" w:hAnsiTheme="majorEastAsia"/>
                <w:sz w:val="24"/>
              </w:rPr>
            </w:pPr>
          </w:p>
        </w:tc>
      </w:tr>
    </w:tbl>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rPr>
          <w:b/>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pPr>
    </w:p>
    <w:tbl>
      <w:tblPr>
        <w:tblpPr w:leftFromText="180" w:rightFromText="180" w:vertAnchor="text" w:horzAnchor="page" w:tblpX="679" w:tblpY="1618"/>
        <w:tblOverlap w:val="never"/>
        <w:tblW w:w="10772" w:type="dxa"/>
        <w:tblLayout w:type="fixed"/>
        <w:tblCellMar>
          <w:top w:w="15" w:type="dxa"/>
          <w:left w:w="15" w:type="dxa"/>
          <w:bottom w:w="15" w:type="dxa"/>
          <w:right w:w="15" w:type="dxa"/>
        </w:tblCellMar>
        <w:tblLook w:val="04A0" w:firstRow="1" w:lastRow="0" w:firstColumn="1" w:lastColumn="0" w:noHBand="0" w:noVBand="1"/>
      </w:tblPr>
      <w:tblGrid>
        <w:gridCol w:w="1604"/>
        <w:gridCol w:w="2816"/>
        <w:gridCol w:w="2815"/>
        <w:gridCol w:w="1066"/>
        <w:gridCol w:w="2471"/>
      </w:tblGrid>
      <w:tr w:rsidR="002509AE">
        <w:trPr>
          <w:trHeight w:val="450"/>
        </w:trPr>
        <w:tc>
          <w:tcPr>
            <w:tcW w:w="107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黑体" w:eastAsia="黑体" w:hAnsi="宋体" w:cs="黑体"/>
                <w:b/>
                <w:color w:val="000000"/>
                <w:sz w:val="36"/>
                <w:szCs w:val="36"/>
              </w:rPr>
            </w:pPr>
            <w:r>
              <w:rPr>
                <w:rFonts w:ascii="黑体" w:eastAsia="黑体" w:hAnsi="宋体" w:cs="黑体" w:hint="eastAsia"/>
                <w:b/>
                <w:color w:val="000000"/>
                <w:kern w:val="0"/>
                <w:sz w:val="36"/>
                <w:szCs w:val="36"/>
                <w:lang w:bidi="ar"/>
              </w:rPr>
              <w:lastRenderedPageBreak/>
              <w:t>作业活动安全排查表</w:t>
            </w:r>
          </w:p>
        </w:tc>
      </w:tr>
      <w:tr w:rsidR="002509AE">
        <w:trPr>
          <w:trHeight w:val="286"/>
        </w:trPr>
        <w:tc>
          <w:tcPr>
            <w:tcW w:w="10772"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b/>
                <w:color w:val="000000"/>
                <w:sz w:val="22"/>
                <w:szCs w:val="22"/>
              </w:rPr>
            </w:pPr>
            <w:r>
              <w:rPr>
                <w:rFonts w:ascii="宋体" w:eastAsia="宋体" w:hAnsi="宋体" w:cs="宋体" w:hint="eastAsia"/>
                <w:b/>
                <w:color w:val="000000"/>
                <w:kern w:val="0"/>
                <w:sz w:val="22"/>
                <w:szCs w:val="22"/>
                <w:lang w:bidi="ar"/>
              </w:rPr>
              <w:t>检查日期：</w:t>
            </w:r>
            <w:r>
              <w:rPr>
                <w:rFonts w:ascii="宋体" w:eastAsia="宋体" w:hAnsi="宋体" w:cs="宋体" w:hint="eastAsia"/>
                <w:b/>
                <w:color w:val="000000"/>
                <w:kern w:val="0"/>
                <w:sz w:val="22"/>
                <w:szCs w:val="22"/>
                <w:lang w:bidi="ar"/>
              </w:rPr>
              <w:t xml:space="preserve">                                          </w:t>
            </w:r>
            <w:r>
              <w:rPr>
                <w:rFonts w:ascii="宋体" w:eastAsia="宋体" w:hAnsi="宋体" w:cs="宋体" w:hint="eastAsia"/>
                <w:b/>
                <w:color w:val="000000"/>
                <w:kern w:val="0"/>
                <w:sz w:val="22"/>
                <w:szCs w:val="22"/>
                <w:lang w:bidi="ar"/>
              </w:rPr>
              <w:t xml:space="preserve">                           </w:t>
            </w:r>
            <w:r>
              <w:rPr>
                <w:rFonts w:ascii="宋体" w:eastAsia="宋体" w:hAnsi="宋体" w:cs="宋体" w:hint="eastAsia"/>
                <w:b/>
                <w:color w:val="000000"/>
                <w:kern w:val="0"/>
                <w:sz w:val="22"/>
                <w:szCs w:val="22"/>
                <w:lang w:bidi="ar"/>
              </w:rPr>
              <w:t>检查人员：</w:t>
            </w:r>
          </w:p>
        </w:tc>
      </w:tr>
      <w:tr w:rsidR="002509AE">
        <w:trPr>
          <w:trHeight w:val="403"/>
        </w:trPr>
        <w:tc>
          <w:tcPr>
            <w:tcW w:w="16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设备设施及作业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检查项目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不符合标准</w:t>
            </w:r>
            <w:r>
              <w:rPr>
                <w:rFonts w:ascii="宋体" w:eastAsia="宋体" w:hAnsi="宋体" w:cs="宋体" w:hint="eastAsia"/>
                <w:b/>
                <w:color w:val="000000"/>
                <w:kern w:val="0"/>
                <w:sz w:val="32"/>
                <w:szCs w:val="32"/>
                <w:lang w:bidi="ar"/>
              </w:rPr>
              <w:br/>
            </w:r>
            <w:r>
              <w:rPr>
                <w:rFonts w:ascii="宋体" w:eastAsia="宋体" w:hAnsi="宋体" w:cs="宋体" w:hint="eastAsia"/>
                <w:b/>
                <w:color w:val="000000"/>
                <w:kern w:val="0"/>
                <w:sz w:val="32"/>
                <w:szCs w:val="32"/>
                <w:lang w:bidi="ar"/>
              </w:rPr>
              <w:t>情况及后果</w:t>
            </w: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危险等级</w:t>
            </w: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b/>
                <w:color w:val="000000"/>
                <w:sz w:val="32"/>
                <w:szCs w:val="32"/>
              </w:rPr>
            </w:pPr>
            <w:r>
              <w:rPr>
                <w:rFonts w:ascii="宋体" w:eastAsia="宋体" w:hAnsi="宋体" w:cs="宋体" w:hint="eastAsia"/>
                <w:b/>
                <w:color w:val="000000"/>
                <w:kern w:val="0"/>
                <w:sz w:val="32"/>
                <w:szCs w:val="32"/>
                <w:lang w:bidi="ar"/>
              </w:rPr>
              <w:t>整改措施</w:t>
            </w: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卸液氨及巡检</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是否有专人接车、是否是双人过磅、是否检查证件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检查车辆是否超速、人员是否远离车辆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6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检查人员是否穿戴好耐酸碱手套、防毒面罩及防静电分装</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确认车辆是否熄火，是否用楔木固定防止溜滑</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检查是否切换阀门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卸车是否连接静电接地</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是否安装卸车鹤管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卸车时是否巡检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检查气相接收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卸车完毕后是否及时正确的拆卸鹤管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卸硫酸及巡检</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是否有专人接车、是否是双人过磅、是否检查证件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检查车辆是否超速、人员是否远离车辆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0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检查人员是否穿戴好耐酸碱手套、防毒面罩及防静电分装</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确认车辆是否熄火，是否用楔木固定防止溜滑</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是否正确连接卸车管线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卸车是否连接静电接地</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卸车时是否巡检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卸车完毕后是否及时正确的拆卸鹤管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投料岗位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领取原料品种是否符合</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输送人员是否持有驾驶执照、车辆是否进行检查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挂好钩后手扶吊钩、人员和车辆是否保持有效距离</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286"/>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爬高时是否正确的采用工具进行登高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物料码放是否超过</w:t>
            </w:r>
            <w:r>
              <w:rPr>
                <w:rFonts w:ascii="宋体" w:eastAsia="宋体" w:hAnsi="宋体" w:cs="宋体" w:hint="eastAsia"/>
                <w:color w:val="000000"/>
                <w:kern w:val="0"/>
                <w:sz w:val="22"/>
                <w:szCs w:val="22"/>
                <w:lang w:bidi="ar"/>
              </w:rPr>
              <w:t>2</w:t>
            </w:r>
            <w:r>
              <w:rPr>
                <w:rFonts w:ascii="宋体" w:eastAsia="宋体" w:hAnsi="宋体" w:cs="宋体" w:hint="eastAsia"/>
                <w:color w:val="000000"/>
                <w:kern w:val="0"/>
                <w:sz w:val="22"/>
                <w:szCs w:val="22"/>
                <w:lang w:bidi="ar"/>
              </w:rPr>
              <w:t>个高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58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网兜小绳是否及时回收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割口刀尖是否过长、刀具放置是否得当</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砸料大锤是否进行检查、锤头是否有脱落风险</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设备清理是否停机挂牌、是否办理票证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成品包装岗位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4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装包人员是否遵守工作规范、是否进行质量检查、散落产品是否及时清理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封口人员操作时是否距离封口机过近</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6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封包机工作是否正常、封口时人员是否保持合适距离</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286"/>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叉车驾驶岗位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开车前是否对车辆进行检查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93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叉车驾驶时是否存在速度过快、无证驾驶、酒后驾驶、疲劳驾驶、违规载人、车辆带病作业情况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物料码放时是否过高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72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苫盖时是否执行篷布规范叠法、是否使用爬梯登高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开停车</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开车前是否对设备进行检查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重设备是否进行盘车、盘车转数是否充足</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55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开机时是否鸣笛警示</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73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单机开车时现场是否确认、人员是否过多、单机试车时时间是否足够</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81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联动开车时是否采用倒序开车、开车时设备开启间隔时间是否足够、设备开启后是否进行设备检查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0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停车前是否进行通知并鸣笛警示、是否按正顺序停车、停车时是否检查各岗位状态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紧急停车</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紧急停车时是否鸣笛警示</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78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停车时是否关闭阀门、检查阀门是否内漏、司炉岗位是否关闭热风炉、是否配置冷风降温、防结岗位是否停止加入油</w:t>
            </w:r>
            <w:r>
              <w:rPr>
                <w:rFonts w:ascii="宋体" w:eastAsia="宋体" w:hAnsi="宋体" w:cs="宋体" w:hint="eastAsia"/>
                <w:color w:val="000000"/>
                <w:kern w:val="0"/>
                <w:sz w:val="22"/>
                <w:szCs w:val="22"/>
                <w:lang w:bidi="ar"/>
              </w:rPr>
              <w:lastRenderedPageBreak/>
              <w:t>和粉</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造粒岗位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风机是否开启</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开车是否进行设备排查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蒸汽管线是否疏水</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是否及时吹扫造粒氨管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1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是否存在无蒸汽、液氨或者液氨、蒸汽过大现象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给料是否存在无料或料少现象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57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造粒岗位人员是否离岗，液氨、硫酸配比是否均匀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清理时是否停机挂牌、进行置换、办理票证、安排监护人</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洗涤岗位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15"/>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开车前是否进行设备排查，检查洗涤水是否杂物</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手动盘车时是否断电挂牌</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286"/>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检查洗涤水的水位是否正常</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9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压滤机压力是否正常、清理时是否断电挂牌、压滤时是否给水</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硫脲配置岗位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开车前是否进行设备排查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配置硫脲的顺序和比例是否正确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短期、长期、紧急停车流程是否规范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开启、关闭换热器的操作是否规范正确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设备停止后是否间隔</w:t>
            </w:r>
            <w:r>
              <w:rPr>
                <w:rFonts w:ascii="宋体" w:eastAsia="宋体" w:hAnsi="宋体" w:cs="宋体" w:hint="eastAsia"/>
                <w:color w:val="000000"/>
                <w:kern w:val="0"/>
                <w:sz w:val="22"/>
                <w:szCs w:val="22"/>
                <w:lang w:bidi="ar"/>
              </w:rPr>
              <w:t>15</w:t>
            </w:r>
            <w:r>
              <w:rPr>
                <w:rFonts w:ascii="宋体" w:eastAsia="宋体" w:hAnsi="宋体" w:cs="宋体" w:hint="eastAsia"/>
                <w:color w:val="000000"/>
                <w:kern w:val="0"/>
                <w:sz w:val="22"/>
                <w:szCs w:val="22"/>
                <w:lang w:bidi="ar"/>
              </w:rPr>
              <w:t>分钟进行管道吹扫</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管线清理顺序是否正确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司炉岗位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点炉时是否使用长杆点火器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加煤是否适量</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升温时温度是否过高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3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出渣时是否佩戴面罩、炉渣是否浇灭后分次进行、煤渣是否定点放置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推煤是否过多</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是否按时进行巡检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卫生防结岗位</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蒸汽开启是否过大</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温度是否超过</w:t>
            </w:r>
            <w:r>
              <w:rPr>
                <w:rFonts w:ascii="宋体" w:eastAsia="宋体" w:hAnsi="宋体" w:cs="宋体" w:hint="eastAsia"/>
                <w:color w:val="000000"/>
                <w:kern w:val="0"/>
                <w:sz w:val="22"/>
                <w:szCs w:val="22"/>
                <w:lang w:bidi="ar"/>
              </w:rPr>
              <w:t>85</w:t>
            </w:r>
            <w:r>
              <w:rPr>
                <w:rFonts w:ascii="宋体" w:eastAsia="宋体" w:hAnsi="宋体" w:cs="宋体" w:hint="eastAsia"/>
                <w:color w:val="000000"/>
                <w:kern w:val="0"/>
                <w:sz w:val="22"/>
                <w:szCs w:val="22"/>
                <w:lang w:bidi="ar"/>
              </w:rPr>
              <w:t>度</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6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块油加入时是否进行分割、加入量是否过大、是否存在断油现象、油型号是否正确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7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加入防结粉时线头内衬是否进行清理、加入时手是否深入设备内部、粉型号是否正确、</w:t>
            </w:r>
            <w:r>
              <w:rPr>
                <w:rFonts w:ascii="宋体" w:eastAsia="宋体" w:hAnsi="宋体" w:cs="宋体" w:hint="eastAsia"/>
                <w:color w:val="000000"/>
                <w:kern w:val="0"/>
                <w:sz w:val="22"/>
                <w:szCs w:val="22"/>
                <w:lang w:bidi="ar"/>
              </w:rPr>
              <w:lastRenderedPageBreak/>
              <w:t>是否存在断粉现象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63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卫生清理时是否断电停电挂牌、登高时是否办理登高票证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除尘</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开车前是否进行设备排查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人员是否正确穿戴劳保用品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吊装作业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作业前是否准备、是否明确作业内容并告知相关单位和人员</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吊装前是否准备，是否检查吊装车辆，是否培训吊装作业人员、是否检查作业工具，是否配备劳动防护用品。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是否办理吊装作业证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是否有专业人员负责安全监护</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现场是否有专业人员指挥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54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吊装结束是否后清理场地</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left"/>
              <w:rPr>
                <w:rFonts w:ascii="宋体" w:eastAsia="宋体" w:hAnsi="宋体" w:cs="宋体"/>
                <w:color w:val="000000"/>
                <w:sz w:val="22"/>
                <w:szCs w:val="22"/>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动火人员是否确定工作场所状况及动火内容</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动火作业人员是否经过培训、是否能够完成任务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设备是否按规定摆放，是否采用安全、防爆电源，使用工具是否合适</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动火前确定工作区域是否安全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动火作业中时候定期进行检查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动火作业后工具是否及时整理、高热物是否及时冷却</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动土作业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是否确定动土区域的情况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选择进入的作业人员是否合适</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人员是否配备防护用品并装配通讯设备</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是否办理《动土作业许可证》</w:t>
            </w: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t>若在受限空间作业，还须办理进入作业许可证。</w:t>
            </w:r>
            <w:r>
              <w:rPr>
                <w:rFonts w:ascii="宋体" w:eastAsia="宋体" w:hAnsi="宋体" w:cs="宋体" w:hint="eastAsia"/>
                <w:color w:val="000000"/>
                <w:kern w:val="0"/>
                <w:sz w:val="22"/>
                <w:szCs w:val="22"/>
                <w:lang w:bidi="ar"/>
              </w:rPr>
              <w:br/>
            </w:r>
            <w:r>
              <w:rPr>
                <w:rFonts w:ascii="宋体" w:eastAsia="宋体" w:hAnsi="宋体" w:cs="宋体" w:hint="eastAsia"/>
                <w:color w:val="000000"/>
                <w:kern w:val="0"/>
                <w:sz w:val="22"/>
                <w:szCs w:val="22"/>
                <w:lang w:bidi="ar"/>
              </w:rPr>
              <w:t>动土前必须测量</w:t>
            </w:r>
            <w:r>
              <w:rPr>
                <w:rFonts w:ascii="宋体" w:eastAsia="宋体" w:hAnsi="宋体" w:cs="宋体" w:hint="eastAsia"/>
                <w:color w:val="000000"/>
                <w:kern w:val="0"/>
                <w:sz w:val="22"/>
                <w:szCs w:val="22"/>
                <w:lang w:bidi="ar"/>
              </w:rPr>
              <w:t>EX/OX</w:t>
            </w:r>
            <w:r>
              <w:rPr>
                <w:rFonts w:ascii="宋体" w:eastAsia="宋体" w:hAnsi="宋体" w:cs="宋体" w:hint="eastAsia"/>
                <w:color w:val="000000"/>
                <w:kern w:val="0"/>
                <w:sz w:val="22"/>
                <w:szCs w:val="22"/>
                <w:lang w:bidi="ar"/>
              </w:rPr>
              <w:t>。</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人员可能跌落的地方，是否设立足够的保护栏杆和适当的标志。确认采用的安全防护措施是否有效。</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受限区域外是否有专人监护、是否强制通风、作业时是否不间断地测试气体。</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短路作业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是否明确断路作业内容</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是否设置安全警示标志，夜间是否设置警示灯</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是否申请许可证，警示标志等安全措施设置是否合理，</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现场是否有专人指挥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作业结束后是否及时清理道路并核销申请单</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高处作业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是否确定作业位置及其情况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spacing w:after="22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操作人员、安全员是否安全培训并持证上岗且有较高高空作业经验</w:t>
            </w: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t>作业期间身体状态是否良好、情绪稳定。</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作业前现场是否分析作业风险及防护措施</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人员是否配备防护用品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现场是否做好防护措施</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高处作业时操作是否规范、作业现场是否设立警戒标志及拉警戒线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作业完成后是否及时拆除脚手脚、临时搭建及临时用电；清理现场时是否清点随带工具及物品。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锅炉</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准备阶段时是否检查管道、阀门、手孔、火砖墙、炉烘、燃烧通风设备及安全附件</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点火时是否开启循环泵并打开排气扇、操作人员是否接触明火、是否存在升温过快及不遵守升温曲线现象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锅炉运行时是否按时、按量投煤</w:t>
            </w:r>
            <w:r>
              <w:rPr>
                <w:rFonts w:ascii="宋体" w:eastAsia="宋体" w:hAnsi="宋体" w:cs="宋体" w:hint="eastAsia"/>
                <w:color w:val="000000"/>
                <w:kern w:val="0"/>
                <w:sz w:val="22"/>
                <w:szCs w:val="22"/>
                <w:lang w:bidi="ar"/>
              </w:rPr>
              <w:t>;</w:t>
            </w:r>
            <w:r>
              <w:rPr>
                <w:rFonts w:ascii="宋体" w:eastAsia="宋体" w:hAnsi="宋体" w:cs="宋体" w:hint="eastAsia"/>
                <w:color w:val="000000"/>
                <w:kern w:val="0"/>
                <w:sz w:val="22"/>
                <w:szCs w:val="22"/>
                <w:lang w:bidi="ar"/>
              </w:rPr>
              <w:t>司炉是否正确控制燃烧系统；操作人员是否接触煤渣；是否检查温度、压力、液位、循环量；是否检查阀门、管道及锅炉附属设备</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停炉时是否降低负荷；压力表将为</w:t>
            </w:r>
            <w:r>
              <w:rPr>
                <w:rFonts w:ascii="宋体" w:eastAsia="宋体" w:hAnsi="宋体" w:cs="宋体" w:hint="eastAsia"/>
                <w:color w:val="000000"/>
                <w:kern w:val="0"/>
                <w:sz w:val="22"/>
                <w:szCs w:val="22"/>
                <w:lang w:bidi="ar"/>
              </w:rPr>
              <w:t>0</w:t>
            </w:r>
            <w:r>
              <w:rPr>
                <w:rFonts w:ascii="宋体" w:eastAsia="宋体" w:hAnsi="宋体" w:cs="宋体" w:hint="eastAsia"/>
                <w:color w:val="000000"/>
                <w:kern w:val="0"/>
                <w:sz w:val="22"/>
                <w:szCs w:val="22"/>
                <w:lang w:bidi="ar"/>
              </w:rPr>
              <w:t>时，是否打开炉门、灰门、烟道挡板；是否用蒸汽冲洗清除焦垢和杂质等；是否及时关停循环油泵</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受限空间作业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是否使用通风设备、作业人员是否佩戴防护用品、是否办理相关进入受限空间手续。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是否明确本岗位操作人员，至少三人以上参加工作；是否明确作业负责人，交待安全注意事项</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准备进入时是否确认采用的安全防护措施有效</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受限区域外是否有专人监护；作业是否使用不间断可燃气及氧气探测器。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作业后是否及时清理工作区域</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临时用电作业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作业前是否明确作业位置及其情况；在存在易燃易爆气体的场所用电，用电前是否测试</w:t>
            </w:r>
            <w:r>
              <w:rPr>
                <w:rFonts w:ascii="宋体" w:eastAsia="宋体" w:hAnsi="宋体" w:cs="宋体" w:hint="eastAsia"/>
                <w:color w:val="000000"/>
                <w:kern w:val="0"/>
                <w:sz w:val="22"/>
                <w:szCs w:val="22"/>
                <w:lang w:bidi="ar"/>
              </w:rPr>
              <w:lastRenderedPageBreak/>
              <w:t>EX/OX</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临时用电是否由我公司的电气操作人员接送控制；电工是否持证上岗。</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电源插座是否防爆；电线是否带橡胶套且无破裂</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是否设定警示区域，竖立警示标志，严格控制车辆的进出路线。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临时用电是否设监护人，监护人是否坚守岗位；在易燃易爆场所，是否采用防爆电器；临时用电作业所使用的工具、材料、零件等是否装入工具袋；是否存在雨天临时用电作业现象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盲板抽堵作业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是否保证管线中无产品或有余料但有做安全防护措施；管线是否存在压力；在管线盲板抽堵处下方是否装置容器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本岗位操作人员，危化品是否有相应操作证；操作人员与安全员作业前是否预先教育学习；操作人员身体状态是否良好、情绪稳定。</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是否配备防护用品、现场是否做好安全措施</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Style w:val="font01"/>
                <w:rFonts w:hint="default"/>
                <w:lang w:bidi="ar"/>
              </w:rPr>
              <w:t>是否提前了解管线内介质应现化性并做防护措施；</w:t>
            </w:r>
            <w:r>
              <w:rPr>
                <w:rStyle w:val="font51"/>
                <w:rFonts w:hint="default"/>
                <w:lang w:bidi="ar"/>
              </w:rPr>
              <w:t>盲板与垫片材质是否符合对应</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是否有足够回收管线泄漏出的残余物料；堵盲板时是否在法兰间加装垫片并仔细检查每个螺丝松紧程度；现场安全员不能离现场，抽堵时是否有防夹措施，有相应硬物做垫；作业现场是否设警戒线。</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作业后是否及时清理现场，回收处理好残余物料；是否填写相关记录并通知相关部门；是否办理交付使用手续。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高压柜送电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工作人员是否正确穿戴防护用品、是否进行安全及技能培训；确认高压电是否正常</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开关锁是否损坏、是否打开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高压柜断电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是否检查高压试电器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接地刀锁是否损坏、是否关闭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是否锁上开关锁并挂上“禁止合闸”警示牌</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低压柜送电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工作人员是否正确穿戴防护用品、是否进行安全及技能培训；确认高压电是否正常</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开关锁是否损坏、是否打开</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低压柜断电</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工作人员是否正确穿戴防护用品、是否进行安全及技能培训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工作人员操作流程是否正确、规范</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是否检查高压试电器</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接地刀锁是否损坏、是否关闭</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是否锁上开关锁并挂上“禁止合闸”警示牌</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设备检修作业</w:t>
            </w: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是否明确检修内容，是否做好检修分工</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检修前是否向</w:t>
            </w:r>
            <w:r>
              <w:rPr>
                <w:rFonts w:ascii="宋体" w:eastAsia="宋体" w:hAnsi="宋体" w:cs="宋体" w:hint="eastAsia"/>
                <w:color w:val="000000"/>
                <w:kern w:val="0"/>
                <w:sz w:val="22"/>
                <w:szCs w:val="22"/>
                <w:lang w:bidi="ar"/>
              </w:rPr>
              <w:t>EHS</w:t>
            </w:r>
            <w:r>
              <w:rPr>
                <w:rFonts w:ascii="宋体" w:eastAsia="宋体" w:hAnsi="宋体" w:cs="宋体" w:hint="eastAsia"/>
                <w:color w:val="000000"/>
                <w:kern w:val="0"/>
                <w:sz w:val="22"/>
                <w:szCs w:val="22"/>
                <w:lang w:bidi="ar"/>
              </w:rPr>
              <w:t>部申批检维修作业证；是否做好管道、设备的清洗、置换、吹扫工作</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是否向维修班和</w:t>
            </w:r>
            <w:r>
              <w:rPr>
                <w:rFonts w:ascii="宋体" w:eastAsia="宋体" w:hAnsi="宋体" w:cs="宋体" w:hint="eastAsia"/>
                <w:color w:val="000000"/>
                <w:kern w:val="0"/>
                <w:sz w:val="22"/>
                <w:szCs w:val="22"/>
                <w:lang w:bidi="ar"/>
              </w:rPr>
              <w:t>EHS</w:t>
            </w:r>
            <w:r>
              <w:rPr>
                <w:rFonts w:ascii="宋体" w:eastAsia="宋体" w:hAnsi="宋体" w:cs="宋体" w:hint="eastAsia"/>
                <w:color w:val="000000"/>
                <w:kern w:val="0"/>
                <w:sz w:val="22"/>
                <w:szCs w:val="22"/>
                <w:lang w:bidi="ar"/>
              </w:rPr>
              <w:t>部申请检修</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是否制定检修计划；检修人员是否经过培训并配置劳动防护用品</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是否安排专人监护</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r w:rsidR="002509AE">
        <w:trPr>
          <w:trHeight w:val="450"/>
        </w:trPr>
        <w:tc>
          <w:tcPr>
            <w:tcW w:w="1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22"/>
                <w:szCs w:val="22"/>
              </w:rPr>
            </w:pPr>
          </w:p>
        </w:tc>
        <w:tc>
          <w:tcPr>
            <w:tcW w:w="28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7F4352">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作业后是否及时恢复现场，清理地面及油污</w:t>
            </w:r>
          </w:p>
        </w:tc>
        <w:tc>
          <w:tcPr>
            <w:tcW w:w="28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jc w:val="center"/>
              <w:rPr>
                <w:rFonts w:ascii="宋体" w:eastAsia="宋体" w:hAnsi="宋体" w:cs="宋体"/>
                <w:color w:val="000000"/>
                <w:sz w:val="36"/>
                <w:szCs w:val="36"/>
              </w:rPr>
            </w:pPr>
          </w:p>
        </w:tc>
        <w:tc>
          <w:tcPr>
            <w:tcW w:w="10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c>
          <w:tcPr>
            <w:tcW w:w="24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09AE" w:rsidRDefault="002509AE">
            <w:pPr>
              <w:rPr>
                <w:rFonts w:ascii="宋体" w:eastAsia="宋体" w:hAnsi="宋体" w:cs="宋体"/>
                <w:color w:val="000000"/>
                <w:sz w:val="22"/>
                <w:szCs w:val="22"/>
              </w:rPr>
            </w:pPr>
          </w:p>
        </w:tc>
      </w:tr>
    </w:tbl>
    <w:p w:rsidR="002509AE" w:rsidRDefault="002509AE">
      <w:pPr>
        <w:spacing w:line="400" w:lineRule="exact"/>
        <w:jc w:val="center"/>
        <w:rPr>
          <w:rFonts w:ascii="仿宋_GB2312" w:eastAsia="仿宋_GB2312"/>
          <w:sz w:val="32"/>
          <w:szCs w:val="32"/>
        </w:rPr>
      </w:pPr>
    </w:p>
    <w:p w:rsidR="002509AE" w:rsidRDefault="002509AE">
      <w:pPr>
        <w:spacing w:line="400" w:lineRule="exact"/>
        <w:jc w:val="center"/>
        <w:rPr>
          <w:rFonts w:ascii="仿宋_GB2312" w:eastAsia="仿宋_GB2312"/>
          <w:sz w:val="32"/>
          <w:szCs w:val="32"/>
        </w:rPr>
        <w:sectPr w:rsidR="002509AE">
          <w:footerReference w:type="default" r:id="rId23"/>
          <w:pgSz w:w="11906" w:h="16838"/>
          <w:pgMar w:top="1440" w:right="1803" w:bottom="1440" w:left="1803" w:header="851" w:footer="992" w:gutter="0"/>
          <w:cols w:space="0"/>
          <w:docGrid w:type="lines" w:linePitch="319"/>
        </w:sectPr>
      </w:pPr>
    </w:p>
    <w:p w:rsidR="002509AE" w:rsidRDefault="002509AE">
      <w:pPr>
        <w:spacing w:line="400" w:lineRule="exact"/>
        <w:jc w:val="center"/>
        <w:rPr>
          <w:rFonts w:ascii="仿宋_GB2312" w:eastAsia="仿宋_GB2312"/>
          <w:sz w:val="32"/>
          <w:szCs w:val="32"/>
        </w:rPr>
      </w:pPr>
    </w:p>
    <w:p w:rsidR="002509AE" w:rsidRDefault="007F4352">
      <w:pPr>
        <w:spacing w:line="500" w:lineRule="exact"/>
        <w:jc w:val="center"/>
        <w:rPr>
          <w:rFonts w:ascii="黑体" w:eastAsia="黑体"/>
          <w:b/>
          <w:bCs/>
          <w:sz w:val="32"/>
        </w:rPr>
      </w:pPr>
      <w:r>
        <w:rPr>
          <w:rFonts w:ascii="黑体" w:eastAsia="黑体" w:hint="eastAsia"/>
          <w:b/>
          <w:bCs/>
          <w:sz w:val="32"/>
        </w:rPr>
        <w:t>XXXXXX</w:t>
      </w:r>
      <w:r>
        <w:rPr>
          <w:rFonts w:ascii="黑体" w:eastAsia="黑体" w:hint="eastAsia"/>
          <w:b/>
          <w:bCs/>
          <w:sz w:val="32"/>
        </w:rPr>
        <w:t>有限公司安全检查表</w:t>
      </w:r>
    </w:p>
    <w:p w:rsidR="002509AE" w:rsidRDefault="007F4352">
      <w:pPr>
        <w:jc w:val="center"/>
        <w:rPr>
          <w:rFonts w:ascii="黑体" w:eastAsia="黑体"/>
          <w:b/>
          <w:bCs/>
          <w:sz w:val="32"/>
        </w:rPr>
      </w:pPr>
      <w:r>
        <w:rPr>
          <w:rFonts w:ascii="黑体" w:eastAsia="黑体" w:hint="eastAsia"/>
          <w:b/>
          <w:bCs/>
          <w:sz w:val="32"/>
        </w:rPr>
        <w:t>（附录</w:t>
      </w:r>
      <w:r>
        <w:rPr>
          <w:rFonts w:ascii="黑体" w:eastAsia="黑体" w:hint="eastAsia"/>
          <w:b/>
          <w:bCs/>
          <w:sz w:val="32"/>
        </w:rPr>
        <w:t>E</w:t>
      </w:r>
      <w:r>
        <w:rPr>
          <w:rFonts w:ascii="黑体" w:eastAsia="黑体" w:hint="eastAsia"/>
          <w:b/>
          <w:bCs/>
          <w:sz w:val="32"/>
        </w:rPr>
        <w:t>）</w:t>
      </w:r>
    </w:p>
    <w:p w:rsidR="002509AE" w:rsidRDefault="007F4352">
      <w:pPr>
        <w:spacing w:line="500" w:lineRule="exact"/>
        <w:jc w:val="center"/>
        <w:rPr>
          <w:rFonts w:ascii="黑体" w:eastAsia="黑体"/>
          <w:b/>
          <w:bCs/>
          <w:sz w:val="32"/>
        </w:rPr>
      </w:pPr>
      <w:r>
        <w:rPr>
          <w:rFonts w:ascii="黑体" w:eastAsia="黑体" w:hint="eastAsia"/>
          <w:b/>
          <w:bCs/>
          <w:sz w:val="32"/>
        </w:rPr>
        <w:t>公司级</w:t>
      </w:r>
      <w:r>
        <w:rPr>
          <w:rFonts w:ascii="黑体" w:eastAsia="黑体" w:hint="eastAsia"/>
          <w:b/>
          <w:bCs/>
          <w:sz w:val="32"/>
        </w:rPr>
        <w:t>安全检查表</w:t>
      </w:r>
    </w:p>
    <w:p w:rsidR="002509AE" w:rsidRDefault="007F4352">
      <w:pPr>
        <w:spacing w:line="320" w:lineRule="exact"/>
        <w:rPr>
          <w:rFonts w:ascii="宋体" w:hAnsi="宋体"/>
          <w:szCs w:val="21"/>
        </w:rPr>
      </w:pPr>
      <w:r>
        <w:rPr>
          <w:rFonts w:ascii="宋体" w:hAnsi="宋体" w:hint="eastAsia"/>
          <w:szCs w:val="21"/>
        </w:rPr>
        <w:t>检查人：</w:t>
      </w:r>
      <w:r>
        <w:rPr>
          <w:rFonts w:ascii="宋体" w:hAnsi="宋体" w:hint="eastAsia"/>
          <w:szCs w:val="21"/>
        </w:rPr>
        <w:t xml:space="preserve">                                                                                      </w:t>
      </w:r>
      <w:r>
        <w:rPr>
          <w:rFonts w:ascii="宋体" w:hAnsi="宋体" w:hint="eastAsia"/>
          <w:szCs w:val="21"/>
        </w:rPr>
        <w:t>检查时间：</w:t>
      </w: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9926"/>
        <w:gridCol w:w="1276"/>
        <w:gridCol w:w="708"/>
        <w:gridCol w:w="1986"/>
      </w:tblGrid>
      <w:tr w:rsidR="002509AE">
        <w:trPr>
          <w:cantSplit/>
        </w:trPr>
        <w:tc>
          <w:tcPr>
            <w:tcW w:w="675" w:type="dxa"/>
            <w:tcBorders>
              <w:top w:val="single" w:sz="4" w:space="0" w:color="auto"/>
              <w:left w:val="single" w:sz="4" w:space="0" w:color="auto"/>
              <w:bottom w:val="single" w:sz="4" w:space="0" w:color="auto"/>
              <w:right w:val="single" w:sz="4" w:space="0" w:color="auto"/>
            </w:tcBorders>
          </w:tcPr>
          <w:p w:rsidR="002509AE" w:rsidRDefault="002509AE">
            <w:pPr>
              <w:spacing w:line="320" w:lineRule="exact"/>
              <w:jc w:val="center"/>
              <w:rPr>
                <w:rFonts w:ascii="宋体" w:hAnsi="宋体"/>
                <w:szCs w:val="21"/>
              </w:rPr>
            </w:pPr>
          </w:p>
          <w:p w:rsidR="002509AE" w:rsidRDefault="007F4352">
            <w:pPr>
              <w:spacing w:line="320" w:lineRule="exact"/>
              <w:jc w:val="center"/>
              <w:rPr>
                <w:rFonts w:ascii="宋体" w:hAnsi="宋体"/>
                <w:szCs w:val="21"/>
              </w:rPr>
            </w:pPr>
            <w:r>
              <w:rPr>
                <w:rFonts w:ascii="宋体" w:hAnsi="宋体" w:hint="eastAsia"/>
                <w:szCs w:val="21"/>
              </w:rPr>
              <w:t>目的</w:t>
            </w:r>
          </w:p>
        </w:tc>
        <w:tc>
          <w:tcPr>
            <w:tcW w:w="15030"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ind w:firstLineChars="200" w:firstLine="420"/>
              <w:rPr>
                <w:rFonts w:ascii="宋体" w:hAnsi="宋体"/>
                <w:szCs w:val="21"/>
              </w:rPr>
            </w:pPr>
            <w:r>
              <w:rPr>
                <w:rFonts w:ascii="宋体" w:hAnsi="宋体" w:hint="eastAsia"/>
                <w:szCs w:val="21"/>
              </w:rPr>
              <w:t>对生产过程中可能存在的危险因素、缺陷等进行查证，查找不安全行为、危险因素或缺陷存在状态、以及它们转化为事故的条件，制定整改措施，消除或控制隐患，确保达到安全生产要求。</w:t>
            </w:r>
          </w:p>
        </w:tc>
      </w:tr>
      <w:tr w:rsidR="002509AE">
        <w:trPr>
          <w:cantSplit/>
        </w:trPr>
        <w:tc>
          <w:tcPr>
            <w:tcW w:w="675" w:type="dxa"/>
            <w:tcBorders>
              <w:top w:val="single" w:sz="4" w:space="0" w:color="auto"/>
              <w:left w:val="single" w:sz="4" w:space="0" w:color="auto"/>
              <w:bottom w:val="single" w:sz="4" w:space="0" w:color="auto"/>
              <w:right w:val="single" w:sz="4" w:space="0" w:color="auto"/>
            </w:tcBorders>
          </w:tcPr>
          <w:p w:rsidR="002509AE" w:rsidRDefault="007F4352">
            <w:pPr>
              <w:spacing w:line="520" w:lineRule="exact"/>
              <w:jc w:val="center"/>
              <w:rPr>
                <w:rFonts w:ascii="宋体" w:hAnsi="宋体"/>
                <w:szCs w:val="21"/>
              </w:rPr>
            </w:pPr>
            <w:r>
              <w:rPr>
                <w:rFonts w:ascii="宋体" w:hAnsi="宋体" w:hint="eastAsia"/>
                <w:szCs w:val="21"/>
              </w:rPr>
              <w:t>要求</w:t>
            </w:r>
          </w:p>
        </w:tc>
        <w:tc>
          <w:tcPr>
            <w:tcW w:w="15030"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ind w:firstLineChars="200" w:firstLine="420"/>
              <w:rPr>
                <w:rFonts w:ascii="宋体" w:hAnsi="宋体"/>
                <w:szCs w:val="21"/>
              </w:rPr>
            </w:pPr>
            <w:r>
              <w:rPr>
                <w:rFonts w:ascii="宋体" w:hAnsi="宋体" w:hint="eastAsia"/>
                <w:szCs w:val="21"/>
              </w:rPr>
              <w:t>按照《安全检查表》认真检查，查找安全隐患。对查出问题及时处理，暂时无法处理得应制定取有效的预防措施，并立即向公司安委会和安全总监汇报。</w:t>
            </w:r>
          </w:p>
        </w:tc>
      </w:tr>
      <w:tr w:rsidR="002509AE">
        <w:trPr>
          <w:cantSplit/>
        </w:trPr>
        <w:tc>
          <w:tcPr>
            <w:tcW w:w="675" w:type="dxa"/>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频次</w:t>
            </w:r>
          </w:p>
        </w:tc>
        <w:tc>
          <w:tcPr>
            <w:tcW w:w="15030"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1</w:t>
            </w:r>
            <w:r>
              <w:rPr>
                <w:rFonts w:ascii="宋体" w:hAnsi="宋体" w:hint="eastAsia"/>
                <w:szCs w:val="21"/>
              </w:rPr>
              <w:t>次</w:t>
            </w:r>
            <w:r>
              <w:rPr>
                <w:rFonts w:ascii="宋体" w:hAnsi="宋体" w:hint="eastAsia"/>
                <w:szCs w:val="21"/>
              </w:rPr>
              <w:t>/</w:t>
            </w:r>
            <w:r>
              <w:rPr>
                <w:rFonts w:ascii="宋体" w:hAnsi="宋体" w:hint="eastAsia"/>
                <w:szCs w:val="21"/>
              </w:rPr>
              <w:t>每月</w:t>
            </w:r>
          </w:p>
        </w:tc>
      </w:tr>
      <w:tr w:rsidR="002509AE">
        <w:trPr>
          <w:cantSplit/>
          <w:trHeight w:val="218"/>
        </w:trPr>
        <w:tc>
          <w:tcPr>
            <w:tcW w:w="675" w:type="dxa"/>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内容</w:t>
            </w:r>
          </w:p>
        </w:tc>
        <w:tc>
          <w:tcPr>
            <w:tcW w:w="15030"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检查项目</w:t>
            </w:r>
          </w:p>
        </w:tc>
      </w:tr>
      <w:tr w:rsidR="002509AE">
        <w:trPr>
          <w:cantSplit/>
          <w:trHeight w:val="411"/>
        </w:trPr>
        <w:tc>
          <w:tcPr>
            <w:tcW w:w="675" w:type="dxa"/>
            <w:vMerge w:val="restart"/>
            <w:tcBorders>
              <w:top w:val="single" w:sz="4" w:space="0" w:color="auto"/>
              <w:left w:val="single" w:sz="4" w:space="0" w:color="auto"/>
              <w:bottom w:val="single" w:sz="4" w:space="0" w:color="auto"/>
              <w:right w:val="single" w:sz="4" w:space="0" w:color="auto"/>
            </w:tcBorders>
          </w:tcPr>
          <w:p w:rsidR="002509AE" w:rsidRDefault="007F4352">
            <w:pPr>
              <w:spacing w:line="600" w:lineRule="exact"/>
              <w:jc w:val="center"/>
              <w:rPr>
                <w:rFonts w:ascii="宋体" w:hAnsi="宋体"/>
                <w:szCs w:val="21"/>
              </w:rPr>
            </w:pPr>
            <w:r>
              <w:rPr>
                <w:rFonts w:ascii="宋体" w:hAnsi="宋体" w:hint="eastAsia"/>
                <w:szCs w:val="21"/>
              </w:rPr>
              <w:t>序号</w:t>
            </w:r>
          </w:p>
        </w:tc>
        <w:tc>
          <w:tcPr>
            <w:tcW w:w="1134" w:type="dxa"/>
            <w:vMerge w:val="restart"/>
            <w:tcBorders>
              <w:top w:val="single" w:sz="4" w:space="0" w:color="auto"/>
              <w:left w:val="single" w:sz="4" w:space="0" w:color="auto"/>
              <w:bottom w:val="single" w:sz="4" w:space="0" w:color="auto"/>
              <w:right w:val="single" w:sz="4" w:space="0" w:color="auto"/>
            </w:tcBorders>
          </w:tcPr>
          <w:p w:rsidR="002509AE" w:rsidRDefault="007F4352">
            <w:pPr>
              <w:spacing w:line="600" w:lineRule="exact"/>
              <w:jc w:val="center"/>
              <w:rPr>
                <w:rFonts w:ascii="宋体" w:hAnsi="宋体"/>
                <w:szCs w:val="21"/>
              </w:rPr>
            </w:pPr>
            <w:r>
              <w:rPr>
                <w:rFonts w:ascii="宋体" w:hAnsi="宋体" w:hint="eastAsia"/>
                <w:szCs w:val="21"/>
              </w:rPr>
              <w:t>检查项目</w:t>
            </w:r>
          </w:p>
        </w:tc>
        <w:tc>
          <w:tcPr>
            <w:tcW w:w="9926" w:type="dxa"/>
            <w:vMerge w:val="restart"/>
            <w:tcBorders>
              <w:top w:val="single" w:sz="4" w:space="0" w:color="auto"/>
              <w:left w:val="single" w:sz="4" w:space="0" w:color="auto"/>
              <w:bottom w:val="single" w:sz="4" w:space="0" w:color="auto"/>
              <w:right w:val="single" w:sz="4" w:space="0" w:color="auto"/>
            </w:tcBorders>
          </w:tcPr>
          <w:p w:rsidR="002509AE" w:rsidRDefault="007F4352">
            <w:pPr>
              <w:spacing w:line="600" w:lineRule="exact"/>
              <w:jc w:val="center"/>
              <w:rPr>
                <w:rFonts w:ascii="宋体" w:hAnsi="宋体"/>
                <w:szCs w:val="21"/>
              </w:rPr>
            </w:pPr>
            <w:r>
              <w:rPr>
                <w:rFonts w:ascii="宋体" w:hAnsi="宋体" w:hint="eastAsia"/>
                <w:szCs w:val="21"/>
              </w:rPr>
              <w:t>检查标准</w:t>
            </w:r>
          </w:p>
        </w:tc>
        <w:tc>
          <w:tcPr>
            <w:tcW w:w="1276" w:type="dxa"/>
            <w:vMerge w:val="restart"/>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检查方法（或依据）</w:t>
            </w:r>
          </w:p>
        </w:tc>
        <w:tc>
          <w:tcPr>
            <w:tcW w:w="2694"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ind w:firstLineChars="100" w:firstLine="210"/>
              <w:jc w:val="center"/>
              <w:rPr>
                <w:rFonts w:ascii="宋体" w:hAnsi="宋体"/>
                <w:szCs w:val="21"/>
              </w:rPr>
            </w:pPr>
            <w:r>
              <w:rPr>
                <w:rFonts w:ascii="宋体" w:hAnsi="宋体" w:hint="eastAsia"/>
                <w:szCs w:val="21"/>
              </w:rPr>
              <w:t>检查评价</w:t>
            </w:r>
          </w:p>
        </w:tc>
      </w:tr>
      <w:tr w:rsidR="002509AE">
        <w:trPr>
          <w:cantSplit/>
          <w:trHeight w:val="172"/>
        </w:trPr>
        <w:tc>
          <w:tcPr>
            <w:tcW w:w="675"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9926"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符合</w:t>
            </w: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不符合及主要问题</w:t>
            </w:r>
          </w:p>
        </w:tc>
      </w:tr>
      <w:tr w:rsidR="002509AE">
        <w:trPr>
          <w:trHeight w:val="180"/>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spacing w:line="320" w:lineRule="exact"/>
              <w:jc w:val="center"/>
              <w:rPr>
                <w:rFonts w:ascii="宋体" w:hAnsi="宋体"/>
                <w:szCs w:val="21"/>
              </w:rPr>
            </w:pPr>
            <w:r>
              <w:rPr>
                <w:rFonts w:ascii="宋体" w:hAnsi="宋体" w:hint="eastAsia"/>
                <w:szCs w:val="21"/>
              </w:rPr>
              <w:t>1</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spacing w:line="320" w:lineRule="exact"/>
              <w:jc w:val="center"/>
              <w:rPr>
                <w:rFonts w:ascii="宋体" w:hAnsi="宋体"/>
                <w:szCs w:val="21"/>
              </w:rPr>
            </w:pPr>
            <w:r>
              <w:rPr>
                <w:rFonts w:ascii="宋体" w:hAnsi="宋体" w:hint="eastAsia"/>
                <w:szCs w:val="21"/>
              </w:rPr>
              <w:t>工艺管理</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rPr>
                <w:rFonts w:ascii="宋体" w:hAnsi="宋体"/>
                <w:szCs w:val="21"/>
              </w:rPr>
            </w:pPr>
            <w:r>
              <w:rPr>
                <w:rFonts w:ascii="宋体" w:hAnsi="宋体" w:hint="eastAsia"/>
                <w:szCs w:val="21"/>
              </w:rPr>
              <w:t>1</w:t>
            </w:r>
            <w:r>
              <w:rPr>
                <w:rFonts w:ascii="宋体" w:hAnsi="宋体" w:hint="eastAsia"/>
                <w:szCs w:val="21"/>
              </w:rPr>
              <w:t>、岗位操作人员</w:t>
            </w:r>
            <w:r>
              <w:rPr>
                <w:rFonts w:ascii="宋体" w:hAnsi="宋体" w:hint="eastAsia"/>
                <w:szCs w:val="21"/>
              </w:rPr>
              <w:t xml:space="preserve"> </w:t>
            </w:r>
            <w:r>
              <w:rPr>
                <w:rFonts w:ascii="宋体" w:hAnsi="宋体" w:hint="eastAsia"/>
                <w:szCs w:val="21"/>
              </w:rPr>
              <w:t>严格遵守操作规程，中控指标的执行良好，操作记录及时、真实，字迹清晰工整。</w:t>
            </w:r>
          </w:p>
          <w:p w:rsidR="002509AE" w:rsidRDefault="007F4352">
            <w:pPr>
              <w:tabs>
                <w:tab w:val="left" w:pos="1800"/>
              </w:tabs>
              <w:spacing w:line="320" w:lineRule="exact"/>
              <w:rPr>
                <w:rFonts w:ascii="宋体" w:hAnsi="宋体"/>
                <w:szCs w:val="21"/>
              </w:rPr>
            </w:pPr>
            <w:r>
              <w:rPr>
                <w:rFonts w:ascii="宋体" w:hAnsi="宋体" w:hint="eastAsia"/>
                <w:szCs w:val="21"/>
              </w:rPr>
              <w:t>2</w:t>
            </w:r>
            <w:r>
              <w:rPr>
                <w:rFonts w:ascii="宋体" w:hAnsi="宋体" w:hint="eastAsia"/>
                <w:szCs w:val="21"/>
              </w:rPr>
              <w:t>、各联锁装置必须投用，完好。摘除、恢复连锁装置必须履行相关手续。</w:t>
            </w:r>
          </w:p>
          <w:p w:rsidR="002509AE" w:rsidRDefault="007F4352">
            <w:pPr>
              <w:spacing w:line="320" w:lineRule="exact"/>
              <w:rPr>
                <w:rFonts w:ascii="宋体" w:hAnsi="宋体"/>
                <w:szCs w:val="21"/>
              </w:rPr>
            </w:pPr>
            <w:r>
              <w:rPr>
                <w:rFonts w:ascii="宋体" w:hAnsi="宋体" w:hint="eastAsia"/>
                <w:szCs w:val="21"/>
              </w:rPr>
              <w:t>3</w:t>
            </w:r>
            <w:r>
              <w:rPr>
                <w:rFonts w:ascii="宋体" w:hAnsi="宋体" w:hint="eastAsia"/>
                <w:szCs w:val="21"/>
              </w:rPr>
              <w:t>、冬季防冻保温、夏季防暑降温措施完好。</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查现场</w:t>
            </w:r>
          </w:p>
          <w:p w:rsidR="002509AE" w:rsidRDefault="007F4352">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420"/>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设备管理</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rPr>
                <w:rFonts w:ascii="宋体" w:hAnsi="宋体"/>
                <w:szCs w:val="21"/>
              </w:rPr>
            </w:pPr>
            <w:r>
              <w:rPr>
                <w:rFonts w:ascii="宋体" w:hAnsi="宋体" w:hint="eastAsia"/>
                <w:szCs w:val="21"/>
              </w:rPr>
              <w:t>1</w:t>
            </w:r>
            <w:r>
              <w:rPr>
                <w:rFonts w:ascii="宋体" w:hAnsi="宋体" w:hint="eastAsia"/>
                <w:szCs w:val="21"/>
              </w:rPr>
              <w:t>、认真执行设备管理制度，设备维护保养、润滑、巡查及记录等落实到位。</w:t>
            </w:r>
          </w:p>
          <w:p w:rsidR="002509AE" w:rsidRDefault="007F4352">
            <w:pPr>
              <w:tabs>
                <w:tab w:val="left" w:pos="1800"/>
              </w:tabs>
              <w:spacing w:line="320" w:lineRule="exact"/>
              <w:rPr>
                <w:rFonts w:ascii="宋体" w:hAnsi="宋体"/>
                <w:szCs w:val="21"/>
              </w:rPr>
            </w:pPr>
            <w:r>
              <w:rPr>
                <w:rFonts w:ascii="宋体" w:hAnsi="宋体" w:hint="eastAsia"/>
                <w:szCs w:val="21"/>
              </w:rPr>
              <w:t>2</w:t>
            </w:r>
            <w:r>
              <w:rPr>
                <w:rFonts w:ascii="宋体" w:hAnsi="宋体" w:hint="eastAsia"/>
                <w:szCs w:val="21"/>
              </w:rPr>
              <w:t>、设备运行状况良好，定期检查维护。</w:t>
            </w:r>
          </w:p>
          <w:p w:rsidR="002509AE" w:rsidRDefault="007F4352">
            <w:pPr>
              <w:tabs>
                <w:tab w:val="left" w:pos="1800"/>
              </w:tabs>
              <w:spacing w:line="320" w:lineRule="exact"/>
              <w:rPr>
                <w:rFonts w:ascii="宋体" w:hAnsi="宋体"/>
                <w:szCs w:val="21"/>
              </w:rPr>
            </w:pPr>
            <w:r>
              <w:rPr>
                <w:rFonts w:ascii="宋体" w:hAnsi="宋体" w:hint="eastAsia"/>
                <w:szCs w:val="21"/>
              </w:rPr>
              <w:t>3</w:t>
            </w:r>
            <w:r>
              <w:rPr>
                <w:rFonts w:ascii="宋体" w:hAnsi="宋体" w:hint="eastAsia"/>
                <w:szCs w:val="21"/>
              </w:rPr>
              <w:t>、现场无跑、冒、滴、漏现象，卫生状况良好。</w:t>
            </w:r>
          </w:p>
          <w:p w:rsidR="002509AE" w:rsidRDefault="007F4352">
            <w:pPr>
              <w:tabs>
                <w:tab w:val="left" w:pos="1800"/>
              </w:tabs>
              <w:spacing w:line="320" w:lineRule="exact"/>
              <w:rPr>
                <w:rFonts w:ascii="宋体" w:hAnsi="宋体"/>
                <w:szCs w:val="21"/>
              </w:rPr>
            </w:pPr>
            <w:r>
              <w:rPr>
                <w:rFonts w:ascii="宋体" w:hAnsi="宋体" w:hint="eastAsia"/>
                <w:szCs w:val="21"/>
              </w:rPr>
              <w:t>4</w:t>
            </w:r>
            <w:r>
              <w:rPr>
                <w:rFonts w:ascii="宋体" w:hAnsi="宋体" w:hint="eastAsia"/>
                <w:szCs w:val="21"/>
              </w:rPr>
              <w:t>、机泵泵体、阀门、法兰、压力表、温度计等完好。无杂音、无振动，暴露在外的传动部位有符合标准的安全防护罩。</w:t>
            </w:r>
            <w:r>
              <w:rPr>
                <w:rFonts w:ascii="宋体" w:hAnsi="宋体" w:hint="eastAsia"/>
                <w:szCs w:val="21"/>
              </w:rPr>
              <w:t>5</w:t>
            </w:r>
            <w:r>
              <w:rPr>
                <w:rFonts w:ascii="宋体" w:hAnsi="宋体" w:hint="eastAsia"/>
                <w:szCs w:val="21"/>
              </w:rPr>
              <w:t>、安全设施是否配备齐全，是否损坏缺失。</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查现场</w:t>
            </w:r>
          </w:p>
          <w:p w:rsidR="002509AE" w:rsidRDefault="007F4352">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165"/>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3</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关键装置及重点部位</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rPr>
                <w:rFonts w:ascii="宋体" w:hAnsi="宋体"/>
                <w:szCs w:val="21"/>
              </w:rPr>
            </w:pPr>
            <w:r>
              <w:rPr>
                <w:rFonts w:ascii="宋体" w:hAnsi="宋体" w:hint="eastAsia"/>
                <w:szCs w:val="21"/>
              </w:rPr>
              <w:t>严格执行关键装置重点部位安全管理制度。设备设施运行良好，各监测报警装置安装齐全，运行良好，安全附件齐全均在检测期内，并运行良好，档案及安全检查记录齐全，应急器材配置及检查记录齐全，现场处置演练及培训记录齐全。安全阀是否按照要求进行手动测试，是否有记录。</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查现场</w:t>
            </w:r>
          </w:p>
          <w:p w:rsidR="002509AE" w:rsidRDefault="007F4352">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1073"/>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4</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电气管理</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rPr>
                <w:rFonts w:ascii="宋体" w:hAnsi="宋体"/>
                <w:spacing w:val="-8"/>
                <w:szCs w:val="21"/>
              </w:rPr>
            </w:pPr>
            <w:r>
              <w:rPr>
                <w:rFonts w:ascii="宋体" w:hAnsi="宋体" w:hint="eastAsia"/>
                <w:spacing w:val="-8"/>
                <w:szCs w:val="21"/>
              </w:rPr>
              <w:t>严格执行各项规程，落实防火、防水、防小动物措施，室内通风良好，照明良好。变、配电间清洁卫生、无渗漏油现象，无杂音，各接地良好，附属设备完好。按要求配备绝缘工具，定期检查，有测试报告和记录。防爆区电气设施符合防爆要求。</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jc w:val="center"/>
              <w:rPr>
                <w:rFonts w:ascii="宋体" w:hAnsi="宋体"/>
                <w:szCs w:val="21"/>
              </w:rPr>
            </w:pPr>
            <w:r>
              <w:rPr>
                <w:rFonts w:ascii="宋体" w:hAnsi="宋体" w:hint="eastAsia"/>
                <w:szCs w:val="21"/>
              </w:rPr>
              <w:t>查现场</w:t>
            </w:r>
          </w:p>
          <w:p w:rsidR="002509AE" w:rsidRDefault="007F4352">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1242"/>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560" w:lineRule="exact"/>
              <w:jc w:val="center"/>
              <w:rPr>
                <w:rFonts w:ascii="宋体" w:hAnsi="宋体"/>
                <w:szCs w:val="21"/>
              </w:rPr>
            </w:pPr>
            <w:r>
              <w:rPr>
                <w:rFonts w:ascii="宋体" w:hAnsi="宋体" w:hint="eastAsia"/>
                <w:szCs w:val="21"/>
              </w:rPr>
              <w:lastRenderedPageBreak/>
              <w:t>5</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560" w:lineRule="exact"/>
              <w:jc w:val="center"/>
              <w:rPr>
                <w:rFonts w:ascii="宋体" w:hAnsi="宋体"/>
                <w:szCs w:val="21"/>
              </w:rPr>
            </w:pPr>
            <w:r>
              <w:rPr>
                <w:rFonts w:ascii="宋体" w:hAnsi="宋体" w:hint="eastAsia"/>
                <w:szCs w:val="21"/>
              </w:rPr>
              <w:t>消防管理</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8"/>
                <w:szCs w:val="21"/>
              </w:rPr>
            </w:pPr>
            <w:r>
              <w:rPr>
                <w:rFonts w:ascii="宋体" w:hAnsi="宋体" w:hint="eastAsia"/>
                <w:spacing w:val="-8"/>
                <w:szCs w:val="21"/>
              </w:rPr>
              <w:t>供水消防泵一切设施完好，随时处于备用状态。厂区内消防栓开启灵活，出水正常，排水良好，出水口扪盖、橡胶垫圈齐全完好。消防枪消防水带等完好。消防水管管径及消防栓的配备数量和地点应符合标准。消防柜内器材附件完好无损。消防通道畅通无阻，消防水管保温良好。灭火器定点放置，数量配置符合国家标准要求，灭火器无损坏、无缺压现象，定期进行检查，检查记录填写齐全。</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查记录</w:t>
            </w:r>
          </w:p>
          <w:p w:rsidR="002509AE" w:rsidRDefault="007F4352">
            <w:pPr>
              <w:jc w:val="cente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788"/>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6</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化学品</w:t>
            </w:r>
          </w:p>
          <w:p w:rsidR="002509AE" w:rsidRDefault="007F4352">
            <w:pPr>
              <w:tabs>
                <w:tab w:val="left" w:pos="1800"/>
              </w:tabs>
              <w:spacing w:line="320" w:lineRule="exact"/>
              <w:jc w:val="center"/>
              <w:rPr>
                <w:rFonts w:ascii="宋体" w:hAnsi="宋体"/>
                <w:szCs w:val="21"/>
              </w:rPr>
            </w:pPr>
            <w:r>
              <w:rPr>
                <w:rFonts w:ascii="宋体" w:hAnsi="宋体" w:hint="eastAsia"/>
                <w:szCs w:val="21"/>
              </w:rPr>
              <w:t>管理</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6"/>
                <w:szCs w:val="21"/>
              </w:rPr>
            </w:pPr>
            <w:r>
              <w:rPr>
                <w:rFonts w:ascii="宋体" w:hAnsi="宋体" w:hint="eastAsia"/>
                <w:spacing w:val="-6"/>
                <w:szCs w:val="21"/>
              </w:rPr>
              <w:t>化学品原料是否有一书一签，储存地点和储存方式是否符合有关规定，使用过程中，防中毒、防飞溅、防火防爆、防静电、防泄漏等防护措施是否落实到位。</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jc w:val="center"/>
              <w:rPr>
                <w:rFonts w:ascii="宋体" w:hAnsi="宋体"/>
                <w:szCs w:val="21"/>
              </w:rPr>
            </w:pPr>
            <w:r>
              <w:rPr>
                <w:rFonts w:ascii="宋体" w:hAnsi="宋体" w:hint="eastAsia"/>
                <w:szCs w:val="21"/>
              </w:rPr>
              <w:t>查现场</w:t>
            </w:r>
          </w:p>
          <w:p w:rsidR="002509AE" w:rsidRDefault="007F4352">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225"/>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7</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安全设施</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10"/>
                <w:szCs w:val="21"/>
              </w:rPr>
            </w:pPr>
            <w:r>
              <w:rPr>
                <w:rFonts w:ascii="宋体" w:hAnsi="宋体" w:hint="eastAsia"/>
                <w:spacing w:val="-10"/>
                <w:szCs w:val="21"/>
              </w:rPr>
              <w:t>避雷设施完好定期进行检查。各安全阀、液位计、压力表完好且均在检验期内，远传信号良好，上下限报警正常。各联锁装置运行正常，且定期试验。各储罐区防火堤、防护堤完好，各部位易燃气体、有毒气体泄漏报警装置运行良好，且定期校验。喷淋等安全装置时刻处于备用状态。各有毒有害岗位的过滤式防毒面具、空气呼吸器、防化服等设备完好有效，且定期检查维护。</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查记录</w:t>
            </w:r>
          </w:p>
          <w:p w:rsidR="002509AE" w:rsidRDefault="007F4352">
            <w:pPr>
              <w:jc w:val="cente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8</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厂房建筑</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14"/>
                <w:szCs w:val="21"/>
              </w:rPr>
            </w:pPr>
            <w:r>
              <w:rPr>
                <w:rFonts w:ascii="宋体" w:hAnsi="宋体" w:hint="eastAsia"/>
                <w:spacing w:val="-14"/>
                <w:szCs w:val="21"/>
              </w:rPr>
              <w:t>各建筑构筑物的墙体及附属物无倾斜、裂纹、损坏，基础无塌陷、房顶及框架无腐蚀、开裂、倾斜、漏雨等现象。建构筑物的防火间距符合国家有关标准，间距不够的采取了防范措施。防雷设施完好，防腐处理完好，通风、防汛设施完好。地沟及地沟盖完好无损。广告牌是否腐蚀损坏。外排烟囱拉线是否腐蚀损坏</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jc w:val="center"/>
              <w:rPr>
                <w:rFonts w:ascii="宋体" w:hAnsi="宋体"/>
                <w:szCs w:val="21"/>
              </w:rPr>
            </w:pPr>
            <w:r>
              <w:rPr>
                <w:rFonts w:ascii="宋体" w:hAnsi="宋体" w:hint="eastAsia"/>
                <w:szCs w:val="21"/>
              </w:rPr>
              <w:t>查现场</w:t>
            </w:r>
          </w:p>
          <w:p w:rsidR="002509AE" w:rsidRDefault="007F4352">
            <w:pPr>
              <w:tabs>
                <w:tab w:val="left" w:pos="1800"/>
              </w:tabs>
              <w:spacing w:line="320" w:lineRule="exact"/>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9</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人员及</w:t>
            </w:r>
          </w:p>
          <w:p w:rsidR="002509AE" w:rsidRDefault="007F4352">
            <w:pPr>
              <w:tabs>
                <w:tab w:val="left" w:pos="1800"/>
              </w:tabs>
              <w:spacing w:line="320" w:lineRule="exact"/>
              <w:jc w:val="center"/>
              <w:rPr>
                <w:rFonts w:ascii="宋体" w:hAnsi="宋体"/>
                <w:szCs w:val="21"/>
              </w:rPr>
            </w:pPr>
            <w:r>
              <w:rPr>
                <w:rFonts w:ascii="宋体" w:hAnsi="宋体" w:hint="eastAsia"/>
                <w:szCs w:val="21"/>
              </w:rPr>
              <w:t>作业环境</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14"/>
                <w:szCs w:val="21"/>
              </w:rPr>
            </w:pPr>
            <w:r>
              <w:rPr>
                <w:rFonts w:ascii="宋体" w:hAnsi="宋体" w:hint="eastAsia"/>
                <w:spacing w:val="-14"/>
                <w:szCs w:val="21"/>
              </w:rPr>
              <w:t>除尘设施运行是否正常，车间是否存在粉尘及尾洗水跑、冒、滴、漏现象，是否有私排废水现象，车间楼梯踏板是否湿滑，是否存在异物未清理，人员精神状态是否良好，是否有酒后上岗现象，劳保用品是否佩戴齐全，是否存在离岗脱岗现象，是否有禁烟区吸烟现象。外来施工人员是否纳入正常监管。</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查记录</w:t>
            </w:r>
          </w:p>
          <w:p w:rsidR="002509AE" w:rsidRDefault="007F4352">
            <w:pPr>
              <w:jc w:val="cente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10</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特殊作业</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14"/>
                <w:szCs w:val="21"/>
              </w:rPr>
            </w:pPr>
            <w:r>
              <w:rPr>
                <w:rFonts w:ascii="宋体" w:hAnsi="宋体" w:hint="eastAsia"/>
                <w:spacing w:val="-14"/>
                <w:szCs w:val="21"/>
              </w:rPr>
              <w:t>是否进行作业许可，是否进行断电挂牌，现场是否设置监护人员，是否落实现场安全措施，动火作业是否清理现场可燃物，是否配置消防设施，涉及化学品工艺是否进行清洗置换、是否进行检测，需要加设盲板管道盲板是否合格，是否对盲板进行编号标识，其他特殊作业是否按照</w:t>
            </w:r>
            <w:r>
              <w:rPr>
                <w:rFonts w:ascii="宋体" w:hAnsi="宋体" w:hint="eastAsia"/>
                <w:spacing w:val="-14"/>
                <w:szCs w:val="21"/>
              </w:rPr>
              <w:t>GB30871-2014</w:t>
            </w:r>
            <w:r>
              <w:rPr>
                <w:rFonts w:ascii="宋体" w:hAnsi="宋体" w:hint="eastAsia"/>
                <w:spacing w:val="-14"/>
                <w:szCs w:val="21"/>
              </w:rPr>
              <w:t>进行落实安全措施。</w:t>
            </w:r>
            <w:r>
              <w:rPr>
                <w:rFonts w:ascii="宋体" w:hAnsi="宋体" w:hint="eastAsia"/>
                <w:spacing w:val="-14"/>
                <w:szCs w:val="21"/>
              </w:rPr>
              <w:t xml:space="preserve"> </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查记录</w:t>
            </w:r>
          </w:p>
          <w:p w:rsidR="002509AE" w:rsidRDefault="007F4352">
            <w:pPr>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11</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叉车</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14"/>
                <w:szCs w:val="21"/>
              </w:rPr>
            </w:pPr>
            <w:r>
              <w:rPr>
                <w:rFonts w:ascii="宋体" w:hAnsi="宋体" w:hint="eastAsia"/>
                <w:spacing w:val="-14"/>
                <w:szCs w:val="21"/>
              </w:rPr>
              <w:t>是否按照要求进行年度检测，</w:t>
            </w:r>
            <w:r>
              <w:rPr>
                <w:rFonts w:ascii="宋体" w:hAnsi="宋体" w:hint="eastAsia"/>
                <w:spacing w:val="-14"/>
                <w:szCs w:val="21"/>
              </w:rPr>
              <w:t xml:space="preserve"> </w:t>
            </w:r>
            <w:r>
              <w:rPr>
                <w:rFonts w:ascii="宋体" w:hAnsi="宋体" w:hint="eastAsia"/>
                <w:spacing w:val="-14"/>
                <w:szCs w:val="21"/>
              </w:rPr>
              <w:t>轮胎是否正常，紧固螺栓是否松动，设备运行是否有异响，是否漏油，链条是否磨损，灯光喇叭是否正常、门架是否腐蚀损坏，是否有违规违纪现象，叉车是否清洁，倒车警示是否损坏。是否有日常检查记录，记录是否齐全有无漏检现象。</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查记录</w:t>
            </w:r>
          </w:p>
          <w:p w:rsidR="002509AE" w:rsidRDefault="007F4352">
            <w:pPr>
              <w:jc w:val="center"/>
              <w:rPr>
                <w:rFonts w:ascii="宋体" w:hAnsi="宋体"/>
                <w:szCs w:val="21"/>
              </w:rPr>
            </w:pPr>
            <w:r>
              <w:rPr>
                <w:rFonts w:ascii="宋体" w:hAnsi="宋体" w:hint="eastAsia"/>
                <w:szCs w:val="21"/>
              </w:rPr>
              <w:t>查记录</w:t>
            </w: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300"/>
        </w:trPr>
        <w:tc>
          <w:tcPr>
            <w:tcW w:w="675"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12</w:t>
            </w:r>
          </w:p>
        </w:tc>
        <w:tc>
          <w:tcPr>
            <w:tcW w:w="113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安全培训及责任制</w:t>
            </w:r>
          </w:p>
        </w:tc>
        <w:tc>
          <w:tcPr>
            <w:tcW w:w="99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pacing w:val="-14"/>
                <w:szCs w:val="21"/>
              </w:rPr>
            </w:pPr>
            <w:r>
              <w:rPr>
                <w:rFonts w:ascii="宋体" w:hAnsi="宋体" w:hint="eastAsia"/>
                <w:szCs w:val="21"/>
              </w:rPr>
              <w:t>查车间各级管理人员是否定期参加班组安全活动，班组安全活动应有内容、有记录；车间管理人员和安全员应对安全活动记录进行检查、签字；特种作业人员是否持证上岗；对转岗、调岗及脱岗一周以上者是否进行车间级安全培训教育，教育是否有记录；对新员工是否进行三级安全培训，是否落实连帮带，车间员工是否进行互保联保签订，是否进行责任状签订；车间员工的安全培训是否按照公司计划进行培训，培训是否有记录，一人一档填写是否规范，培训是否有验证，培训不及格人员是否有处理结果并记录。</w:t>
            </w:r>
          </w:p>
        </w:tc>
        <w:tc>
          <w:tcPr>
            <w:tcW w:w="1276" w:type="dxa"/>
            <w:tcBorders>
              <w:top w:val="single" w:sz="4" w:space="0" w:color="auto"/>
              <w:left w:val="single" w:sz="4" w:space="0" w:color="auto"/>
              <w:bottom w:val="single" w:sz="4" w:space="0" w:color="auto"/>
              <w:right w:val="single" w:sz="4" w:space="0" w:color="auto"/>
            </w:tcBorders>
          </w:tcPr>
          <w:p w:rsidR="002509AE" w:rsidRDefault="002509AE">
            <w:pPr>
              <w:jc w:val="center"/>
              <w:rPr>
                <w:rFonts w:ascii="宋体" w:hAnsi="宋体"/>
                <w:szCs w:val="21"/>
              </w:rPr>
            </w:pPr>
          </w:p>
        </w:tc>
        <w:tc>
          <w:tcPr>
            <w:tcW w:w="708"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1986"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bl>
    <w:p w:rsidR="002509AE" w:rsidRDefault="002509AE">
      <w:pPr>
        <w:widowControl/>
        <w:jc w:val="left"/>
        <w:rPr>
          <w:rFonts w:ascii="宋体" w:hAnsi="宋体"/>
          <w:szCs w:val="21"/>
        </w:rPr>
        <w:sectPr w:rsidR="002509AE">
          <w:pgSz w:w="16838" w:h="11906" w:orient="landscape"/>
          <w:pgMar w:top="720" w:right="720" w:bottom="720" w:left="720" w:header="851" w:footer="992" w:gutter="0"/>
          <w:pgNumType w:start="0"/>
          <w:cols w:space="720"/>
          <w:docGrid w:type="lines" w:linePitch="312"/>
        </w:sectPr>
      </w:pPr>
    </w:p>
    <w:p w:rsidR="002509AE" w:rsidRDefault="007F4352">
      <w:pPr>
        <w:pStyle w:val="1"/>
        <w:jc w:val="center"/>
        <w:rPr>
          <w:rFonts w:hint="default"/>
          <w:sz w:val="32"/>
          <w:szCs w:val="32"/>
        </w:rPr>
      </w:pPr>
      <w:r>
        <w:rPr>
          <w:sz w:val="32"/>
          <w:szCs w:val="32"/>
        </w:rPr>
        <w:lastRenderedPageBreak/>
        <w:t>车间级安全检查表</w:t>
      </w:r>
    </w:p>
    <w:p w:rsidR="002509AE" w:rsidRDefault="007F4352">
      <w:pPr>
        <w:spacing w:line="260" w:lineRule="exact"/>
        <w:rPr>
          <w:rFonts w:ascii="宋体" w:hAnsi="宋体"/>
          <w:szCs w:val="21"/>
        </w:rPr>
      </w:pPr>
      <w:r>
        <w:rPr>
          <w:rFonts w:ascii="宋体" w:hAnsi="宋体" w:hint="eastAsia"/>
          <w:szCs w:val="21"/>
        </w:rPr>
        <w:t>检查人：</w:t>
      </w:r>
      <w:r>
        <w:rPr>
          <w:rFonts w:ascii="宋体" w:hAnsi="宋体" w:hint="eastAsia"/>
          <w:szCs w:val="21"/>
        </w:rPr>
        <w:t xml:space="preserve">                                                                                         </w:t>
      </w:r>
      <w:r>
        <w:rPr>
          <w:rFonts w:ascii="宋体" w:hAnsi="宋体" w:hint="eastAsia"/>
          <w:szCs w:val="21"/>
        </w:rPr>
        <w:t>检查时间：</w:t>
      </w: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8"/>
        <w:gridCol w:w="1080"/>
        <w:gridCol w:w="8818"/>
        <w:gridCol w:w="1326"/>
        <w:gridCol w:w="654"/>
        <w:gridCol w:w="3030"/>
      </w:tblGrid>
      <w:tr w:rsidR="002509AE">
        <w:trPr>
          <w:cantSplit/>
        </w:trPr>
        <w:tc>
          <w:tcPr>
            <w:tcW w:w="647" w:type="dxa"/>
            <w:gridSpan w:val="2"/>
            <w:tcBorders>
              <w:top w:val="single" w:sz="4" w:space="0" w:color="auto"/>
              <w:left w:val="single" w:sz="4" w:space="0" w:color="auto"/>
              <w:bottom w:val="single" w:sz="4" w:space="0" w:color="auto"/>
              <w:right w:val="single" w:sz="4" w:space="0" w:color="auto"/>
            </w:tcBorders>
          </w:tcPr>
          <w:p w:rsidR="002509AE" w:rsidRDefault="007F4352">
            <w:pPr>
              <w:spacing w:line="520" w:lineRule="exact"/>
              <w:jc w:val="center"/>
              <w:rPr>
                <w:rFonts w:ascii="宋体" w:hAnsi="宋体"/>
                <w:szCs w:val="21"/>
              </w:rPr>
            </w:pPr>
            <w:r>
              <w:rPr>
                <w:rFonts w:ascii="宋体" w:hAnsi="宋体" w:hint="eastAsia"/>
                <w:szCs w:val="21"/>
              </w:rPr>
              <w:t>目的</w:t>
            </w:r>
          </w:p>
        </w:tc>
        <w:tc>
          <w:tcPr>
            <w:tcW w:w="14908"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rPr>
                <w:rFonts w:ascii="宋体" w:hAnsi="宋体"/>
                <w:szCs w:val="21"/>
              </w:rPr>
            </w:pPr>
            <w:r>
              <w:rPr>
                <w:rFonts w:ascii="宋体" w:hAnsi="宋体" w:hint="eastAsia"/>
                <w:szCs w:val="21"/>
              </w:rPr>
              <w:t>对生产过程中可能存在的危险因素、缺陷等进行查证，查找不安全行为、危险因素或缺陷存在状态、以及它们转化为事故的条件，制定整改措施，消除或控制隐患，确保达到安全生产要求。</w:t>
            </w:r>
          </w:p>
        </w:tc>
      </w:tr>
      <w:tr w:rsidR="002509AE">
        <w:trPr>
          <w:cantSplit/>
          <w:trHeight w:val="302"/>
        </w:trPr>
        <w:tc>
          <w:tcPr>
            <w:tcW w:w="647" w:type="dxa"/>
            <w:gridSpan w:val="2"/>
            <w:tcBorders>
              <w:top w:val="single" w:sz="4" w:space="0" w:color="auto"/>
              <w:left w:val="single" w:sz="4" w:space="0" w:color="auto"/>
              <w:bottom w:val="single" w:sz="4" w:space="0" w:color="auto"/>
              <w:right w:val="single" w:sz="4" w:space="0" w:color="auto"/>
            </w:tcBorders>
          </w:tcPr>
          <w:p w:rsidR="002509AE" w:rsidRDefault="007F4352">
            <w:pPr>
              <w:spacing w:line="520" w:lineRule="exact"/>
              <w:jc w:val="left"/>
              <w:rPr>
                <w:rFonts w:ascii="宋体" w:hAnsi="宋体"/>
                <w:szCs w:val="21"/>
              </w:rPr>
            </w:pPr>
            <w:r>
              <w:rPr>
                <w:rFonts w:ascii="宋体" w:hAnsi="宋体" w:hint="eastAsia"/>
                <w:szCs w:val="21"/>
              </w:rPr>
              <w:t>要求</w:t>
            </w:r>
          </w:p>
        </w:tc>
        <w:tc>
          <w:tcPr>
            <w:tcW w:w="14908"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rPr>
                <w:rFonts w:ascii="宋体" w:hAnsi="宋体"/>
                <w:szCs w:val="21"/>
              </w:rPr>
            </w:pPr>
            <w:r>
              <w:rPr>
                <w:rFonts w:ascii="宋体" w:hAnsi="宋体" w:hint="eastAsia"/>
                <w:szCs w:val="21"/>
              </w:rPr>
              <w:t>按照《安全检查表》认真检查，查找安全隐患。对查出问题及时处理，暂时无法处理得应制定取有效的预防措施，并立即向安全总监及安全环保部汇报。</w:t>
            </w:r>
          </w:p>
        </w:tc>
      </w:tr>
      <w:tr w:rsidR="002509AE">
        <w:trPr>
          <w:cantSplit/>
        </w:trPr>
        <w:tc>
          <w:tcPr>
            <w:tcW w:w="647" w:type="dxa"/>
            <w:gridSpan w:val="2"/>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频次</w:t>
            </w:r>
          </w:p>
        </w:tc>
        <w:tc>
          <w:tcPr>
            <w:tcW w:w="14908"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2</w:t>
            </w:r>
            <w:r>
              <w:rPr>
                <w:rFonts w:ascii="宋体" w:hAnsi="宋体" w:hint="eastAsia"/>
                <w:szCs w:val="21"/>
              </w:rPr>
              <w:t>次</w:t>
            </w:r>
            <w:r>
              <w:rPr>
                <w:rFonts w:ascii="宋体" w:hAnsi="宋体" w:hint="eastAsia"/>
                <w:szCs w:val="21"/>
              </w:rPr>
              <w:t>/</w:t>
            </w:r>
            <w:r>
              <w:rPr>
                <w:rFonts w:ascii="宋体" w:hAnsi="宋体" w:hint="eastAsia"/>
                <w:szCs w:val="21"/>
              </w:rPr>
              <w:t>每月</w:t>
            </w:r>
          </w:p>
        </w:tc>
      </w:tr>
      <w:tr w:rsidR="002509AE">
        <w:trPr>
          <w:cantSplit/>
        </w:trPr>
        <w:tc>
          <w:tcPr>
            <w:tcW w:w="647" w:type="dxa"/>
            <w:gridSpan w:val="2"/>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内容</w:t>
            </w:r>
          </w:p>
        </w:tc>
        <w:tc>
          <w:tcPr>
            <w:tcW w:w="14908" w:type="dxa"/>
            <w:gridSpan w:val="5"/>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见检查项目</w:t>
            </w:r>
          </w:p>
        </w:tc>
      </w:tr>
      <w:tr w:rsidR="002509AE">
        <w:trPr>
          <w:cantSplit/>
          <w:trHeight w:val="170"/>
        </w:trPr>
        <w:tc>
          <w:tcPr>
            <w:tcW w:w="647" w:type="dxa"/>
            <w:gridSpan w:val="2"/>
            <w:vMerge w:val="restart"/>
            <w:tcBorders>
              <w:top w:val="single" w:sz="4" w:space="0" w:color="auto"/>
              <w:left w:val="single" w:sz="4" w:space="0" w:color="auto"/>
              <w:bottom w:val="single" w:sz="4" w:space="0" w:color="auto"/>
              <w:right w:val="single" w:sz="4" w:space="0" w:color="auto"/>
            </w:tcBorders>
          </w:tcPr>
          <w:p w:rsidR="002509AE" w:rsidRDefault="007F4352">
            <w:pPr>
              <w:spacing w:line="600" w:lineRule="exact"/>
              <w:jc w:val="center"/>
              <w:rPr>
                <w:rFonts w:ascii="宋体" w:hAnsi="宋体"/>
                <w:szCs w:val="21"/>
              </w:rPr>
            </w:pPr>
            <w:r>
              <w:rPr>
                <w:rFonts w:ascii="宋体" w:hAnsi="宋体" w:hint="eastAsia"/>
                <w:szCs w:val="21"/>
              </w:rPr>
              <w:t>序号</w:t>
            </w:r>
          </w:p>
        </w:tc>
        <w:tc>
          <w:tcPr>
            <w:tcW w:w="1080" w:type="dxa"/>
            <w:vMerge w:val="restart"/>
            <w:tcBorders>
              <w:top w:val="single" w:sz="4" w:space="0" w:color="auto"/>
              <w:left w:val="single" w:sz="4" w:space="0" w:color="auto"/>
              <w:bottom w:val="single" w:sz="4" w:space="0" w:color="auto"/>
              <w:right w:val="single" w:sz="4" w:space="0" w:color="auto"/>
            </w:tcBorders>
          </w:tcPr>
          <w:p w:rsidR="002509AE" w:rsidRDefault="007F4352">
            <w:pPr>
              <w:spacing w:line="600" w:lineRule="exact"/>
              <w:jc w:val="center"/>
              <w:rPr>
                <w:rFonts w:ascii="宋体" w:hAnsi="宋体"/>
                <w:szCs w:val="21"/>
              </w:rPr>
            </w:pPr>
            <w:r>
              <w:rPr>
                <w:rFonts w:ascii="宋体" w:hAnsi="宋体" w:hint="eastAsia"/>
                <w:szCs w:val="21"/>
              </w:rPr>
              <w:t>检查项目</w:t>
            </w:r>
          </w:p>
        </w:tc>
        <w:tc>
          <w:tcPr>
            <w:tcW w:w="8818" w:type="dxa"/>
            <w:vMerge w:val="restart"/>
            <w:tcBorders>
              <w:top w:val="single" w:sz="4" w:space="0" w:color="auto"/>
              <w:left w:val="single" w:sz="4" w:space="0" w:color="auto"/>
              <w:bottom w:val="single" w:sz="4" w:space="0" w:color="auto"/>
              <w:right w:val="single" w:sz="4" w:space="0" w:color="auto"/>
            </w:tcBorders>
          </w:tcPr>
          <w:p w:rsidR="002509AE" w:rsidRDefault="007F4352">
            <w:pPr>
              <w:spacing w:line="600" w:lineRule="exact"/>
              <w:jc w:val="center"/>
              <w:rPr>
                <w:rFonts w:ascii="宋体" w:hAnsi="宋体"/>
                <w:szCs w:val="21"/>
              </w:rPr>
            </w:pPr>
            <w:r>
              <w:rPr>
                <w:rFonts w:ascii="宋体" w:hAnsi="宋体" w:hint="eastAsia"/>
                <w:szCs w:val="21"/>
              </w:rPr>
              <w:t>检查标准</w:t>
            </w:r>
          </w:p>
        </w:tc>
        <w:tc>
          <w:tcPr>
            <w:tcW w:w="1326" w:type="dxa"/>
            <w:vMerge w:val="restart"/>
            <w:tcBorders>
              <w:top w:val="single" w:sz="4" w:space="0" w:color="auto"/>
              <w:left w:val="single" w:sz="4" w:space="0" w:color="auto"/>
              <w:bottom w:val="single" w:sz="4" w:space="0" w:color="auto"/>
              <w:right w:val="single" w:sz="4" w:space="0" w:color="auto"/>
            </w:tcBorders>
          </w:tcPr>
          <w:p w:rsidR="002509AE" w:rsidRDefault="007F4352">
            <w:pPr>
              <w:spacing w:line="320" w:lineRule="exact"/>
              <w:jc w:val="center"/>
              <w:rPr>
                <w:rFonts w:ascii="宋体" w:hAnsi="宋体"/>
                <w:szCs w:val="21"/>
              </w:rPr>
            </w:pPr>
            <w:r>
              <w:rPr>
                <w:rFonts w:ascii="宋体" w:hAnsi="宋体" w:hint="eastAsia"/>
                <w:szCs w:val="21"/>
              </w:rPr>
              <w:t>检查方法（或依据）</w:t>
            </w:r>
          </w:p>
        </w:tc>
        <w:tc>
          <w:tcPr>
            <w:tcW w:w="3684"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ind w:firstLineChars="100" w:firstLine="210"/>
              <w:jc w:val="center"/>
              <w:rPr>
                <w:rFonts w:ascii="宋体" w:hAnsi="宋体"/>
                <w:szCs w:val="21"/>
              </w:rPr>
            </w:pPr>
            <w:r>
              <w:rPr>
                <w:rFonts w:ascii="宋体" w:hAnsi="宋体" w:hint="eastAsia"/>
                <w:szCs w:val="21"/>
              </w:rPr>
              <w:t>检查评价</w:t>
            </w:r>
          </w:p>
        </w:tc>
      </w:tr>
      <w:tr w:rsidR="002509AE">
        <w:trPr>
          <w:cantSplit/>
          <w:trHeight w:val="308"/>
        </w:trPr>
        <w:tc>
          <w:tcPr>
            <w:tcW w:w="647" w:type="dxa"/>
            <w:gridSpan w:val="2"/>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8818"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1326"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符合</w:t>
            </w: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不符合及主要问题</w:t>
            </w:r>
          </w:p>
        </w:tc>
      </w:tr>
      <w:tr w:rsidR="002509AE">
        <w:trPr>
          <w:trHeight w:val="607"/>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1</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ind w:rightChars="192" w:right="403"/>
              <w:jc w:val="center"/>
              <w:rPr>
                <w:rFonts w:ascii="宋体" w:hAnsi="宋体"/>
                <w:szCs w:val="21"/>
              </w:rPr>
            </w:pPr>
            <w:r>
              <w:rPr>
                <w:rFonts w:ascii="宋体" w:hAnsi="宋体" w:hint="eastAsia"/>
                <w:szCs w:val="21"/>
              </w:rPr>
              <w:t>职责</w:t>
            </w:r>
          </w:p>
        </w:tc>
        <w:tc>
          <w:tcPr>
            <w:tcW w:w="8818"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rPr>
                <w:rFonts w:ascii="宋体" w:hAnsi="宋体"/>
                <w:szCs w:val="21"/>
              </w:rPr>
            </w:pPr>
            <w:r>
              <w:rPr>
                <w:rFonts w:ascii="宋体" w:hAnsi="宋体" w:hint="eastAsia"/>
                <w:szCs w:val="21"/>
              </w:rPr>
              <w:t>检查本车间各级管理人员及从业人员的安全生产责任制及规章制度的落实情况。</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rPr>
                <w:rFonts w:ascii="宋体" w:hAnsi="宋体"/>
                <w:szCs w:val="21"/>
              </w:rPr>
            </w:pPr>
            <w:r>
              <w:rPr>
                <w:rFonts w:ascii="宋体" w:hAnsi="宋体" w:hint="eastAsia"/>
                <w:szCs w:val="21"/>
              </w:rPr>
              <w:t>公司安全生产责任制。</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1085"/>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2</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工艺</w:t>
            </w:r>
          </w:p>
        </w:tc>
        <w:tc>
          <w:tcPr>
            <w:tcW w:w="8818"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rPr>
                <w:rFonts w:ascii="宋体" w:hAnsi="宋体"/>
                <w:szCs w:val="21"/>
              </w:rPr>
            </w:pPr>
            <w:r>
              <w:rPr>
                <w:rFonts w:ascii="宋体" w:hAnsi="宋体" w:hint="eastAsia"/>
                <w:szCs w:val="21"/>
              </w:rPr>
              <w:t>检查本车间各工艺指标的执行和工艺条件的变化情况；检查工艺管线及工艺阀门工作状态。检查工艺管线有无震动、松动、跑、冒、滴、漏、腐蚀、堵塞等情况；检查工艺阀门开关是否灵活，是否有开关不到位、过紧、过松响动、内漏外流、腐蚀、堵塞等情况。</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安全操作法规程检查现场和记录</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225"/>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3</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设备</w:t>
            </w:r>
          </w:p>
        </w:tc>
        <w:tc>
          <w:tcPr>
            <w:tcW w:w="8818"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rPr>
                <w:rFonts w:ascii="宋体" w:hAnsi="宋体"/>
                <w:szCs w:val="21"/>
              </w:rPr>
            </w:pPr>
            <w:r>
              <w:rPr>
                <w:rFonts w:ascii="宋体" w:hAnsi="宋体" w:hint="eastAsia"/>
                <w:szCs w:val="21"/>
              </w:rPr>
              <w:t>检查运转设备的基础牢固情况、运转及润滑情况，各运转部件是否有异常响声，裸漏的运转部件防护罩是否齐全可靠，辅机及管线是否有震动，润滑油的油位变化情况；检查设备的运转状态；检查温度、压力、流量等是否在范围之内，液位指示是否准确，设备基础是否有油污存在。环保设施运行是否正常，是否有跑、冒、滴、漏现象，是否有废水外排现象，外排尾气是否正常，车间粉尘管线是否畅通，车间现场浮尘是否过大，车间现场落物是否及时清理。</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公司规章制度及安全操作规程；</w:t>
            </w:r>
          </w:p>
          <w:p w:rsidR="002509AE" w:rsidRDefault="007F4352">
            <w:pPr>
              <w:tabs>
                <w:tab w:val="left" w:pos="1800"/>
              </w:tabs>
              <w:spacing w:line="320" w:lineRule="exact"/>
              <w:jc w:val="center"/>
              <w:rPr>
                <w:rFonts w:ascii="宋体" w:hAnsi="宋体"/>
                <w:szCs w:val="21"/>
              </w:rPr>
            </w:pPr>
            <w:r>
              <w:rPr>
                <w:rFonts w:ascii="宋体" w:hAnsi="宋体" w:hint="eastAsia"/>
                <w:szCs w:val="21"/>
              </w:rPr>
              <w:t>检查现场及记录</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165"/>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4</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电气</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rPr>
                <w:rFonts w:ascii="宋体" w:hAnsi="宋体"/>
                <w:szCs w:val="21"/>
              </w:rPr>
            </w:pPr>
            <w:r>
              <w:rPr>
                <w:rFonts w:ascii="宋体" w:hAnsi="宋体" w:hint="eastAsia"/>
                <w:szCs w:val="21"/>
              </w:rPr>
              <w:t>检查电器设备的工作状态、电机声音是否增大、振动是否增强，保护接地是否牢靠，电机及电器元件是否有火花及异常声音、气味，电流、电压等是否在指标范围内。检查本车间范围内的配电室门窗、玻璃、是否齐全，</w:t>
            </w:r>
            <w:r>
              <w:rPr>
                <w:rFonts w:ascii="宋体" w:hAnsi="宋体" w:hint="eastAsia"/>
                <w:spacing w:val="-8"/>
                <w:szCs w:val="21"/>
              </w:rPr>
              <w:t>防火、防水、防小动物、防触电措施是否完好无损</w:t>
            </w:r>
            <w:r>
              <w:rPr>
                <w:rFonts w:ascii="宋体" w:hAnsi="宋体" w:hint="eastAsia"/>
                <w:szCs w:val="21"/>
              </w:rPr>
              <w:t>。</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检查现场</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771"/>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600" w:lineRule="exact"/>
              <w:jc w:val="center"/>
              <w:rPr>
                <w:rFonts w:ascii="宋体" w:hAnsi="宋体"/>
                <w:szCs w:val="21"/>
              </w:rPr>
            </w:pPr>
            <w:r>
              <w:rPr>
                <w:rFonts w:ascii="宋体" w:hAnsi="宋体" w:hint="eastAsia"/>
                <w:szCs w:val="21"/>
              </w:rPr>
              <w:t>5</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600" w:lineRule="exact"/>
              <w:jc w:val="center"/>
              <w:rPr>
                <w:rFonts w:ascii="宋体" w:hAnsi="宋体"/>
                <w:szCs w:val="21"/>
              </w:rPr>
            </w:pPr>
            <w:r>
              <w:rPr>
                <w:rFonts w:ascii="宋体" w:hAnsi="宋体" w:hint="eastAsia"/>
                <w:szCs w:val="21"/>
              </w:rPr>
              <w:t>仪表</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检查仪表的工作状态，检查仪表的指示是否准确，反应是否灵敏，仪表及阀门动作是否统一。在条件变化的情况下仪表是否有变化，变化是否在符合的范围内，有无锈蚀、松动等潜在危险。</w:t>
            </w:r>
          </w:p>
        </w:tc>
        <w:tc>
          <w:tcPr>
            <w:tcW w:w="13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检查现场</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765"/>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520" w:lineRule="exact"/>
              <w:jc w:val="center"/>
              <w:rPr>
                <w:rFonts w:ascii="宋体" w:hAnsi="宋体"/>
                <w:szCs w:val="21"/>
              </w:rPr>
            </w:pPr>
            <w:r>
              <w:rPr>
                <w:rFonts w:ascii="宋体" w:hAnsi="宋体" w:hint="eastAsia"/>
                <w:szCs w:val="21"/>
              </w:rPr>
              <w:t>6</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520" w:lineRule="exact"/>
              <w:jc w:val="center"/>
              <w:rPr>
                <w:rFonts w:ascii="宋体" w:hAnsi="宋体"/>
                <w:szCs w:val="21"/>
              </w:rPr>
            </w:pPr>
            <w:r>
              <w:rPr>
                <w:rFonts w:ascii="宋体" w:hAnsi="宋体" w:hint="eastAsia"/>
                <w:szCs w:val="21"/>
              </w:rPr>
              <w:t>警示标志</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本车间区域内的警示标志和告知牌是否完好无损；警示牌是否保持整洁，车间内的警示标识牌是否配备齐全，是否存在未配置或配置不足的现象。</w:t>
            </w:r>
            <w:r>
              <w:rPr>
                <w:rFonts w:ascii="宋体" w:hAnsi="宋体" w:hint="eastAsia"/>
                <w:szCs w:val="21"/>
              </w:rPr>
              <w:t xml:space="preserve"> </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765"/>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520" w:lineRule="exact"/>
              <w:jc w:val="center"/>
              <w:rPr>
                <w:rFonts w:ascii="宋体" w:hAnsi="宋体"/>
                <w:szCs w:val="21"/>
              </w:rPr>
            </w:pPr>
            <w:r>
              <w:rPr>
                <w:rFonts w:ascii="宋体" w:hAnsi="宋体" w:hint="eastAsia"/>
                <w:szCs w:val="21"/>
              </w:rPr>
              <w:lastRenderedPageBreak/>
              <w:t>7</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520" w:lineRule="exact"/>
              <w:jc w:val="center"/>
              <w:rPr>
                <w:rFonts w:ascii="宋体" w:hAnsi="宋体"/>
                <w:szCs w:val="21"/>
              </w:rPr>
            </w:pPr>
            <w:r>
              <w:rPr>
                <w:rFonts w:ascii="宋体" w:hAnsi="宋体" w:hint="eastAsia"/>
                <w:szCs w:val="21"/>
              </w:rPr>
              <w:t>外来施工</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区域内是否有外来施工队伍，施工是否影响正常操作，是否落实分管区域内施工过程中的监督管理。</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2013"/>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8</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人员及</w:t>
            </w:r>
          </w:p>
          <w:p w:rsidR="002509AE" w:rsidRDefault="007F4352">
            <w:pPr>
              <w:tabs>
                <w:tab w:val="left" w:pos="1800"/>
              </w:tabs>
              <w:spacing w:line="320" w:lineRule="exact"/>
              <w:jc w:val="center"/>
              <w:rPr>
                <w:rFonts w:ascii="宋体" w:hAnsi="宋体"/>
                <w:szCs w:val="21"/>
              </w:rPr>
            </w:pPr>
            <w:r>
              <w:rPr>
                <w:rFonts w:ascii="宋体" w:hAnsi="宋体" w:hint="eastAsia"/>
                <w:szCs w:val="21"/>
              </w:rPr>
              <w:t>现场管理</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工作现场是否清洁、有序、员工劳动防护用品穿戴是否符合要求；应急及劳保用具是否定期维护保养，时刻处于备用状态等，查各种安全设施是否处于正常使用状态；使用有毒物品作业场所进行警示区分，有毒物品作业场所是否有饮食现象；高处交叉作业场所与其他作业场所进行警示划分，是否存在高处抛扔物品现象。作业场所按规定设置警示标志、报警设施、冲洗设施及应急防护器具柜，柜内设施是否完好齐全，日常巡检是否有记录，记录是否齐全；员工精神状态是否良好，是否有酒后上岗及岗中饮酒现象，是否有禁烟区吸烟现象，是否有脱岗、离岗现象。车间是否针</w:t>
            </w:r>
            <w:r>
              <w:rPr>
                <w:rFonts w:ascii="宋体" w:hAnsi="宋体" w:hint="eastAsia"/>
                <w:szCs w:val="21"/>
              </w:rPr>
              <w:t>对现场突发事件进行现场处置演练，演练是否有记录，记录是否齐全。</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600" w:lineRule="exact"/>
              <w:jc w:val="center"/>
              <w:rPr>
                <w:rFonts w:ascii="宋体" w:hAnsi="宋体"/>
                <w:szCs w:val="21"/>
              </w:rPr>
            </w:pPr>
            <w:r>
              <w:rPr>
                <w:rFonts w:ascii="宋体" w:hAnsi="宋体" w:hint="eastAsia"/>
                <w:szCs w:val="21"/>
              </w:rPr>
              <w:t>查现场</w:t>
            </w:r>
          </w:p>
          <w:p w:rsidR="002509AE" w:rsidRDefault="007F4352">
            <w:pPr>
              <w:tabs>
                <w:tab w:val="left" w:pos="1800"/>
              </w:tabs>
              <w:spacing w:line="600" w:lineRule="exact"/>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427"/>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440" w:lineRule="exact"/>
              <w:jc w:val="center"/>
              <w:rPr>
                <w:rFonts w:ascii="宋体" w:hAnsi="宋体"/>
                <w:szCs w:val="21"/>
              </w:rPr>
            </w:pPr>
            <w:r>
              <w:rPr>
                <w:rFonts w:ascii="宋体" w:hAnsi="宋体" w:hint="eastAsia"/>
                <w:szCs w:val="21"/>
              </w:rPr>
              <w:t>9</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440" w:lineRule="exact"/>
              <w:jc w:val="center"/>
              <w:rPr>
                <w:rFonts w:ascii="宋体" w:hAnsi="宋体"/>
                <w:szCs w:val="21"/>
              </w:rPr>
            </w:pPr>
            <w:r>
              <w:rPr>
                <w:rFonts w:ascii="宋体" w:hAnsi="宋体" w:hint="eastAsia"/>
                <w:szCs w:val="21"/>
              </w:rPr>
              <w:t>安全教育</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查车间各级管理人员是否定期参加班组安全活动，班组安全活动应有内容、有记录；车间管理人员和安全员应对安全活动记录进行检查、签字；特种作业人员是否持证上岗；对转岗、调岗及脱岗</w:t>
            </w:r>
            <w:r>
              <w:rPr>
                <w:rFonts w:ascii="宋体" w:hAnsi="宋体" w:hint="eastAsia"/>
                <w:szCs w:val="21"/>
              </w:rPr>
              <w:t>15</w:t>
            </w:r>
            <w:r>
              <w:rPr>
                <w:rFonts w:ascii="宋体" w:hAnsi="宋体" w:hint="eastAsia"/>
                <w:szCs w:val="21"/>
              </w:rPr>
              <w:t>天以上者是否进行车间级安全培训教育，教育是否有记录；对新员工是否进行三级安全培训，是否落实传帮带，车间员工是否进行互保联保签订，是否进行责任状签订；车间员工的安全培训是否按照车间计划进行培训，培训是否有记录，一人一档填写是否规范，培训是否有验证，培训不及格人员是否有处理结果并记录；</w:t>
            </w:r>
            <w:r>
              <w:rPr>
                <w:rFonts w:ascii="宋体" w:hAnsi="宋体" w:hint="eastAsia"/>
                <w:szCs w:val="21"/>
              </w:rPr>
              <w:t xml:space="preserve"> </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p w:rsidR="002509AE" w:rsidRDefault="007F4352">
            <w:pPr>
              <w:tabs>
                <w:tab w:val="left" w:pos="1800"/>
              </w:tabs>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270"/>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10</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关键装置重点部位</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车间关键装置及重点部位的是否确定责任人，设备设施运行是否正常，各监测报警装置运行是否完好，安全附件是否在检测期内并运行正常，日常安全检查记录是否齐全，安全阀是否按照要求进行手动测试，是否有记录。</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p w:rsidR="002509AE" w:rsidRDefault="007F4352">
            <w:pPr>
              <w:tabs>
                <w:tab w:val="left" w:pos="1800"/>
              </w:tabs>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trHeight w:val="390"/>
        </w:trPr>
        <w:tc>
          <w:tcPr>
            <w:tcW w:w="647"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600" w:lineRule="exact"/>
              <w:jc w:val="center"/>
              <w:rPr>
                <w:rFonts w:ascii="宋体" w:hAnsi="宋体"/>
                <w:b/>
                <w:szCs w:val="21"/>
              </w:rPr>
            </w:pPr>
            <w:r>
              <w:rPr>
                <w:rFonts w:ascii="宋体" w:hAnsi="宋体" w:hint="eastAsia"/>
                <w:b/>
                <w:szCs w:val="21"/>
              </w:rPr>
              <w:t>11</w:t>
            </w:r>
          </w:p>
        </w:tc>
        <w:tc>
          <w:tcPr>
            <w:tcW w:w="108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600" w:lineRule="exact"/>
              <w:jc w:val="center"/>
              <w:rPr>
                <w:rFonts w:ascii="宋体" w:hAnsi="宋体"/>
                <w:szCs w:val="21"/>
              </w:rPr>
            </w:pPr>
            <w:r>
              <w:rPr>
                <w:rFonts w:ascii="宋体" w:hAnsi="宋体" w:hint="eastAsia"/>
                <w:szCs w:val="21"/>
              </w:rPr>
              <w:t>特殊作业</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检查本车间动火作业、进入受限空间作业、高处作业等危险作业，</w:t>
            </w:r>
            <w:r>
              <w:rPr>
                <w:rFonts w:ascii="宋体" w:hAnsi="宋体" w:hint="eastAsia"/>
                <w:spacing w:val="-14"/>
                <w:szCs w:val="21"/>
              </w:rPr>
              <w:t>是否进行作业许可，是否进行断电挂牌，现场是否设置监护人员，是否落实现场安全措施，动火作业是否清理现场可燃物，是否配置消防设施，涉及化学品工艺是否进行清洗置换、是否进行检测，需要加设盲板管道盲板是否合格，是否对盲板进行编号标识，其他特殊作业是否按照</w:t>
            </w:r>
            <w:r>
              <w:rPr>
                <w:rFonts w:ascii="宋体" w:hAnsi="宋体" w:hint="eastAsia"/>
                <w:spacing w:val="-14"/>
                <w:szCs w:val="21"/>
              </w:rPr>
              <w:t>GB30871-2014</w:t>
            </w:r>
            <w:r>
              <w:rPr>
                <w:rFonts w:ascii="宋体" w:hAnsi="宋体" w:hint="eastAsia"/>
                <w:spacing w:val="-14"/>
                <w:szCs w:val="21"/>
              </w:rPr>
              <w:t>进行落实安全措施。</w:t>
            </w:r>
          </w:p>
        </w:tc>
        <w:tc>
          <w:tcPr>
            <w:tcW w:w="132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p w:rsidR="002509AE" w:rsidRDefault="007F4352">
            <w:pPr>
              <w:tabs>
                <w:tab w:val="left" w:pos="1800"/>
              </w:tabs>
              <w:jc w:val="center"/>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20" w:lineRule="exact"/>
              <w:ind w:firstLineChars="100" w:firstLine="210"/>
              <w:jc w:val="center"/>
              <w:rPr>
                <w:rFonts w:ascii="宋体" w:hAnsi="宋体"/>
                <w:szCs w:val="21"/>
              </w:rPr>
            </w:pPr>
          </w:p>
        </w:tc>
      </w:tr>
      <w:tr w:rsidR="002509AE">
        <w:trPr>
          <w:cantSplit/>
          <w:trHeight w:val="1160"/>
        </w:trPr>
        <w:tc>
          <w:tcPr>
            <w:tcW w:w="6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720" w:lineRule="exact"/>
              <w:jc w:val="center"/>
              <w:rPr>
                <w:rFonts w:ascii="宋体" w:hAnsi="宋体"/>
                <w:szCs w:val="21"/>
              </w:rPr>
            </w:pPr>
            <w:r>
              <w:rPr>
                <w:rFonts w:ascii="宋体" w:hAnsi="宋体" w:hint="eastAsia"/>
                <w:szCs w:val="21"/>
              </w:rPr>
              <w:t>12</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720" w:lineRule="exact"/>
              <w:jc w:val="center"/>
              <w:rPr>
                <w:rFonts w:ascii="宋体" w:hAnsi="宋体"/>
                <w:szCs w:val="21"/>
              </w:rPr>
            </w:pPr>
            <w:r>
              <w:rPr>
                <w:rFonts w:ascii="宋体" w:hAnsi="宋体" w:hint="eastAsia"/>
                <w:szCs w:val="21"/>
              </w:rPr>
              <w:t>消防</w:t>
            </w:r>
          </w:p>
        </w:tc>
        <w:tc>
          <w:tcPr>
            <w:tcW w:w="8818"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ind w:firstLineChars="100" w:firstLine="210"/>
              <w:jc w:val="left"/>
              <w:rPr>
                <w:rFonts w:ascii="宋体" w:hAnsi="宋体"/>
                <w:szCs w:val="21"/>
              </w:rPr>
            </w:pPr>
            <w:r>
              <w:rPr>
                <w:rFonts w:ascii="宋体" w:hAnsi="宋体" w:hint="eastAsia"/>
                <w:szCs w:val="21"/>
              </w:rPr>
              <w:t>各种通道是否畅通无阻，应急灯具是否完好无损，</w:t>
            </w:r>
            <w:r>
              <w:rPr>
                <w:rFonts w:ascii="宋体" w:hAnsi="宋体" w:hint="eastAsia"/>
                <w:spacing w:val="-8"/>
                <w:szCs w:val="21"/>
              </w:rPr>
              <w:t>区域内消防栓开启灵活，出水正常，排水良好，出水口扪盖、橡胶垫圈齐全完好。消防枪消防水带等完好。消防水管管径及消防栓的配备数量和地点应符合标准。消防柜内器材附件完好无损。消防通道畅通无阻，消防水管保温良好。</w:t>
            </w:r>
            <w:r>
              <w:rPr>
                <w:rFonts w:ascii="宋体" w:hAnsi="宋体" w:hint="eastAsia"/>
                <w:szCs w:val="21"/>
              </w:rPr>
              <w:t>消防设施是否完好，是否定点放置，是否按照要求进行月度检查，记录是否齐全。</w:t>
            </w:r>
          </w:p>
        </w:tc>
        <w:tc>
          <w:tcPr>
            <w:tcW w:w="1326" w:type="dxa"/>
            <w:tcBorders>
              <w:top w:val="single" w:sz="4" w:space="0" w:color="auto"/>
              <w:left w:val="single" w:sz="4" w:space="0" w:color="auto"/>
              <w:bottom w:val="single" w:sz="4" w:space="0" w:color="auto"/>
              <w:right w:val="single" w:sz="4" w:space="0" w:color="auto"/>
            </w:tcBorders>
          </w:tcPr>
          <w:p w:rsidR="002509AE" w:rsidRDefault="002509AE">
            <w:pPr>
              <w:tabs>
                <w:tab w:val="left" w:pos="1800"/>
              </w:tabs>
              <w:spacing w:line="320" w:lineRule="exact"/>
              <w:ind w:firstLineChars="100" w:firstLine="210"/>
              <w:jc w:val="left"/>
              <w:rPr>
                <w:rFonts w:ascii="宋体" w:hAnsi="宋体"/>
                <w:szCs w:val="21"/>
              </w:rPr>
            </w:pPr>
          </w:p>
          <w:p w:rsidR="002509AE" w:rsidRDefault="007F4352">
            <w:pPr>
              <w:tabs>
                <w:tab w:val="left" w:pos="1800"/>
              </w:tabs>
              <w:spacing w:line="320" w:lineRule="exact"/>
              <w:ind w:firstLineChars="100" w:firstLine="210"/>
              <w:jc w:val="left"/>
              <w:rPr>
                <w:rFonts w:ascii="宋体" w:hAnsi="宋体"/>
                <w:szCs w:val="21"/>
              </w:rPr>
            </w:pPr>
            <w:r>
              <w:rPr>
                <w:rFonts w:ascii="宋体" w:hAnsi="宋体" w:hint="eastAsia"/>
                <w:szCs w:val="21"/>
              </w:rPr>
              <w:t>查现场</w:t>
            </w:r>
          </w:p>
          <w:p w:rsidR="002509AE" w:rsidRDefault="007F4352">
            <w:pPr>
              <w:tabs>
                <w:tab w:val="left" w:pos="1800"/>
              </w:tabs>
              <w:spacing w:line="320" w:lineRule="exact"/>
              <w:ind w:firstLineChars="100" w:firstLine="210"/>
              <w:jc w:val="left"/>
              <w:rPr>
                <w:rFonts w:ascii="宋体" w:hAnsi="宋体"/>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tcPr>
          <w:p w:rsidR="002509AE" w:rsidRDefault="002509AE">
            <w:pPr>
              <w:tabs>
                <w:tab w:val="left" w:pos="1800"/>
              </w:tabs>
              <w:spacing w:line="320" w:lineRule="exact"/>
              <w:ind w:firstLineChars="100" w:firstLine="210"/>
              <w:jc w:val="left"/>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tcPr>
          <w:p w:rsidR="002509AE" w:rsidRDefault="002509AE">
            <w:pPr>
              <w:tabs>
                <w:tab w:val="left" w:pos="1800"/>
              </w:tabs>
              <w:spacing w:line="320" w:lineRule="exact"/>
              <w:ind w:firstLineChars="100" w:firstLine="210"/>
              <w:jc w:val="left"/>
              <w:rPr>
                <w:rFonts w:ascii="宋体" w:hAnsi="宋体"/>
                <w:szCs w:val="21"/>
              </w:rPr>
            </w:pPr>
          </w:p>
        </w:tc>
      </w:tr>
      <w:tr w:rsidR="002509AE">
        <w:trPr>
          <w:cantSplit/>
          <w:trHeight w:val="281"/>
        </w:trPr>
        <w:tc>
          <w:tcPr>
            <w:tcW w:w="6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720" w:lineRule="exact"/>
              <w:jc w:val="center"/>
              <w:rPr>
                <w:rFonts w:ascii="宋体" w:hAnsi="宋体"/>
                <w:szCs w:val="21"/>
              </w:rPr>
            </w:pPr>
            <w:r>
              <w:rPr>
                <w:rFonts w:ascii="宋体" w:hAnsi="宋体" w:hint="eastAsia"/>
                <w:szCs w:val="21"/>
              </w:rPr>
              <w:t>13</w:t>
            </w:r>
          </w:p>
        </w:tc>
        <w:tc>
          <w:tcPr>
            <w:tcW w:w="1098"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center"/>
              <w:rPr>
                <w:rFonts w:ascii="宋体" w:hAnsi="宋体"/>
                <w:szCs w:val="21"/>
              </w:rPr>
            </w:pPr>
            <w:r>
              <w:rPr>
                <w:rFonts w:ascii="宋体" w:hAnsi="宋体" w:hint="eastAsia"/>
                <w:szCs w:val="21"/>
              </w:rPr>
              <w:t>叉车</w:t>
            </w:r>
          </w:p>
        </w:tc>
        <w:tc>
          <w:tcPr>
            <w:tcW w:w="8818"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spacing w:line="320" w:lineRule="exact"/>
              <w:jc w:val="left"/>
              <w:rPr>
                <w:rFonts w:ascii="宋体" w:hAnsi="宋体"/>
                <w:szCs w:val="21"/>
              </w:rPr>
            </w:pPr>
            <w:r>
              <w:rPr>
                <w:rFonts w:ascii="宋体" w:hAnsi="宋体" w:hint="eastAsia"/>
                <w:spacing w:val="-14"/>
                <w:szCs w:val="21"/>
              </w:rPr>
              <w:t>轮胎是否正常，紧固螺栓是否松动，设备运行是否有异响，是否漏油，</w:t>
            </w:r>
            <w:r>
              <w:rPr>
                <w:rFonts w:ascii="宋体" w:hAnsi="宋体" w:hint="eastAsia"/>
                <w:spacing w:val="-14"/>
                <w:szCs w:val="21"/>
              </w:rPr>
              <w:t>U</w:t>
            </w:r>
            <w:r>
              <w:rPr>
                <w:rFonts w:ascii="宋体" w:hAnsi="宋体" w:hint="eastAsia"/>
                <w:spacing w:val="-14"/>
                <w:szCs w:val="21"/>
              </w:rPr>
              <w:t>型环、吊环、链条是否磨损，灯光喇叭是否正常、门架是否腐蚀损坏，是否有违规违纪现象，叉车是否清洁，倒车警示是否损坏。是否有日常检查记录，记录是否齐全有无漏检现象。</w:t>
            </w:r>
          </w:p>
        </w:tc>
        <w:tc>
          <w:tcPr>
            <w:tcW w:w="132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spacing w:line="320" w:lineRule="exact"/>
              <w:ind w:firstLineChars="100" w:firstLine="210"/>
              <w:rPr>
                <w:rFonts w:ascii="宋体" w:hAnsi="宋体"/>
                <w:szCs w:val="21"/>
              </w:rPr>
            </w:pPr>
            <w:r>
              <w:rPr>
                <w:rFonts w:ascii="宋体" w:hAnsi="宋体" w:hint="eastAsia"/>
                <w:szCs w:val="21"/>
              </w:rPr>
              <w:t>查现场</w:t>
            </w:r>
          </w:p>
          <w:p w:rsidR="002509AE" w:rsidRDefault="007F4352">
            <w:pPr>
              <w:tabs>
                <w:tab w:val="left" w:pos="1800"/>
              </w:tabs>
              <w:jc w:val="center"/>
              <w:rPr>
                <w:rFonts w:ascii="宋体" w:hAnsi="宋体"/>
                <w:spacing w:val="-14"/>
                <w:szCs w:val="21"/>
              </w:rPr>
            </w:pPr>
            <w:r>
              <w:rPr>
                <w:rFonts w:ascii="宋体" w:hAnsi="宋体" w:hint="eastAsia"/>
                <w:szCs w:val="21"/>
              </w:rPr>
              <w:t>查记录</w:t>
            </w:r>
          </w:p>
        </w:tc>
        <w:tc>
          <w:tcPr>
            <w:tcW w:w="654"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3030"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spacing w:line="360" w:lineRule="exact"/>
              <w:ind w:firstLineChars="100" w:firstLine="210"/>
              <w:jc w:val="center"/>
              <w:rPr>
                <w:rFonts w:ascii="宋体" w:hAnsi="宋体"/>
                <w:szCs w:val="21"/>
              </w:rPr>
            </w:pPr>
          </w:p>
        </w:tc>
      </w:tr>
    </w:tbl>
    <w:p w:rsidR="002509AE" w:rsidRDefault="002509AE">
      <w:pPr>
        <w:widowControl/>
        <w:jc w:val="left"/>
        <w:rPr>
          <w:rFonts w:ascii="宋体" w:hAnsi="宋体"/>
          <w:szCs w:val="21"/>
        </w:rPr>
        <w:sectPr w:rsidR="002509AE">
          <w:pgSz w:w="16838" w:h="11906" w:orient="landscape"/>
          <w:pgMar w:top="720" w:right="720" w:bottom="720" w:left="720" w:header="851" w:footer="992" w:gutter="0"/>
          <w:cols w:space="720"/>
          <w:docGrid w:type="lines" w:linePitch="312"/>
        </w:sectPr>
      </w:pPr>
    </w:p>
    <w:p w:rsidR="002509AE" w:rsidRDefault="007F4352">
      <w:pPr>
        <w:pStyle w:val="1"/>
        <w:jc w:val="center"/>
        <w:rPr>
          <w:rFonts w:hint="default"/>
          <w:sz w:val="32"/>
          <w:szCs w:val="32"/>
        </w:rPr>
      </w:pPr>
      <w:r>
        <w:rPr>
          <w:sz w:val="32"/>
          <w:szCs w:val="32"/>
        </w:rPr>
        <w:lastRenderedPageBreak/>
        <w:t>班组级安全检查表</w:t>
      </w:r>
    </w:p>
    <w:p w:rsidR="002509AE" w:rsidRDefault="007F4352">
      <w:pPr>
        <w:rPr>
          <w:rFonts w:ascii="宋体" w:hAnsi="宋体"/>
          <w:szCs w:val="21"/>
        </w:rPr>
      </w:pPr>
      <w:r>
        <w:rPr>
          <w:rFonts w:ascii="宋体" w:hAnsi="宋体" w:hint="eastAsia"/>
          <w:szCs w:val="21"/>
        </w:rPr>
        <w:t>检查人：</w:t>
      </w:r>
      <w:r>
        <w:rPr>
          <w:rFonts w:ascii="宋体" w:hAnsi="宋体" w:hint="eastAsia"/>
          <w:szCs w:val="21"/>
        </w:rPr>
        <w:t xml:space="preserve">                                                                    </w:t>
      </w:r>
      <w:r>
        <w:rPr>
          <w:rFonts w:ascii="宋体" w:hAnsi="宋体" w:hint="eastAsia"/>
          <w:szCs w:val="21"/>
        </w:rPr>
        <w:t>检查时间：</w:t>
      </w:r>
    </w:p>
    <w:tbl>
      <w:tblPr>
        <w:tblW w:w="15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1440"/>
        <w:gridCol w:w="8757"/>
        <w:gridCol w:w="1276"/>
        <w:gridCol w:w="992"/>
        <w:gridCol w:w="2411"/>
      </w:tblGrid>
      <w:tr w:rsidR="002509AE">
        <w:trPr>
          <w:cantSplit/>
        </w:trPr>
        <w:tc>
          <w:tcPr>
            <w:tcW w:w="829" w:type="dxa"/>
            <w:tcBorders>
              <w:top w:val="single" w:sz="4" w:space="0" w:color="auto"/>
              <w:left w:val="single" w:sz="4" w:space="0" w:color="auto"/>
              <w:bottom w:val="single" w:sz="4" w:space="0" w:color="auto"/>
              <w:right w:val="single" w:sz="4" w:space="0" w:color="auto"/>
            </w:tcBorders>
          </w:tcPr>
          <w:p w:rsidR="002509AE" w:rsidRDefault="007F4352">
            <w:pPr>
              <w:rPr>
                <w:rFonts w:ascii="宋体" w:hAnsi="宋体"/>
                <w:szCs w:val="21"/>
              </w:rPr>
            </w:pPr>
            <w:r>
              <w:rPr>
                <w:rFonts w:ascii="宋体" w:hAnsi="宋体" w:hint="eastAsia"/>
                <w:szCs w:val="21"/>
              </w:rPr>
              <w:t>目的</w:t>
            </w:r>
          </w:p>
        </w:tc>
        <w:tc>
          <w:tcPr>
            <w:tcW w:w="14876" w:type="dxa"/>
            <w:gridSpan w:val="5"/>
            <w:tcBorders>
              <w:top w:val="single" w:sz="4" w:space="0" w:color="auto"/>
              <w:left w:val="single" w:sz="4" w:space="0" w:color="auto"/>
              <w:bottom w:val="single" w:sz="4" w:space="0" w:color="auto"/>
              <w:right w:val="single" w:sz="4" w:space="0" w:color="auto"/>
            </w:tcBorders>
          </w:tcPr>
          <w:p w:rsidR="002509AE" w:rsidRDefault="007F4352">
            <w:pPr>
              <w:rPr>
                <w:rFonts w:ascii="宋体" w:hAnsi="宋体"/>
                <w:szCs w:val="21"/>
              </w:rPr>
            </w:pPr>
            <w:r>
              <w:rPr>
                <w:rFonts w:ascii="宋体" w:hAnsi="宋体" w:hint="eastAsia"/>
                <w:szCs w:val="21"/>
              </w:rPr>
              <w:t>对生产过程中可能存在的危险因素、缺陷等进行查证，查找不安全行为、危险因素或缺陷存在状态、以及它们转化为事故的条件，制定整改措施，消除或控制隐患，确保达到安全生产要求。</w:t>
            </w:r>
          </w:p>
        </w:tc>
      </w:tr>
      <w:tr w:rsidR="002509AE">
        <w:trPr>
          <w:cantSplit/>
        </w:trPr>
        <w:tc>
          <w:tcPr>
            <w:tcW w:w="829"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要求</w:t>
            </w:r>
          </w:p>
        </w:tc>
        <w:tc>
          <w:tcPr>
            <w:tcW w:w="14876" w:type="dxa"/>
            <w:gridSpan w:val="5"/>
            <w:tcBorders>
              <w:top w:val="single" w:sz="4" w:space="0" w:color="auto"/>
              <w:left w:val="single" w:sz="4" w:space="0" w:color="auto"/>
              <w:bottom w:val="single" w:sz="4" w:space="0" w:color="auto"/>
              <w:right w:val="single" w:sz="4" w:space="0" w:color="auto"/>
            </w:tcBorders>
          </w:tcPr>
          <w:p w:rsidR="002509AE" w:rsidRDefault="007F4352">
            <w:pPr>
              <w:rPr>
                <w:rFonts w:ascii="宋体" w:hAnsi="宋体"/>
                <w:szCs w:val="21"/>
              </w:rPr>
            </w:pPr>
            <w:r>
              <w:rPr>
                <w:rFonts w:ascii="宋体" w:hAnsi="宋体" w:hint="eastAsia"/>
                <w:szCs w:val="21"/>
              </w:rPr>
              <w:t>按照《安全检查表》认真检查，查找安全隐患。对查出问题及时整改，暂时无法整改得应制定有效的预防措施，并立即向安全环保部及车间汇报。</w:t>
            </w:r>
          </w:p>
        </w:tc>
      </w:tr>
      <w:tr w:rsidR="002509AE">
        <w:trPr>
          <w:cantSplit/>
          <w:trHeight w:val="338"/>
        </w:trPr>
        <w:tc>
          <w:tcPr>
            <w:tcW w:w="829"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频次</w:t>
            </w:r>
          </w:p>
        </w:tc>
        <w:tc>
          <w:tcPr>
            <w:tcW w:w="14876" w:type="dxa"/>
            <w:gridSpan w:val="5"/>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1</w:t>
            </w:r>
            <w:r>
              <w:rPr>
                <w:rFonts w:ascii="宋体" w:hAnsi="宋体" w:hint="eastAsia"/>
                <w:szCs w:val="21"/>
              </w:rPr>
              <w:t>次</w:t>
            </w:r>
            <w:r>
              <w:rPr>
                <w:rFonts w:ascii="宋体" w:hAnsi="宋体" w:hint="eastAsia"/>
                <w:szCs w:val="21"/>
              </w:rPr>
              <w:t>/</w:t>
            </w:r>
            <w:r>
              <w:rPr>
                <w:rFonts w:ascii="宋体" w:hAnsi="宋体" w:hint="eastAsia"/>
                <w:szCs w:val="21"/>
              </w:rPr>
              <w:t>每周</w:t>
            </w:r>
          </w:p>
        </w:tc>
      </w:tr>
      <w:tr w:rsidR="002509AE">
        <w:trPr>
          <w:cantSplit/>
          <w:trHeight w:val="274"/>
        </w:trPr>
        <w:tc>
          <w:tcPr>
            <w:tcW w:w="829" w:type="dxa"/>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内容</w:t>
            </w:r>
          </w:p>
        </w:tc>
        <w:tc>
          <w:tcPr>
            <w:tcW w:w="14876" w:type="dxa"/>
            <w:gridSpan w:val="5"/>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见检查项目</w:t>
            </w:r>
          </w:p>
        </w:tc>
      </w:tr>
      <w:tr w:rsidR="002509AE">
        <w:trPr>
          <w:cantSplit/>
          <w:trHeight w:val="211"/>
        </w:trPr>
        <w:tc>
          <w:tcPr>
            <w:tcW w:w="829" w:type="dxa"/>
            <w:vMerge w:val="restart"/>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序号</w:t>
            </w:r>
          </w:p>
        </w:tc>
        <w:tc>
          <w:tcPr>
            <w:tcW w:w="1440" w:type="dxa"/>
            <w:vMerge w:val="restart"/>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检查项目</w:t>
            </w:r>
          </w:p>
        </w:tc>
        <w:tc>
          <w:tcPr>
            <w:tcW w:w="8757" w:type="dxa"/>
            <w:vMerge w:val="restart"/>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检查标准</w:t>
            </w:r>
          </w:p>
        </w:tc>
        <w:tc>
          <w:tcPr>
            <w:tcW w:w="1276" w:type="dxa"/>
            <w:vMerge w:val="restart"/>
            <w:tcBorders>
              <w:top w:val="single" w:sz="4" w:space="0" w:color="auto"/>
              <w:left w:val="single" w:sz="4" w:space="0" w:color="auto"/>
              <w:bottom w:val="single" w:sz="4" w:space="0" w:color="auto"/>
              <w:right w:val="single" w:sz="4" w:space="0" w:color="auto"/>
            </w:tcBorders>
          </w:tcPr>
          <w:p w:rsidR="002509AE" w:rsidRDefault="007F4352">
            <w:pPr>
              <w:jc w:val="center"/>
              <w:rPr>
                <w:rFonts w:ascii="宋体" w:hAnsi="宋体"/>
                <w:szCs w:val="21"/>
              </w:rPr>
            </w:pPr>
            <w:r>
              <w:rPr>
                <w:rFonts w:ascii="宋体" w:hAnsi="宋体" w:hint="eastAsia"/>
                <w:szCs w:val="21"/>
              </w:rPr>
              <w:t>检查方法（或依据）</w:t>
            </w:r>
          </w:p>
        </w:tc>
        <w:tc>
          <w:tcPr>
            <w:tcW w:w="3403" w:type="dxa"/>
            <w:gridSpan w:val="2"/>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ind w:firstLineChars="100" w:firstLine="210"/>
              <w:jc w:val="center"/>
              <w:rPr>
                <w:rFonts w:ascii="宋体" w:hAnsi="宋体"/>
                <w:szCs w:val="21"/>
              </w:rPr>
            </w:pPr>
            <w:r>
              <w:rPr>
                <w:rFonts w:ascii="宋体" w:hAnsi="宋体" w:hint="eastAsia"/>
                <w:szCs w:val="21"/>
              </w:rPr>
              <w:t>检查评价</w:t>
            </w:r>
          </w:p>
        </w:tc>
      </w:tr>
      <w:tr w:rsidR="002509AE">
        <w:trPr>
          <w:cantSplit/>
          <w:trHeight w:val="288"/>
        </w:trPr>
        <w:tc>
          <w:tcPr>
            <w:tcW w:w="829"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8757"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2509AE" w:rsidRDefault="002509AE">
            <w:pPr>
              <w:widowControl/>
              <w:jc w:val="left"/>
              <w:rPr>
                <w:rFonts w:ascii="宋体" w:hAnsi="宋体"/>
                <w:szCs w:val="21"/>
              </w:rPr>
            </w:pP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符合</w:t>
            </w: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不符合及主要问题</w:t>
            </w:r>
          </w:p>
        </w:tc>
      </w:tr>
      <w:tr w:rsidR="002509AE">
        <w:trPr>
          <w:trHeight w:val="468"/>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1</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ind w:rightChars="-51" w:right="-107"/>
              <w:jc w:val="center"/>
              <w:rPr>
                <w:rFonts w:ascii="宋体" w:hAnsi="宋体"/>
                <w:szCs w:val="21"/>
              </w:rPr>
            </w:pPr>
            <w:r>
              <w:rPr>
                <w:rFonts w:ascii="宋体" w:hAnsi="宋体" w:hint="eastAsia"/>
                <w:szCs w:val="21"/>
              </w:rPr>
              <w:t>劳动纪律</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检查有无违章指挥、违章作业、违反劳动纪律的现象。</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2</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工艺</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本班组各区域工艺指标的执行和工艺条件的变化情况；检查工艺管线及工艺阀门工作状态。检查工艺管线有无震动、松动、跑、冒、滴、漏、腐蚀、堵塞等情况；检查工艺阀门开关是否灵活，是否有开关不到位、过紧、过松响动、内漏外流、腐蚀、堵塞等情况。</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依据安全操作法检查现场和记录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3</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ind w:firstLineChars="200" w:firstLine="420"/>
              <w:rPr>
                <w:rFonts w:ascii="宋体" w:hAnsi="宋体"/>
                <w:szCs w:val="21"/>
              </w:rPr>
            </w:pPr>
            <w:r>
              <w:rPr>
                <w:rFonts w:ascii="宋体" w:hAnsi="宋体" w:hint="eastAsia"/>
                <w:szCs w:val="21"/>
              </w:rPr>
              <w:t>设备</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运转设备的基础牢固情况、运转及润滑情况，各运转部件是否有异常响声，裸漏的运转部件防护罩是否完好可靠，辅机及管线是否有震动，润滑油的油位变化情况；检查设备的运转状态；检查温度、压力、阻力、流量等是否在范围之内，液位指示是否准确。设备基础是否有油污存在。环保设施运行是否正常，是否有跑、冒、滴、漏现象，是否有废水外排现象，外排尾气是否正常，车间粉尘管线是否畅通，车间现场浮尘是否过大，车间现场落物是否及时清理。</w:t>
            </w:r>
            <w:r>
              <w:rPr>
                <w:rFonts w:ascii="宋体" w:hAnsi="宋体" w:hint="eastAsia"/>
                <w:szCs w:val="21"/>
              </w:rPr>
              <w:t xml:space="preserve"> </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依据公司有关要求及安全操作规程检查现场</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4</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电气</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电器设备的工作状态、电机声音是否增大、振动是否增强，保护接地是否牢靠，电机及轴承温度是否升高、电机及电器元件是否有火花及异常声音、气味，电流、电压等是否在指标范围内。检查本班组（工段）范围内的配电室门窗、玻璃、是否齐全。防火、防水、防小动物措施是否齐全。</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依据公司有关要求及安全操作规程检查现场</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5</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ind w:firstLineChars="150" w:firstLine="315"/>
              <w:rPr>
                <w:rFonts w:ascii="宋体" w:hAnsi="宋体"/>
                <w:szCs w:val="21"/>
              </w:rPr>
            </w:pPr>
            <w:r>
              <w:rPr>
                <w:rFonts w:ascii="宋体" w:hAnsi="宋体" w:hint="eastAsia"/>
                <w:szCs w:val="21"/>
              </w:rPr>
              <w:t>仪表</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检查仪表的工作状态，检查仪表的指示是否准确，反应是否灵敏，仪表及阀门动作是否统一。在条件变化的情况下仪表是否有变化，变化是否在符合的范围内，有无锈蚀、松动等潜在危险。</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安全操作规程检查现场</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420"/>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6</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人员及</w:t>
            </w:r>
          </w:p>
          <w:p w:rsidR="002509AE" w:rsidRDefault="007F4352">
            <w:pPr>
              <w:tabs>
                <w:tab w:val="left" w:pos="1800"/>
              </w:tabs>
              <w:jc w:val="center"/>
              <w:rPr>
                <w:rFonts w:ascii="宋体" w:hAnsi="宋体"/>
                <w:szCs w:val="21"/>
              </w:rPr>
            </w:pPr>
            <w:r>
              <w:rPr>
                <w:rFonts w:ascii="宋体" w:hAnsi="宋体" w:hint="eastAsia"/>
                <w:szCs w:val="21"/>
              </w:rPr>
              <w:t>现场管理</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工作现场是否清洁、有序、员工劳动防护用品穿戴是否符合要求；应急及劳保用具是否定期维护保养，时刻处于备用状态等，查各种安全设施是否处于正常使用状态；使用有毒物品作业场所进行警示区分，有毒物品作业场所是否有饮食现象；高处交叉作业场所与其他作业场所进行警示划分，是否存在高处抛扔物品现象。作业场所按规定设置警示标志、报警设施、冲洗</w:t>
            </w:r>
            <w:r>
              <w:rPr>
                <w:rFonts w:ascii="宋体" w:hAnsi="宋体" w:hint="eastAsia"/>
                <w:szCs w:val="21"/>
              </w:rPr>
              <w:lastRenderedPageBreak/>
              <w:t>设施及应急防护器具柜，柜内设施是否完好齐全，日常巡检是否有记录，记录是否齐全；员工精神状态是否良好，是否有酒后上岗及岗中饮酒现象，是否有禁烟区吸烟现象，是否有脱岗、离岗现象。班组是否针</w:t>
            </w:r>
            <w:r>
              <w:rPr>
                <w:rFonts w:ascii="宋体" w:hAnsi="宋体" w:hint="eastAsia"/>
                <w:szCs w:val="21"/>
              </w:rPr>
              <w:t>对现场突发事件进行现场处置演练，演练是否有记录，记录是否齐全。</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lastRenderedPageBreak/>
              <w:t>查现场查记录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2124"/>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lastRenderedPageBreak/>
              <w:t>7</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ind w:firstLineChars="100" w:firstLine="210"/>
              <w:jc w:val="center"/>
              <w:rPr>
                <w:rFonts w:ascii="宋体" w:hAnsi="宋体"/>
                <w:szCs w:val="21"/>
              </w:rPr>
            </w:pPr>
            <w:r>
              <w:rPr>
                <w:rFonts w:ascii="宋体" w:hAnsi="宋体" w:hint="eastAsia"/>
                <w:szCs w:val="21"/>
              </w:rPr>
              <w:t>安全教育</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查班组安全活动，班组安全活动应有内容、有记录；车间管理人员和安全员应对安全活动记录进行检查、签字；特种作业人员是否持证上岗；对转岗、调岗及脱岗</w:t>
            </w:r>
            <w:r>
              <w:rPr>
                <w:rFonts w:ascii="宋体" w:hAnsi="宋体" w:hint="eastAsia"/>
                <w:szCs w:val="21"/>
              </w:rPr>
              <w:t>15</w:t>
            </w:r>
            <w:r>
              <w:rPr>
                <w:rFonts w:ascii="宋体" w:hAnsi="宋体" w:hint="eastAsia"/>
                <w:szCs w:val="21"/>
              </w:rPr>
              <w:t>天以上者是否进行班组级安全培训教育，教育是否有记录；对新员工是否进行三级安全培训，是否落实传帮带，班组员工是否进行互保联保签订，是否进行责任状签订；车间员工的安全培训是否按照班组计划进行培训，培训是否有记录，一人一档填写是否规范，培训是否有验证，培训不及格人员是否有处</w:t>
            </w:r>
            <w:r>
              <w:rPr>
                <w:rFonts w:ascii="宋体" w:hAnsi="宋体" w:hint="eastAsia"/>
                <w:szCs w:val="21"/>
              </w:rPr>
              <w:t>理结果并记录；</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查现场查记录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1122"/>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8</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关键装置及重点部位</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关键装置及重点部位的是否确定责任人，设备设施运行是否正常，各监测报警装置运行是否完好，安全附件是否在检测期内并运行正常，日常安全检查记录是否齐全，安全阀是否按照要求进行手动测试，是否有记录。</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查现场查记录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1345"/>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9</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特殊作业</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检查本班组动火作业、进入受限空间作业、高处作业等危险作业，</w:t>
            </w:r>
            <w:r>
              <w:rPr>
                <w:rFonts w:ascii="宋体" w:hAnsi="宋体" w:hint="eastAsia"/>
                <w:spacing w:val="-14"/>
                <w:szCs w:val="21"/>
              </w:rPr>
              <w:t>是否进行作业许可，是否进行断电挂牌，现场是否设置监护人员，是否落实现场安全措施，动火作业是否清理现场可燃物，是否配置消防设施，涉及化学品工艺是否进行清洗置换、是否进行检测，需要加设盲板管道盲板是否合格，是否对盲板进行编号标识，其他特殊作业是否按照</w:t>
            </w:r>
            <w:r>
              <w:rPr>
                <w:rFonts w:ascii="宋体" w:hAnsi="宋体" w:hint="eastAsia"/>
                <w:spacing w:val="-14"/>
                <w:szCs w:val="21"/>
              </w:rPr>
              <w:t>GB30871-2014</w:t>
            </w:r>
            <w:r>
              <w:rPr>
                <w:rFonts w:ascii="宋体" w:hAnsi="宋体" w:hint="eastAsia"/>
                <w:spacing w:val="-14"/>
                <w:szCs w:val="21"/>
              </w:rPr>
              <w:t>进行落实安全措施。</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p w:rsidR="002509AE" w:rsidRDefault="007F4352">
            <w:pPr>
              <w:tabs>
                <w:tab w:val="left" w:pos="1800"/>
              </w:tabs>
              <w:jc w:val="center"/>
              <w:rPr>
                <w:rFonts w:ascii="宋体" w:hAnsi="宋体"/>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1338"/>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10</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消防</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jc w:val="left"/>
              <w:rPr>
                <w:rFonts w:ascii="宋体" w:hAnsi="宋体"/>
                <w:szCs w:val="21"/>
              </w:rPr>
            </w:pPr>
            <w:r>
              <w:rPr>
                <w:rFonts w:ascii="宋体" w:hAnsi="宋体" w:hint="eastAsia"/>
                <w:szCs w:val="21"/>
              </w:rPr>
              <w:t>各种通道是否畅通无阻，应急灯具是否完好无损，</w:t>
            </w:r>
            <w:r>
              <w:rPr>
                <w:rFonts w:ascii="宋体" w:hAnsi="宋体" w:hint="eastAsia"/>
                <w:spacing w:val="-8"/>
                <w:szCs w:val="21"/>
              </w:rPr>
              <w:t>区域内消防栓开启灵活，出水正常，排水良好，出水口扪盖、橡胶垫圈齐全完好。消防枪消防水带等完好。消防水管管径及消防栓的配备数量和地点应符合标准。消防柜内器材附件完好无损。消防通道畅通无阻，消防水管保温良好。</w:t>
            </w:r>
            <w:r>
              <w:rPr>
                <w:rFonts w:ascii="宋体" w:hAnsi="宋体" w:hint="eastAsia"/>
                <w:szCs w:val="21"/>
              </w:rPr>
              <w:t>消防设施是否完好，是否定点放置，是否按照要求进行月度检查，记录是否齐全。</w:t>
            </w:r>
          </w:p>
        </w:tc>
        <w:tc>
          <w:tcPr>
            <w:tcW w:w="1276" w:type="dxa"/>
            <w:tcBorders>
              <w:top w:val="single" w:sz="4" w:space="0" w:color="auto"/>
              <w:left w:val="single" w:sz="4" w:space="0" w:color="auto"/>
              <w:bottom w:val="single" w:sz="4" w:space="0" w:color="auto"/>
              <w:right w:val="single" w:sz="4" w:space="0" w:color="auto"/>
            </w:tcBorders>
          </w:tcPr>
          <w:p w:rsidR="002509AE" w:rsidRDefault="002509AE">
            <w:pPr>
              <w:tabs>
                <w:tab w:val="left" w:pos="1800"/>
              </w:tabs>
              <w:ind w:firstLineChars="100" w:firstLine="210"/>
              <w:jc w:val="left"/>
              <w:rPr>
                <w:rFonts w:ascii="宋体" w:hAnsi="宋体"/>
                <w:szCs w:val="21"/>
              </w:rPr>
            </w:pPr>
          </w:p>
          <w:p w:rsidR="002509AE" w:rsidRDefault="007F4352">
            <w:pPr>
              <w:tabs>
                <w:tab w:val="left" w:pos="1800"/>
              </w:tabs>
              <w:ind w:firstLineChars="100" w:firstLine="210"/>
              <w:jc w:val="left"/>
              <w:rPr>
                <w:rFonts w:ascii="宋体" w:hAnsi="宋体"/>
                <w:szCs w:val="21"/>
              </w:rPr>
            </w:pPr>
            <w:r>
              <w:rPr>
                <w:rFonts w:ascii="宋体" w:hAnsi="宋体" w:hint="eastAsia"/>
                <w:szCs w:val="21"/>
              </w:rPr>
              <w:t>查现场</w:t>
            </w:r>
          </w:p>
          <w:p w:rsidR="002509AE" w:rsidRDefault="007F4352">
            <w:pPr>
              <w:tabs>
                <w:tab w:val="left" w:pos="1800"/>
              </w:tabs>
              <w:ind w:firstLineChars="100" w:firstLine="210"/>
              <w:jc w:val="left"/>
              <w:rPr>
                <w:rFonts w:ascii="宋体" w:hAnsi="宋体"/>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rPr>
                <w:rFonts w:ascii="宋体" w:hAnsi="宋体"/>
                <w:szCs w:val="21"/>
              </w:rPr>
            </w:pPr>
          </w:p>
        </w:tc>
      </w:tr>
      <w:tr w:rsidR="002509AE">
        <w:trPr>
          <w:trHeight w:val="1255"/>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11</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叉车</w:t>
            </w:r>
          </w:p>
        </w:tc>
        <w:tc>
          <w:tcPr>
            <w:tcW w:w="8757"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left"/>
              <w:rPr>
                <w:rFonts w:ascii="宋体" w:hAnsi="宋体"/>
                <w:szCs w:val="21"/>
              </w:rPr>
            </w:pPr>
            <w:r>
              <w:rPr>
                <w:rFonts w:ascii="宋体" w:hAnsi="宋体" w:hint="eastAsia"/>
                <w:spacing w:val="-14"/>
                <w:szCs w:val="21"/>
              </w:rPr>
              <w:t>轮胎是否正常，紧固螺栓是否松动，设备运行是否有异响，是否漏油，</w:t>
            </w:r>
            <w:r>
              <w:rPr>
                <w:rFonts w:ascii="宋体" w:hAnsi="宋体" w:hint="eastAsia"/>
                <w:spacing w:val="-14"/>
                <w:szCs w:val="21"/>
              </w:rPr>
              <w:t>U</w:t>
            </w:r>
            <w:r>
              <w:rPr>
                <w:rFonts w:ascii="宋体" w:hAnsi="宋体" w:hint="eastAsia"/>
                <w:spacing w:val="-14"/>
                <w:szCs w:val="21"/>
              </w:rPr>
              <w:t>型环、吊环、链条是否磨损，灯光喇叭是否正常、门架是否腐蚀损坏，是否有违规违纪现象，叉车是否清洁，倒车警示是否损坏。是否有日常检查记录，记录是否齐全有无漏检现象。</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ind w:firstLineChars="100" w:firstLine="210"/>
              <w:rPr>
                <w:rFonts w:ascii="宋体" w:hAnsi="宋体"/>
                <w:szCs w:val="21"/>
              </w:rPr>
            </w:pPr>
            <w:r>
              <w:rPr>
                <w:rFonts w:ascii="宋体" w:hAnsi="宋体" w:hint="eastAsia"/>
                <w:szCs w:val="21"/>
              </w:rPr>
              <w:t>查现场</w:t>
            </w:r>
          </w:p>
          <w:p w:rsidR="002509AE" w:rsidRDefault="007F4352">
            <w:pPr>
              <w:tabs>
                <w:tab w:val="left" w:pos="1800"/>
              </w:tabs>
              <w:jc w:val="center"/>
              <w:rPr>
                <w:rFonts w:ascii="宋体" w:hAnsi="宋体"/>
                <w:spacing w:val="-14"/>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trPr>
          <w:trHeight w:val="679"/>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12</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警示标志</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本车间区域内的警示标志和告知牌是否完好无损；警示牌是否保持整洁，车间内的警示标识牌是否配备齐全，是否存在未配置或配置不足的现象。</w:t>
            </w:r>
            <w:r>
              <w:rPr>
                <w:rFonts w:ascii="宋体" w:hAnsi="宋体" w:hint="eastAsia"/>
                <w:szCs w:val="21"/>
              </w:rPr>
              <w:t xml:space="preserve"> </w:t>
            </w:r>
          </w:p>
        </w:tc>
        <w:tc>
          <w:tcPr>
            <w:tcW w:w="1276"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ind w:firstLineChars="100" w:firstLine="210"/>
              <w:rPr>
                <w:rFonts w:ascii="宋体" w:hAnsi="宋体"/>
                <w:szCs w:val="21"/>
              </w:rPr>
            </w:pPr>
            <w:r>
              <w:rPr>
                <w:rFonts w:ascii="宋体" w:hAnsi="宋体" w:hint="eastAsia"/>
                <w:szCs w:val="21"/>
              </w:rPr>
              <w:t>查现场</w:t>
            </w:r>
          </w:p>
          <w:p w:rsidR="002509AE" w:rsidRDefault="007F4352">
            <w:pPr>
              <w:tabs>
                <w:tab w:val="left" w:pos="1800"/>
              </w:tabs>
              <w:ind w:firstLineChars="100" w:firstLine="210"/>
              <w:rPr>
                <w:rFonts w:ascii="宋体" w:hAnsi="宋体"/>
                <w:szCs w:val="21"/>
              </w:rPr>
            </w:pPr>
            <w:r>
              <w:rPr>
                <w:rFonts w:ascii="宋体" w:hAnsi="宋体" w:hint="eastAsia"/>
                <w:szCs w:val="21"/>
              </w:rPr>
              <w:t>查记录</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r w:rsidR="002509AE" w:rsidTr="007F4352">
        <w:trPr>
          <w:trHeight w:val="762"/>
        </w:trPr>
        <w:tc>
          <w:tcPr>
            <w:tcW w:w="829"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13</w:t>
            </w:r>
          </w:p>
        </w:tc>
        <w:tc>
          <w:tcPr>
            <w:tcW w:w="1440"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外来施工</w:t>
            </w:r>
          </w:p>
        </w:tc>
        <w:tc>
          <w:tcPr>
            <w:tcW w:w="8757" w:type="dxa"/>
            <w:tcBorders>
              <w:top w:val="single" w:sz="4" w:space="0" w:color="auto"/>
              <w:left w:val="single" w:sz="4" w:space="0" w:color="auto"/>
              <w:bottom w:val="single" w:sz="4" w:space="0" w:color="auto"/>
              <w:right w:val="single" w:sz="4" w:space="0" w:color="auto"/>
            </w:tcBorders>
          </w:tcPr>
          <w:p w:rsidR="002509AE" w:rsidRDefault="007F4352">
            <w:pPr>
              <w:tabs>
                <w:tab w:val="left" w:pos="1800"/>
              </w:tabs>
              <w:rPr>
                <w:rFonts w:ascii="宋体" w:hAnsi="宋体"/>
                <w:szCs w:val="21"/>
              </w:rPr>
            </w:pPr>
            <w:r>
              <w:rPr>
                <w:rFonts w:ascii="宋体" w:hAnsi="宋体" w:hint="eastAsia"/>
                <w:szCs w:val="21"/>
              </w:rPr>
              <w:t>区域内是否有外来施工队伍，施工是否影响正常操作，是否落实分管区域内施工过程中的监督管理。</w:t>
            </w:r>
          </w:p>
        </w:tc>
        <w:tc>
          <w:tcPr>
            <w:tcW w:w="1276" w:type="dxa"/>
            <w:tcBorders>
              <w:top w:val="single" w:sz="4" w:space="0" w:color="auto"/>
              <w:left w:val="single" w:sz="4" w:space="0" w:color="auto"/>
              <w:bottom w:val="single" w:sz="4" w:space="0" w:color="auto"/>
              <w:right w:val="single" w:sz="4" w:space="0" w:color="auto"/>
            </w:tcBorders>
            <w:vAlign w:val="center"/>
          </w:tcPr>
          <w:p w:rsidR="002509AE" w:rsidRDefault="007F4352">
            <w:pPr>
              <w:tabs>
                <w:tab w:val="left" w:pos="1800"/>
              </w:tabs>
              <w:jc w:val="center"/>
              <w:rPr>
                <w:rFonts w:ascii="宋体" w:hAnsi="宋体"/>
                <w:szCs w:val="21"/>
              </w:rPr>
            </w:pPr>
            <w:r>
              <w:rPr>
                <w:rFonts w:ascii="宋体" w:hAnsi="宋体" w:hint="eastAsia"/>
                <w:szCs w:val="21"/>
              </w:rPr>
              <w:t>查现场</w:t>
            </w:r>
          </w:p>
        </w:tc>
        <w:tc>
          <w:tcPr>
            <w:tcW w:w="992"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jc w:val="center"/>
              <w:rPr>
                <w:rFonts w:ascii="宋体" w:hAnsi="宋体"/>
                <w:szCs w:val="21"/>
              </w:rPr>
            </w:pPr>
          </w:p>
        </w:tc>
        <w:tc>
          <w:tcPr>
            <w:tcW w:w="2411" w:type="dxa"/>
            <w:tcBorders>
              <w:top w:val="single" w:sz="4" w:space="0" w:color="auto"/>
              <w:left w:val="single" w:sz="4" w:space="0" w:color="auto"/>
              <w:bottom w:val="single" w:sz="4" w:space="0" w:color="auto"/>
              <w:right w:val="single" w:sz="4" w:space="0" w:color="auto"/>
            </w:tcBorders>
            <w:vAlign w:val="center"/>
          </w:tcPr>
          <w:p w:rsidR="002509AE" w:rsidRDefault="002509AE">
            <w:pPr>
              <w:tabs>
                <w:tab w:val="left" w:pos="1800"/>
              </w:tabs>
              <w:ind w:firstLineChars="100" w:firstLine="210"/>
              <w:jc w:val="center"/>
              <w:rPr>
                <w:rFonts w:ascii="宋体" w:hAnsi="宋体"/>
                <w:szCs w:val="21"/>
              </w:rPr>
            </w:pPr>
          </w:p>
        </w:tc>
      </w:tr>
    </w:tbl>
    <w:p w:rsidR="002509AE" w:rsidRDefault="002509AE">
      <w:pPr>
        <w:widowControl/>
        <w:jc w:val="left"/>
        <w:rPr>
          <w:rFonts w:ascii="宋体" w:hAnsi="宋体" w:hint="eastAsia"/>
          <w:szCs w:val="21"/>
        </w:rPr>
        <w:sectPr w:rsidR="002509AE">
          <w:pgSz w:w="16838" w:h="11906" w:orient="landscape"/>
          <w:pgMar w:top="720" w:right="720" w:bottom="720" w:left="720" w:header="851" w:footer="992" w:gutter="0"/>
          <w:cols w:space="720"/>
          <w:docGrid w:type="lines" w:linePitch="312"/>
        </w:sectPr>
      </w:pPr>
      <w:bookmarkStart w:id="84" w:name="_GoBack"/>
      <w:bookmarkEnd w:id="84"/>
    </w:p>
    <w:p w:rsidR="002509AE" w:rsidRDefault="002509AE" w:rsidP="007F4352">
      <w:pPr>
        <w:rPr>
          <w:rFonts w:ascii="黑体" w:eastAsia="黑体" w:hint="eastAsia"/>
          <w:b/>
          <w:bCs/>
          <w:sz w:val="32"/>
        </w:rPr>
      </w:pPr>
    </w:p>
    <w:sectPr w:rsidR="002509AE">
      <w:pgSz w:w="16838" w:h="11906" w:orient="landscape"/>
      <w:pgMar w:top="567" w:right="567" w:bottom="567" w:left="56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F4352">
      <w:r>
        <w:separator/>
      </w:r>
    </w:p>
  </w:endnote>
  <w:endnote w:type="continuationSeparator" w:id="0">
    <w:p w:rsidR="00000000" w:rsidRDefault="007F4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华文中宋">
    <w:altName w:val="宋体"/>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00" w:usb3="00000000" w:csb0="00040000" w:csb1="00000000"/>
  </w:font>
  <w:font w:name="Arial">
    <w:panose1 w:val="020B0604020202020204"/>
    <w:charset w:val="00"/>
    <w:family w:val="swiss"/>
    <w:pitch w:val="variable"/>
    <w:sig w:usb0="E0002AFF" w:usb1="C0007843" w:usb2="00000009" w:usb3="00000000" w:csb0="000001FF" w:csb1="00000000"/>
  </w:font>
  <w:font w:name="???????">
    <w:altName w:val="Times New Roman"/>
    <w:charset w:val="00"/>
    <w:family w:val="auto"/>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AE" w:rsidRDefault="007F4352">
    <w:pPr>
      <w:pStyle w:val="ad"/>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2509AE" w:rsidRDefault="002509AE">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AE" w:rsidRDefault="007F4352">
    <w:pPr>
      <w:pStyle w:val="ad"/>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52</w:t>
    </w:r>
    <w:r>
      <w:rPr>
        <w:rStyle w:val="af2"/>
      </w:rPr>
      <w:fldChar w:fldCharType="end"/>
    </w:r>
  </w:p>
  <w:p w:rsidR="002509AE" w:rsidRDefault="002509AE">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AE" w:rsidRDefault="007F4352">
    <w:pPr>
      <w:pStyle w:val="ad"/>
      <w:jc w:val="center"/>
    </w:pPr>
    <w:r>
      <w:fldChar w:fldCharType="begin"/>
    </w:r>
    <w:r>
      <w:instrText xml:space="preserve"> PAGE   \* MERGEFORMAT </w:instrText>
    </w:r>
    <w:r>
      <w:fldChar w:fldCharType="separate"/>
    </w:r>
    <w:r w:rsidRPr="007F4352">
      <w:rPr>
        <w:noProof/>
        <w:lang w:val="zh-CN"/>
      </w:rPr>
      <w:t>75</w:t>
    </w:r>
    <w:r>
      <w:fldChar w:fldCharType="end"/>
    </w:r>
  </w:p>
  <w:p w:rsidR="002509AE" w:rsidRDefault="002509AE">
    <w:pPr>
      <w:pStyle w:val="ad"/>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09AE" w:rsidRDefault="007F4352">
    <w:pPr>
      <w:pStyle w:val="ad"/>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rsidR="002509AE" w:rsidRDefault="007F4352">
                          <w:pPr>
                            <w:pStyle w:val="ad"/>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025" o:spid="_x0000_s1036"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" filled="f" stroked="f">
              <v:textbox style="mso-fit-shape-to-text:t" inset="0,0,0,0">
                <w:txbxContent>
                  <w:p w:rsidR="002509AE" w:rsidRDefault="007F4352">
                    <w:pPr>
                      <w:pStyle w:val="ad"/>
                    </w:pPr>
                    <w:r>
                      <w:rPr>
                        <w:rFonts w:hint="eastAsia"/>
                      </w:rPr>
                      <w:fldChar w:fldCharType="begin"/>
                    </w:r>
                    <w:r>
                      <w:rPr>
                        <w:rFonts w:hint="eastAsia"/>
                      </w:rPr>
                      <w:instrText xml:space="preserve"> PAGE  \* MERGEFORMAT </w:instrText>
                    </w:r>
                    <w:r>
                      <w:rPr>
                        <w:rFonts w:hint="eastAsia"/>
                      </w:rPr>
                      <w:fldChar w:fldCharType="separate"/>
                    </w:r>
                    <w:r>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F4352">
      <w:r>
        <w:separator/>
      </w:r>
    </w:p>
  </w:footnote>
  <w:footnote w:type="continuationSeparator" w:id="0">
    <w:p w:rsidR="00000000" w:rsidRDefault="007F43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B4BA"/>
    <w:multiLevelType w:val="singleLevel"/>
    <w:tmpl w:val="021FB4BA"/>
    <w:lvl w:ilvl="0">
      <w:start w:val="1"/>
      <w:numFmt w:val="decimal"/>
      <w:lvlText w:val="%1."/>
      <w:lvlJc w:val="left"/>
      <w:pPr>
        <w:ind w:left="425" w:hanging="425"/>
      </w:pPr>
      <w:rPr>
        <w:rFonts w:hint="default"/>
      </w:rPr>
    </w:lvl>
  </w:abstractNum>
  <w:abstractNum w:abstractNumId="1" w15:restartNumberingAfterBreak="0">
    <w:nsid w:val="1FC91163"/>
    <w:multiLevelType w:val="multilevel"/>
    <w:tmpl w:val="1FC91163"/>
    <w:lvl w:ilvl="0">
      <w:start w:val="1"/>
      <w:numFmt w:val="decimal"/>
      <w:pStyle w:val="a"/>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24D94D89"/>
    <w:multiLevelType w:val="multilevel"/>
    <w:tmpl w:val="24D94D89"/>
    <w:lvl w:ilvl="0">
      <w:start w:val="1"/>
      <w:numFmt w:val="bullet"/>
      <w:pStyle w:val="a0"/>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2C5917C3"/>
    <w:multiLevelType w:val="multilevel"/>
    <w:tmpl w:val="2C5917C3"/>
    <w:lvl w:ilvl="0">
      <w:start w:val="1"/>
      <w:numFmt w:val="none"/>
      <w:pStyle w:val="a1"/>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4" w15:restartNumberingAfterBreak="0">
    <w:nsid w:val="44C50F90"/>
    <w:multiLevelType w:val="multilevel"/>
    <w:tmpl w:val="44C50F90"/>
    <w:lvl w:ilvl="0">
      <w:start w:val="1"/>
      <w:numFmt w:val="lowerLetter"/>
      <w:pStyle w:val="a2"/>
      <w:lvlText w:val="%1)"/>
      <w:lvlJc w:val="left"/>
      <w:pPr>
        <w:tabs>
          <w:tab w:val="left" w:pos="839"/>
        </w:tabs>
        <w:ind w:left="839" w:hanging="419"/>
      </w:pPr>
      <w:rPr>
        <w:rFonts w:ascii="宋体" w:eastAsia="宋体" w:hAnsi="宋体" w:hint="eastAsia"/>
        <w:b w:val="0"/>
        <w:i w:val="0"/>
        <w:sz w:val="20"/>
        <w:szCs w:val="21"/>
      </w:rPr>
    </w:lvl>
    <w:lvl w:ilvl="1">
      <w:start w:val="1"/>
      <w:numFmt w:val="decimal"/>
      <w:lvlText w:val="%2)"/>
      <w:lvlJc w:val="left"/>
      <w:pPr>
        <w:tabs>
          <w:tab w:val="left" w:pos="1259"/>
        </w:tabs>
        <w:ind w:left="1259" w:hanging="420"/>
      </w:pPr>
      <w:rPr>
        <w:rFonts w:ascii="宋体" w:eastAsia="宋体" w:hAnsi="宋体" w:hint="eastAsia"/>
        <w:b w:val="0"/>
        <w:i w:val="0"/>
        <w:sz w:val="20"/>
      </w:rPr>
    </w:lvl>
    <w:lvl w:ilvl="2">
      <w:start w:val="1"/>
      <w:numFmt w:val="decimal"/>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5" w15:restartNumberingAfterBreak="0">
    <w:nsid w:val="44E421F3"/>
    <w:multiLevelType w:val="multilevel"/>
    <w:tmpl w:val="44E421F3"/>
    <w:lvl w:ilvl="0">
      <w:start w:val="1"/>
      <w:numFmt w:val="decimal"/>
      <w:pStyle w:val="a3"/>
      <w:lvlText w:val="%1."/>
      <w:lvlJc w:val="left"/>
      <w:pPr>
        <w:tabs>
          <w:tab w:val="left" w:pos="720"/>
        </w:tabs>
        <w:ind w:left="720" w:hanging="720"/>
      </w:pPr>
    </w:lvl>
    <w:lvl w:ilvl="1">
      <w:start w:val="1"/>
      <w:numFmt w:val="decimal"/>
      <w:pStyle w:val="a4"/>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6" w15:restartNumberingAfterBreak="0">
    <w:nsid w:val="60B55DC2"/>
    <w:multiLevelType w:val="multilevel"/>
    <w:tmpl w:val="60B55DC2"/>
    <w:lvl w:ilvl="0">
      <w:start w:val="1"/>
      <w:numFmt w:val="upperLetter"/>
      <w:lvlText w:val="%1"/>
      <w:lvlJc w:val="left"/>
      <w:pPr>
        <w:tabs>
          <w:tab w:val="left" w:pos="0"/>
        </w:tabs>
        <w:ind w:left="0" w:hanging="425"/>
      </w:pPr>
      <w:rPr>
        <w:rFonts w:hint="eastAsia"/>
      </w:rPr>
    </w:lvl>
    <w:lvl w:ilvl="1">
      <w:start w:val="1"/>
      <w:numFmt w:val="decimal"/>
      <w:pStyle w:val="a5"/>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7" w15:restartNumberingAfterBreak="0">
    <w:nsid w:val="646260FA"/>
    <w:multiLevelType w:val="multilevel"/>
    <w:tmpl w:val="646260FA"/>
    <w:lvl w:ilvl="0">
      <w:start w:val="1"/>
      <w:numFmt w:val="decimal"/>
      <w:pStyle w:val="a6"/>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6"/>
  </w:num>
  <w:num w:numId="2">
    <w:abstractNumId w:val="5"/>
  </w:num>
  <w:num w:numId="3">
    <w:abstractNumId w:val="2"/>
  </w:num>
  <w:num w:numId="4">
    <w:abstractNumId w:val="1"/>
  </w:num>
  <w:num w:numId="5">
    <w:abstractNumId w:val="7"/>
  </w:num>
  <w:num w:numId="6">
    <w:abstractNumId w:val="3"/>
  </w:num>
  <w:num w:numId="7">
    <w:abstractNumId w:val="4"/>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HorizontalSpacing w:val="105"/>
  <w:drawingGridVerticalSpacing w:val="159"/>
  <w:displayVerticalDrawingGridEvery w:val="2"/>
  <w:noPunctuationKerning/>
  <w:characterSpacingControl w:val="compressPunctuation"/>
  <w:hdrShapeDefaults>
    <o:shapedefaults v:ext="edit" spidmax="307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D72C4D"/>
    <w:rsid w:val="0000189D"/>
    <w:rsid w:val="00053891"/>
    <w:rsid w:val="0006504B"/>
    <w:rsid w:val="00073527"/>
    <w:rsid w:val="000926AC"/>
    <w:rsid w:val="000C55C7"/>
    <w:rsid w:val="000E1F14"/>
    <w:rsid w:val="00111D43"/>
    <w:rsid w:val="0011784B"/>
    <w:rsid w:val="001A09BF"/>
    <w:rsid w:val="001B063C"/>
    <w:rsid w:val="002509AE"/>
    <w:rsid w:val="00274A7D"/>
    <w:rsid w:val="002B591F"/>
    <w:rsid w:val="002B7925"/>
    <w:rsid w:val="002E4DBA"/>
    <w:rsid w:val="002F7A82"/>
    <w:rsid w:val="00323144"/>
    <w:rsid w:val="00365EF9"/>
    <w:rsid w:val="003A6B9C"/>
    <w:rsid w:val="003E386B"/>
    <w:rsid w:val="003E53B7"/>
    <w:rsid w:val="004141FE"/>
    <w:rsid w:val="004161EE"/>
    <w:rsid w:val="004242B4"/>
    <w:rsid w:val="00434F57"/>
    <w:rsid w:val="004469D0"/>
    <w:rsid w:val="00492540"/>
    <w:rsid w:val="004B60DB"/>
    <w:rsid w:val="004C3918"/>
    <w:rsid w:val="004D37F9"/>
    <w:rsid w:val="004D64F8"/>
    <w:rsid w:val="00514A0E"/>
    <w:rsid w:val="00520A1A"/>
    <w:rsid w:val="00526951"/>
    <w:rsid w:val="00554442"/>
    <w:rsid w:val="00573F7F"/>
    <w:rsid w:val="00576884"/>
    <w:rsid w:val="0059042B"/>
    <w:rsid w:val="005977E8"/>
    <w:rsid w:val="005A0FEE"/>
    <w:rsid w:val="005D1866"/>
    <w:rsid w:val="005E27CD"/>
    <w:rsid w:val="006055DE"/>
    <w:rsid w:val="00687DB1"/>
    <w:rsid w:val="006A6D33"/>
    <w:rsid w:val="006C1B12"/>
    <w:rsid w:val="006F7717"/>
    <w:rsid w:val="007221BC"/>
    <w:rsid w:val="00796BDF"/>
    <w:rsid w:val="007B2169"/>
    <w:rsid w:val="007F1621"/>
    <w:rsid w:val="007F4352"/>
    <w:rsid w:val="00803895"/>
    <w:rsid w:val="00806EF9"/>
    <w:rsid w:val="008107AE"/>
    <w:rsid w:val="008223B1"/>
    <w:rsid w:val="008230A8"/>
    <w:rsid w:val="00843079"/>
    <w:rsid w:val="00844B46"/>
    <w:rsid w:val="0087270A"/>
    <w:rsid w:val="008802D9"/>
    <w:rsid w:val="00895AF9"/>
    <w:rsid w:val="008A7577"/>
    <w:rsid w:val="008A7CEC"/>
    <w:rsid w:val="008B0C7D"/>
    <w:rsid w:val="008E02AC"/>
    <w:rsid w:val="008F6CFB"/>
    <w:rsid w:val="00936218"/>
    <w:rsid w:val="009401FF"/>
    <w:rsid w:val="00982A60"/>
    <w:rsid w:val="00986D78"/>
    <w:rsid w:val="00997D2B"/>
    <w:rsid w:val="009A6D44"/>
    <w:rsid w:val="009C1A5B"/>
    <w:rsid w:val="009C4AC8"/>
    <w:rsid w:val="009C7FB9"/>
    <w:rsid w:val="00A10E45"/>
    <w:rsid w:val="00A552B8"/>
    <w:rsid w:val="00A63274"/>
    <w:rsid w:val="00AF2076"/>
    <w:rsid w:val="00AF689B"/>
    <w:rsid w:val="00B03F9D"/>
    <w:rsid w:val="00B0574E"/>
    <w:rsid w:val="00B2511A"/>
    <w:rsid w:val="00B31D96"/>
    <w:rsid w:val="00B33194"/>
    <w:rsid w:val="00B66F6D"/>
    <w:rsid w:val="00BB224C"/>
    <w:rsid w:val="00BD2A00"/>
    <w:rsid w:val="00C1211F"/>
    <w:rsid w:val="00C14280"/>
    <w:rsid w:val="00C15E6D"/>
    <w:rsid w:val="00C46F3F"/>
    <w:rsid w:val="00C50725"/>
    <w:rsid w:val="00C8429F"/>
    <w:rsid w:val="00CA5DEF"/>
    <w:rsid w:val="00CB1248"/>
    <w:rsid w:val="00CC3DA7"/>
    <w:rsid w:val="00CC40CB"/>
    <w:rsid w:val="00CD09D4"/>
    <w:rsid w:val="00D12B23"/>
    <w:rsid w:val="00D20332"/>
    <w:rsid w:val="00D40914"/>
    <w:rsid w:val="00D521F1"/>
    <w:rsid w:val="00D735A4"/>
    <w:rsid w:val="00DC1669"/>
    <w:rsid w:val="00E9068F"/>
    <w:rsid w:val="00E942B0"/>
    <w:rsid w:val="00EB5FA6"/>
    <w:rsid w:val="00ED5AC4"/>
    <w:rsid w:val="00F01391"/>
    <w:rsid w:val="00F0740D"/>
    <w:rsid w:val="00F37F67"/>
    <w:rsid w:val="00F40D06"/>
    <w:rsid w:val="00F6134E"/>
    <w:rsid w:val="00F66177"/>
    <w:rsid w:val="00F7284C"/>
    <w:rsid w:val="00F95CD0"/>
    <w:rsid w:val="00FB7C20"/>
    <w:rsid w:val="00FE179D"/>
    <w:rsid w:val="00FE6A37"/>
    <w:rsid w:val="00FF33EB"/>
    <w:rsid w:val="01771F94"/>
    <w:rsid w:val="1C6D315E"/>
    <w:rsid w:val="356B319A"/>
    <w:rsid w:val="40A961F6"/>
    <w:rsid w:val="40BB6B35"/>
    <w:rsid w:val="5D164718"/>
    <w:rsid w:val="5F383EA9"/>
    <w:rsid w:val="6114798F"/>
    <w:rsid w:val="6BD72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fillcolor="white">
      <v:fill color="white"/>
    </o:shapedefaults>
    <o:shapelayout v:ext="edit">
      <o:idmap v:ext="edit" data="2"/>
    </o:shapelayout>
  </w:shapeDefaults>
  <w:decimalSymbol w:val="."/>
  <w:listSeparator w:val=","/>
  <w14:docId w14:val="5B3FC0AC"/>
  <w15:docId w15:val="{C8D9B47E-EF4F-495F-909E-9655E7309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7"/>
    <w:next w:val="a7"/>
    <w:link w:val="10"/>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7"/>
    <w:next w:val="a7"/>
    <w:link w:val="20"/>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Balloon Text"/>
    <w:basedOn w:val="a7"/>
    <w:link w:val="ac"/>
    <w:qFormat/>
    <w:rPr>
      <w:sz w:val="18"/>
      <w:szCs w:val="18"/>
    </w:rPr>
  </w:style>
  <w:style w:type="paragraph" w:styleId="ad">
    <w:name w:val="footer"/>
    <w:basedOn w:val="a7"/>
    <w:link w:val="ae"/>
    <w:qFormat/>
    <w:pPr>
      <w:tabs>
        <w:tab w:val="center" w:pos="4153"/>
        <w:tab w:val="right" w:pos="8306"/>
      </w:tabs>
      <w:snapToGrid w:val="0"/>
      <w:jc w:val="left"/>
    </w:pPr>
    <w:rPr>
      <w:sz w:val="18"/>
      <w:szCs w:val="18"/>
    </w:rPr>
  </w:style>
  <w:style w:type="paragraph" w:styleId="af">
    <w:name w:val="header"/>
    <w:basedOn w:val="a7"/>
    <w:link w:val="af0"/>
    <w:qFormat/>
    <w:pPr>
      <w:pBdr>
        <w:bottom w:val="single" w:sz="6" w:space="1" w:color="auto"/>
      </w:pBdr>
      <w:tabs>
        <w:tab w:val="center" w:pos="4153"/>
        <w:tab w:val="right" w:pos="8306"/>
      </w:tabs>
      <w:snapToGrid w:val="0"/>
      <w:jc w:val="center"/>
    </w:pPr>
    <w:rPr>
      <w:sz w:val="18"/>
      <w:szCs w:val="18"/>
    </w:rPr>
  </w:style>
  <w:style w:type="paragraph" w:styleId="11">
    <w:name w:val="toc 1"/>
    <w:basedOn w:val="a7"/>
    <w:next w:val="a7"/>
    <w:uiPriority w:val="39"/>
    <w:unhideWhenUsed/>
    <w:qFormat/>
    <w:pPr>
      <w:widowControl/>
      <w:spacing w:after="100" w:line="276" w:lineRule="auto"/>
      <w:jc w:val="left"/>
    </w:pPr>
    <w:rPr>
      <w:rFonts w:ascii="Calibri" w:eastAsia="宋体" w:hAnsi="Calibri" w:cs="Times New Roman"/>
      <w:kern w:val="0"/>
      <w:sz w:val="22"/>
      <w:szCs w:val="22"/>
    </w:rPr>
  </w:style>
  <w:style w:type="paragraph" w:styleId="af1">
    <w:name w:val="Normal (Web)"/>
    <w:basedOn w:val="a7"/>
    <w:uiPriority w:val="99"/>
    <w:unhideWhenUsed/>
    <w:qFormat/>
    <w:pPr>
      <w:widowControl/>
      <w:spacing w:before="100" w:beforeAutospacing="1" w:after="100" w:afterAutospacing="1"/>
      <w:jc w:val="left"/>
    </w:pPr>
    <w:rPr>
      <w:rFonts w:ascii="宋体" w:eastAsia="宋体" w:hAnsi="宋体" w:cs="宋体"/>
      <w:kern w:val="0"/>
      <w:sz w:val="24"/>
    </w:rPr>
  </w:style>
  <w:style w:type="character" w:styleId="af2">
    <w:name w:val="page number"/>
    <w:basedOn w:val="a8"/>
    <w:qFormat/>
  </w:style>
  <w:style w:type="character" w:styleId="af3">
    <w:name w:val="Hyperlink"/>
    <w:basedOn w:val="a8"/>
    <w:uiPriority w:val="99"/>
    <w:qFormat/>
    <w:rPr>
      <w:color w:val="0000FF"/>
      <w:u w:val="single"/>
    </w:rPr>
  </w:style>
  <w:style w:type="table" w:styleId="af4">
    <w:name w:val="Table Grid"/>
    <w:basedOn w:val="a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0">
    <w:name w:val="页眉 字符"/>
    <w:basedOn w:val="a8"/>
    <w:link w:val="af"/>
    <w:qFormat/>
    <w:rPr>
      <w:rFonts w:asciiTheme="minorHAnsi" w:eastAsiaTheme="minorEastAsia" w:hAnsiTheme="minorHAnsi" w:cstheme="minorBidi"/>
      <w:kern w:val="2"/>
      <w:sz w:val="18"/>
      <w:szCs w:val="18"/>
    </w:rPr>
  </w:style>
  <w:style w:type="character" w:customStyle="1" w:styleId="ae">
    <w:name w:val="页脚 字符"/>
    <w:basedOn w:val="a8"/>
    <w:link w:val="ad"/>
    <w:qFormat/>
    <w:rPr>
      <w:rFonts w:asciiTheme="minorHAnsi" w:eastAsiaTheme="minorEastAsia" w:hAnsiTheme="minorHAnsi" w:cstheme="minorBidi"/>
      <w:kern w:val="2"/>
      <w:sz w:val="18"/>
      <w:szCs w:val="18"/>
    </w:rPr>
  </w:style>
  <w:style w:type="character" w:customStyle="1" w:styleId="ac">
    <w:name w:val="批注框文本 字符"/>
    <w:basedOn w:val="a8"/>
    <w:link w:val="ab"/>
    <w:qFormat/>
    <w:rPr>
      <w:rFonts w:asciiTheme="minorHAnsi" w:eastAsiaTheme="minorEastAsia" w:hAnsiTheme="minorHAnsi" w:cstheme="minorBidi"/>
      <w:kern w:val="2"/>
      <w:sz w:val="18"/>
      <w:szCs w:val="18"/>
    </w:rPr>
  </w:style>
  <w:style w:type="character" w:customStyle="1" w:styleId="10">
    <w:name w:val="标题 1 字符"/>
    <w:basedOn w:val="a8"/>
    <w:link w:val="1"/>
    <w:qFormat/>
    <w:rPr>
      <w:rFonts w:ascii="宋体" w:hAnsi="宋体"/>
      <w:b/>
      <w:kern w:val="44"/>
      <w:sz w:val="48"/>
      <w:szCs w:val="48"/>
    </w:rPr>
  </w:style>
  <w:style w:type="character" w:customStyle="1" w:styleId="20">
    <w:name w:val="标题 2 字符"/>
    <w:basedOn w:val="a8"/>
    <w:link w:val="2"/>
    <w:qFormat/>
    <w:rPr>
      <w:rFonts w:ascii="宋体" w:hAnsi="宋体"/>
      <w:b/>
      <w:sz w:val="36"/>
      <w:szCs w:val="36"/>
    </w:rPr>
  </w:style>
  <w:style w:type="paragraph" w:styleId="af5">
    <w:name w:val="List Paragraph"/>
    <w:basedOn w:val="a7"/>
    <w:uiPriority w:val="34"/>
    <w:unhideWhenUsed/>
    <w:qFormat/>
    <w:pPr>
      <w:ind w:firstLineChars="200" w:firstLine="420"/>
    </w:pPr>
  </w:style>
  <w:style w:type="character" w:customStyle="1" w:styleId="Char">
    <w:name w:val="段 Char"/>
    <w:link w:val="af6"/>
    <w:qFormat/>
    <w:rPr>
      <w:rFonts w:ascii="宋体"/>
      <w:sz w:val="21"/>
    </w:rPr>
  </w:style>
  <w:style w:type="paragraph" w:customStyle="1" w:styleId="af6">
    <w:name w:val="段"/>
    <w:link w:val="Char"/>
    <w:qFormat/>
    <w:pPr>
      <w:tabs>
        <w:tab w:val="center" w:pos="4201"/>
        <w:tab w:val="right" w:leader="dot" w:pos="9298"/>
      </w:tabs>
      <w:autoSpaceDE w:val="0"/>
      <w:autoSpaceDN w:val="0"/>
      <w:ind w:firstLineChars="200" w:firstLine="420"/>
      <w:jc w:val="both"/>
    </w:pPr>
    <w:rPr>
      <w:rFonts w:ascii="宋体"/>
      <w:sz w:val="21"/>
    </w:rPr>
  </w:style>
  <w:style w:type="paragraph" w:customStyle="1" w:styleId="a5">
    <w:name w:val="附录表标题"/>
    <w:basedOn w:val="a7"/>
    <w:next w:val="af6"/>
    <w:qFormat/>
    <w:pPr>
      <w:numPr>
        <w:ilvl w:val="1"/>
        <w:numId w:val="1"/>
      </w:numPr>
      <w:tabs>
        <w:tab w:val="left" w:pos="180"/>
      </w:tabs>
      <w:spacing w:beforeLines="50" w:afterLines="50"/>
      <w:ind w:left="0" w:firstLine="0"/>
      <w:jc w:val="center"/>
    </w:pPr>
    <w:rPr>
      <w:rFonts w:ascii="黑体" w:eastAsia="黑体" w:hAnsi="Times New Roman" w:cs="Times New Roman"/>
      <w:szCs w:val="21"/>
    </w:rPr>
  </w:style>
  <w:style w:type="paragraph" w:customStyle="1" w:styleId="a4">
    <w:name w:val="附录章标题"/>
    <w:next w:val="af6"/>
    <w:qFormat/>
    <w:pPr>
      <w:numPr>
        <w:ilvl w:val="1"/>
        <w:numId w:val="2"/>
      </w:numPr>
      <w:tabs>
        <w:tab w:val="left" w:pos="360"/>
      </w:tabs>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3">
    <w:name w:val="附录标识"/>
    <w:basedOn w:val="a7"/>
    <w:next w:val="af6"/>
    <w:qFormat/>
    <w:pPr>
      <w:keepNext/>
      <w:widowControl/>
      <w:numPr>
        <w:numId w:val="2"/>
      </w:numPr>
      <w:shd w:val="clear" w:color="FFFFFF" w:fill="FFFFFF"/>
      <w:tabs>
        <w:tab w:val="left" w:pos="360"/>
        <w:tab w:val="left" w:pos="6405"/>
      </w:tabs>
      <w:spacing w:before="640" w:after="280"/>
      <w:jc w:val="center"/>
      <w:outlineLvl w:val="0"/>
    </w:pPr>
    <w:rPr>
      <w:rFonts w:ascii="黑体" w:eastAsia="黑体" w:hAnsi="Times New Roman" w:cs="Times New Roman"/>
      <w:kern w:val="0"/>
      <w:szCs w:val="20"/>
    </w:rPr>
  </w:style>
  <w:style w:type="paragraph" w:customStyle="1" w:styleId="a0">
    <w:name w:val="附录图标号"/>
    <w:basedOn w:val="a7"/>
    <w:qFormat/>
    <w:pPr>
      <w:keepNext/>
      <w:pageBreakBefore/>
      <w:widowControl/>
      <w:numPr>
        <w:numId w:val="3"/>
      </w:numPr>
      <w:spacing w:line="14" w:lineRule="exact"/>
      <w:ind w:left="0" w:firstLine="363"/>
      <w:jc w:val="center"/>
      <w:outlineLvl w:val="0"/>
    </w:pPr>
    <w:rPr>
      <w:rFonts w:ascii="Times New Roman" w:eastAsia="宋体" w:hAnsi="Times New Roman" w:cs="Times New Roman"/>
      <w:color w:val="FFFFFF"/>
    </w:rPr>
  </w:style>
  <w:style w:type="paragraph" w:customStyle="1" w:styleId="af7">
    <w:name w:val="附录表标号"/>
    <w:basedOn w:val="a7"/>
    <w:next w:val="af6"/>
    <w:qFormat/>
    <w:pPr>
      <w:tabs>
        <w:tab w:val="left" w:pos="720"/>
      </w:tabs>
      <w:spacing w:line="14" w:lineRule="exact"/>
      <w:ind w:left="811" w:hanging="448"/>
      <w:jc w:val="center"/>
      <w:outlineLvl w:val="0"/>
    </w:pPr>
    <w:rPr>
      <w:rFonts w:ascii="Times New Roman" w:eastAsia="宋体" w:hAnsi="Times New Roman" w:cs="Times New Roman"/>
      <w:color w:val="FFFFFF"/>
    </w:rPr>
  </w:style>
  <w:style w:type="paragraph" w:customStyle="1" w:styleId="a">
    <w:name w:val="章标题"/>
    <w:next w:val="af6"/>
    <w:qFormat/>
    <w:pPr>
      <w:numPr>
        <w:numId w:val="4"/>
      </w:numPr>
      <w:spacing w:beforeLines="100" w:before="312" w:afterLines="100" w:after="312"/>
      <w:jc w:val="both"/>
      <w:outlineLvl w:val="1"/>
    </w:pPr>
    <w:rPr>
      <w:rFonts w:ascii="黑体" w:eastAsia="黑体"/>
      <w:sz w:val="21"/>
    </w:rPr>
  </w:style>
  <w:style w:type="paragraph" w:customStyle="1" w:styleId="a6">
    <w:name w:val="正文表标题"/>
    <w:next w:val="af6"/>
    <w:qFormat/>
    <w:pPr>
      <w:numPr>
        <w:numId w:val="5"/>
      </w:numPr>
      <w:tabs>
        <w:tab w:val="left" w:pos="360"/>
      </w:tabs>
      <w:spacing w:beforeLines="50" w:before="156" w:afterLines="50" w:after="156"/>
      <w:jc w:val="center"/>
    </w:pPr>
    <w:rPr>
      <w:rFonts w:ascii="黑体" w:eastAsia="黑体"/>
      <w:sz w:val="21"/>
    </w:rPr>
  </w:style>
  <w:style w:type="paragraph" w:customStyle="1" w:styleId="a1">
    <w:name w:val="列项——（一级）"/>
    <w:pPr>
      <w:widowControl w:val="0"/>
      <w:numPr>
        <w:numId w:val="6"/>
      </w:numPr>
      <w:jc w:val="both"/>
    </w:pPr>
    <w:rPr>
      <w:rFonts w:ascii="宋体"/>
      <w:sz w:val="21"/>
    </w:rPr>
  </w:style>
  <w:style w:type="paragraph" w:customStyle="1" w:styleId="a2">
    <w:name w:val="字母编号列项（一级）"/>
    <w:pPr>
      <w:numPr>
        <w:numId w:val="7"/>
      </w:numPr>
      <w:jc w:val="both"/>
    </w:pPr>
    <w:rPr>
      <w:rFonts w:ascii="宋体"/>
      <w:sz w:val="21"/>
    </w:rPr>
  </w:style>
  <w:style w:type="paragraph" w:customStyle="1" w:styleId="Style4">
    <w:name w:val="_Style 4"/>
    <w:basedOn w:val="1"/>
    <w:next w:val="a7"/>
    <w:uiPriority w:val="39"/>
    <w:semiHidden/>
    <w:unhideWhenUsed/>
    <w:qFormat/>
    <w:pPr>
      <w:widowControl/>
      <w:spacing w:before="480" w:line="276" w:lineRule="auto"/>
      <w:outlineLvl w:val="9"/>
    </w:pPr>
    <w:rPr>
      <w:rFonts w:ascii="Cambria" w:hAnsi="Cambria"/>
      <w:color w:val="365F91"/>
      <w:kern w:val="0"/>
      <w:sz w:val="28"/>
      <w:szCs w:val="28"/>
    </w:rPr>
  </w:style>
  <w:style w:type="paragraph" w:customStyle="1" w:styleId="21">
    <w:name w:val="样式 首行缩进:  2 字符"/>
    <w:basedOn w:val="a7"/>
    <w:qFormat/>
    <w:pPr>
      <w:ind w:firstLineChars="100" w:firstLine="281"/>
    </w:pPr>
    <w:rPr>
      <w:rFonts w:cs="宋体"/>
      <w:szCs w:val="20"/>
    </w:rPr>
  </w:style>
  <w:style w:type="character" w:customStyle="1" w:styleId="font01">
    <w:name w:val="font01"/>
    <w:basedOn w:val="a8"/>
    <w:rPr>
      <w:rFonts w:ascii="宋体" w:eastAsia="宋体" w:hAnsi="宋体" w:cs="宋体" w:hint="eastAsia"/>
      <w:color w:val="000000"/>
      <w:sz w:val="22"/>
      <w:szCs w:val="22"/>
      <w:u w:val="none"/>
    </w:rPr>
  </w:style>
  <w:style w:type="character" w:customStyle="1" w:styleId="font51">
    <w:name w:val="font51"/>
    <w:basedOn w:val="a8"/>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baike.baidu.com/view/3111097.htm" TargetMode="External"/><Relationship Id="rId13" Type="http://schemas.openxmlformats.org/officeDocument/2006/relationships/footer" Target="footer1.xml"/><Relationship Id="rId18" Type="http://schemas.openxmlformats.org/officeDocument/2006/relationships/hyperlink" Target="&#30827;&#37240;&#32592;&#30772;&#35010;&#20107;&#25925;&#25253;&#21578;.doc" TargetMode="External"/><Relationship Id="rId3" Type="http://schemas.openxmlformats.org/officeDocument/2006/relationships/styles" Target="styles.xml"/><Relationship Id="rId21" Type="http://schemas.openxmlformats.org/officeDocument/2006/relationships/hyperlink" Target="&#30827;&#37240;&#32592;&#30772;&#35010;&#20107;&#25925;&#25253;&#21578;.doc" TargetMode="External"/><Relationship Id="rId7" Type="http://schemas.openxmlformats.org/officeDocument/2006/relationships/endnotes" Target="endnotes.xml"/><Relationship Id="rId12" Type="http://schemas.openxmlformats.org/officeDocument/2006/relationships/hyperlink" Target="http://baike.baidu.com/view/4205067.htm" TargetMode="External"/><Relationship Id="rId17" Type="http://schemas.openxmlformats.org/officeDocument/2006/relationships/hyperlink" Target="&#30827;&#37240;&#32592;&#30772;&#35010;&#20107;&#25925;&#25253;&#21578;.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30827;&#37240;&#32592;&#30772;&#35010;&#20107;&#25925;&#25253;&#21578;.doc" TargetMode="External"/><Relationship Id="rId20" Type="http://schemas.openxmlformats.org/officeDocument/2006/relationships/hyperlink" Target="&#30827;&#37240;&#32592;&#30772;&#35010;&#20107;&#25925;&#25253;&#21578;.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baidu.com/view/673434.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yperlink" Target="http://baike.baidu.com/view/3669580.htm" TargetMode="External"/><Relationship Id="rId19" Type="http://schemas.openxmlformats.org/officeDocument/2006/relationships/hyperlink" Target="&#30827;&#37240;&#32592;&#30772;&#35010;&#20107;&#25925;&#25253;&#21578;.doc" TargetMode="External"/><Relationship Id="rId4" Type="http://schemas.openxmlformats.org/officeDocument/2006/relationships/settings" Target="settings.xml"/><Relationship Id="rId9" Type="http://schemas.openxmlformats.org/officeDocument/2006/relationships/hyperlink" Target="http://baike.baidu.com/view/2210441.htm" TargetMode="External"/><Relationship Id="rId14" Type="http://schemas.openxmlformats.org/officeDocument/2006/relationships/footer" Target="footer2.xml"/><Relationship Id="rId22" Type="http://schemas.openxmlformats.org/officeDocument/2006/relationships/hyperlink" Target="file:///D:\&#25105;&#30340;&#25991;&#26723;\Desktop\&#30827;&#37240;&#32592;&#30772;&#35010;&#20107;&#25925;&#25253;&#21578;.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116</Pages>
  <Words>13006</Words>
  <Characters>74135</Characters>
  <Application>Microsoft Office Word</Application>
  <DocSecurity>0</DocSecurity>
  <Lines>617</Lines>
  <Paragraphs>173</Paragraphs>
  <ScaleCrop>false</ScaleCrop>
  <Company>China</Company>
  <LinksUpToDate>false</LinksUpToDate>
  <CharactersWithSpaces>86968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c:creator>
  <cp:lastModifiedBy>A00024</cp:lastModifiedBy>
  <cp:revision>3</cp:revision>
  <dcterms:created xsi:type="dcterms:W3CDTF">2018-03-28T02:07:00Z</dcterms:created>
  <dcterms:modified xsi:type="dcterms:W3CDTF">2020-12-31T05:09:00Z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