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B0F0"/>
  <w:body>
    <w:p w14:paraId="23FA9BBB" w14:textId="77777777" w:rsidR="0072358B" w:rsidRDefault="00EA192A">
      <w:pPr>
        <w:jc w:val="center"/>
        <w:rPr>
          <w:rFonts w:ascii="微软雅黑" w:eastAsia="微软雅黑" w:hAnsi="微软雅黑" w:cs="微软雅黑"/>
          <w:b/>
          <w:bCs/>
          <w:sz w:val="52"/>
          <w:szCs w:val="52"/>
        </w:rPr>
      </w:pPr>
      <w:r>
        <w:rPr>
          <w:rFonts w:ascii="微软雅黑" w:eastAsia="微软雅黑" w:hAnsi="微软雅黑" w:cs="微软雅黑" w:hint="eastAsia"/>
          <w:b/>
          <w:bCs/>
          <w:sz w:val="52"/>
          <w:szCs w:val="52"/>
        </w:rPr>
        <w:t>防洪防汛专项应急救援预案</w:t>
      </w:r>
    </w:p>
    <w:p w14:paraId="71702932" w14:textId="77777777" w:rsidR="0072358B" w:rsidRDefault="00EA192A">
      <w:pPr>
        <w:jc w:val="center"/>
        <w:rPr>
          <w:rFonts w:ascii="方正小标宋_GBK" w:eastAsia="方正小标宋_GBK" w:hAnsi="方正小标宋_GBK" w:cs="方正小标宋_GBK"/>
          <w:sz w:val="48"/>
          <w:szCs w:val="48"/>
        </w:rPr>
      </w:pPr>
      <w:r>
        <w:rPr>
          <w:rFonts w:ascii="方正小标宋_GBK" w:eastAsia="方正小标宋_GBK" w:hAnsi="方正小标宋_GBK" w:cs="方正小标宋_GBK" w:hint="eastAsia"/>
          <w:sz w:val="48"/>
          <w:szCs w:val="48"/>
        </w:rPr>
        <w:t>目  录</w:t>
      </w:r>
    </w:p>
    <w:p w14:paraId="76E96097" w14:textId="77777777" w:rsidR="0072358B" w:rsidRDefault="00EA192A">
      <w:pPr>
        <w:pStyle w:val="WPSOffice2"/>
        <w:tabs>
          <w:tab w:val="right" w:leader="dot" w:pos="9070"/>
        </w:tabs>
        <w:ind w:left="420"/>
      </w:pPr>
      <w:r>
        <w:fldChar w:fldCharType="begin"/>
      </w:r>
      <w:r>
        <w:instrText xml:space="preserve">TOC \o "1-2" \h \u </w:instrText>
      </w:r>
      <w:r>
        <w:fldChar w:fldCharType="separate"/>
      </w:r>
    </w:p>
    <w:p w14:paraId="722B83C1" w14:textId="4581ACE0" w:rsidR="0072358B" w:rsidRDefault="00782322">
      <w:pPr>
        <w:pStyle w:val="WPSOffice1"/>
        <w:tabs>
          <w:tab w:val="right" w:leader="dot" w:pos="9070"/>
        </w:tabs>
        <w:rPr>
          <w:b/>
          <w:sz w:val="32"/>
          <w:szCs w:val="32"/>
        </w:rPr>
      </w:pPr>
      <w:hyperlink w:anchor="_Toc4111" w:history="1">
        <w:r w:rsidR="00EA192A">
          <w:rPr>
            <w:rFonts w:ascii="仿宋" w:eastAsia="仿宋" w:hAnsi="仿宋" w:hint="eastAsia"/>
            <w:b/>
            <w:sz w:val="32"/>
            <w:szCs w:val="32"/>
          </w:rPr>
          <w:t>1.事故风险分析</w:t>
        </w:r>
        <w:r w:rsidR="00EA192A">
          <w:rPr>
            <w:b/>
            <w:sz w:val="32"/>
            <w:szCs w:val="32"/>
          </w:rPr>
          <w:tab/>
        </w:r>
        <w:r w:rsidR="00EA192A">
          <w:rPr>
            <w:b/>
            <w:sz w:val="32"/>
            <w:szCs w:val="32"/>
          </w:rPr>
          <w:fldChar w:fldCharType="begin"/>
        </w:r>
        <w:r w:rsidR="00EA192A">
          <w:rPr>
            <w:b/>
            <w:sz w:val="32"/>
            <w:szCs w:val="32"/>
          </w:rPr>
          <w:instrText xml:space="preserve"> PAGEREF _Toc4111 </w:instrText>
        </w:r>
        <w:r w:rsidR="00EA192A">
          <w:rPr>
            <w:b/>
            <w:sz w:val="32"/>
            <w:szCs w:val="32"/>
          </w:rPr>
          <w:fldChar w:fldCharType="separate"/>
        </w:r>
        <w:r w:rsidR="009732E5">
          <w:rPr>
            <w:b/>
            <w:noProof/>
            <w:sz w:val="32"/>
            <w:szCs w:val="32"/>
          </w:rPr>
          <w:t>2</w:t>
        </w:r>
        <w:r w:rsidR="00EA192A">
          <w:rPr>
            <w:b/>
            <w:sz w:val="32"/>
            <w:szCs w:val="32"/>
          </w:rPr>
          <w:fldChar w:fldCharType="end"/>
        </w:r>
      </w:hyperlink>
    </w:p>
    <w:p w14:paraId="0A6A698B" w14:textId="12CA1043" w:rsidR="0072358B" w:rsidRDefault="00782322">
      <w:pPr>
        <w:pStyle w:val="WPSOffice2"/>
        <w:tabs>
          <w:tab w:val="right" w:leader="dot" w:pos="9070"/>
        </w:tabs>
        <w:ind w:left="420"/>
        <w:rPr>
          <w:sz w:val="32"/>
          <w:szCs w:val="32"/>
        </w:rPr>
      </w:pPr>
      <w:hyperlink w:anchor="_Toc24215" w:history="1">
        <w:r w:rsidR="00EA192A">
          <w:rPr>
            <w:rFonts w:ascii="仿宋" w:eastAsia="仿宋" w:hAnsi="仿宋" w:hint="eastAsia"/>
            <w:sz w:val="32"/>
            <w:szCs w:val="32"/>
          </w:rPr>
          <w:t>1.1适用范围</w:t>
        </w:r>
        <w:r w:rsidR="00EA192A">
          <w:rPr>
            <w:sz w:val="32"/>
            <w:szCs w:val="32"/>
          </w:rPr>
          <w:tab/>
        </w:r>
        <w:r w:rsidR="00EA192A">
          <w:rPr>
            <w:sz w:val="32"/>
            <w:szCs w:val="32"/>
          </w:rPr>
          <w:fldChar w:fldCharType="begin"/>
        </w:r>
        <w:r w:rsidR="00EA192A">
          <w:rPr>
            <w:sz w:val="32"/>
            <w:szCs w:val="32"/>
          </w:rPr>
          <w:instrText xml:space="preserve"> PAGEREF _Toc24215 </w:instrText>
        </w:r>
        <w:r w:rsidR="00EA192A">
          <w:rPr>
            <w:sz w:val="32"/>
            <w:szCs w:val="32"/>
          </w:rPr>
          <w:fldChar w:fldCharType="separate"/>
        </w:r>
        <w:r w:rsidR="009732E5">
          <w:rPr>
            <w:noProof/>
            <w:sz w:val="32"/>
            <w:szCs w:val="32"/>
          </w:rPr>
          <w:t>2</w:t>
        </w:r>
        <w:r w:rsidR="00EA192A">
          <w:rPr>
            <w:sz w:val="32"/>
            <w:szCs w:val="32"/>
          </w:rPr>
          <w:fldChar w:fldCharType="end"/>
        </w:r>
      </w:hyperlink>
    </w:p>
    <w:p w14:paraId="2F5FB8A9" w14:textId="31E1F1DD" w:rsidR="0072358B" w:rsidRDefault="00782322">
      <w:pPr>
        <w:pStyle w:val="WPSOffice2"/>
        <w:tabs>
          <w:tab w:val="right" w:leader="dot" w:pos="9070"/>
        </w:tabs>
        <w:ind w:left="420"/>
        <w:rPr>
          <w:sz w:val="32"/>
          <w:szCs w:val="32"/>
        </w:rPr>
      </w:pPr>
      <w:hyperlink w:anchor="_Toc2171" w:history="1">
        <w:r w:rsidR="00EA192A">
          <w:rPr>
            <w:rFonts w:ascii="仿宋" w:eastAsia="仿宋" w:hAnsi="仿宋" w:hint="eastAsia"/>
            <w:sz w:val="32"/>
            <w:szCs w:val="32"/>
          </w:rPr>
          <w:t>1.2危险源</w:t>
        </w:r>
        <w:r w:rsidR="00EA192A">
          <w:rPr>
            <w:sz w:val="32"/>
            <w:szCs w:val="32"/>
          </w:rPr>
          <w:tab/>
        </w:r>
        <w:r w:rsidR="00EA192A">
          <w:rPr>
            <w:sz w:val="32"/>
            <w:szCs w:val="32"/>
          </w:rPr>
          <w:fldChar w:fldCharType="begin"/>
        </w:r>
        <w:r w:rsidR="00EA192A">
          <w:rPr>
            <w:sz w:val="32"/>
            <w:szCs w:val="32"/>
          </w:rPr>
          <w:instrText xml:space="preserve"> PAGEREF _Toc2171 </w:instrText>
        </w:r>
        <w:r w:rsidR="00EA192A">
          <w:rPr>
            <w:sz w:val="32"/>
            <w:szCs w:val="32"/>
          </w:rPr>
          <w:fldChar w:fldCharType="separate"/>
        </w:r>
        <w:r w:rsidR="009732E5">
          <w:rPr>
            <w:noProof/>
            <w:sz w:val="32"/>
            <w:szCs w:val="32"/>
          </w:rPr>
          <w:t>2</w:t>
        </w:r>
        <w:r w:rsidR="00EA192A">
          <w:rPr>
            <w:sz w:val="32"/>
            <w:szCs w:val="32"/>
          </w:rPr>
          <w:fldChar w:fldCharType="end"/>
        </w:r>
      </w:hyperlink>
    </w:p>
    <w:p w14:paraId="063C09F5" w14:textId="16552963" w:rsidR="0072358B" w:rsidRDefault="00782322">
      <w:pPr>
        <w:pStyle w:val="WPSOffice2"/>
        <w:tabs>
          <w:tab w:val="right" w:leader="dot" w:pos="9070"/>
        </w:tabs>
        <w:ind w:left="420"/>
        <w:rPr>
          <w:sz w:val="32"/>
          <w:szCs w:val="32"/>
        </w:rPr>
      </w:pPr>
      <w:hyperlink w:anchor="_Toc28300" w:history="1">
        <w:r w:rsidR="00EA192A">
          <w:rPr>
            <w:rFonts w:ascii="仿宋" w:eastAsia="仿宋" w:hAnsi="仿宋" w:hint="eastAsia"/>
            <w:sz w:val="32"/>
            <w:szCs w:val="32"/>
          </w:rPr>
          <w:t>1.3事故类型</w:t>
        </w:r>
        <w:r w:rsidR="00EA192A">
          <w:rPr>
            <w:sz w:val="32"/>
            <w:szCs w:val="32"/>
          </w:rPr>
          <w:tab/>
        </w:r>
        <w:r w:rsidR="00EA192A">
          <w:rPr>
            <w:sz w:val="32"/>
            <w:szCs w:val="32"/>
          </w:rPr>
          <w:fldChar w:fldCharType="begin"/>
        </w:r>
        <w:r w:rsidR="00EA192A">
          <w:rPr>
            <w:sz w:val="32"/>
            <w:szCs w:val="32"/>
          </w:rPr>
          <w:instrText xml:space="preserve"> PAGEREF _Toc28300 </w:instrText>
        </w:r>
        <w:r w:rsidR="00EA192A">
          <w:rPr>
            <w:sz w:val="32"/>
            <w:szCs w:val="32"/>
          </w:rPr>
          <w:fldChar w:fldCharType="separate"/>
        </w:r>
        <w:r w:rsidR="009732E5">
          <w:rPr>
            <w:noProof/>
            <w:sz w:val="32"/>
            <w:szCs w:val="32"/>
          </w:rPr>
          <w:t>2</w:t>
        </w:r>
        <w:r w:rsidR="00EA192A">
          <w:rPr>
            <w:sz w:val="32"/>
            <w:szCs w:val="32"/>
          </w:rPr>
          <w:fldChar w:fldCharType="end"/>
        </w:r>
      </w:hyperlink>
    </w:p>
    <w:p w14:paraId="4856B852" w14:textId="090CBCEF" w:rsidR="0072358B" w:rsidRDefault="00782322">
      <w:pPr>
        <w:pStyle w:val="WPSOffice2"/>
        <w:tabs>
          <w:tab w:val="right" w:leader="dot" w:pos="9070"/>
        </w:tabs>
        <w:ind w:left="420"/>
        <w:rPr>
          <w:sz w:val="32"/>
          <w:szCs w:val="32"/>
        </w:rPr>
      </w:pPr>
      <w:hyperlink w:anchor="_Toc25742" w:history="1">
        <w:r w:rsidR="00EA192A">
          <w:rPr>
            <w:rFonts w:ascii="仿宋" w:eastAsia="仿宋" w:hAnsi="仿宋" w:hint="eastAsia"/>
            <w:sz w:val="32"/>
            <w:szCs w:val="32"/>
          </w:rPr>
          <w:t>1.4危害程度分析</w:t>
        </w:r>
        <w:r w:rsidR="00EA192A">
          <w:rPr>
            <w:sz w:val="32"/>
            <w:szCs w:val="32"/>
          </w:rPr>
          <w:tab/>
        </w:r>
        <w:r w:rsidR="00EA192A">
          <w:rPr>
            <w:sz w:val="32"/>
            <w:szCs w:val="32"/>
          </w:rPr>
          <w:fldChar w:fldCharType="begin"/>
        </w:r>
        <w:r w:rsidR="00EA192A">
          <w:rPr>
            <w:sz w:val="32"/>
            <w:szCs w:val="32"/>
          </w:rPr>
          <w:instrText xml:space="preserve"> PAGEREF _Toc25742 </w:instrText>
        </w:r>
        <w:r w:rsidR="00EA192A">
          <w:rPr>
            <w:sz w:val="32"/>
            <w:szCs w:val="32"/>
          </w:rPr>
          <w:fldChar w:fldCharType="separate"/>
        </w:r>
        <w:r w:rsidR="009732E5">
          <w:rPr>
            <w:noProof/>
            <w:sz w:val="32"/>
            <w:szCs w:val="32"/>
          </w:rPr>
          <w:t>2</w:t>
        </w:r>
        <w:r w:rsidR="00EA192A">
          <w:rPr>
            <w:sz w:val="32"/>
            <w:szCs w:val="32"/>
          </w:rPr>
          <w:fldChar w:fldCharType="end"/>
        </w:r>
      </w:hyperlink>
    </w:p>
    <w:p w14:paraId="41EA0418" w14:textId="75F0A212" w:rsidR="0072358B" w:rsidRDefault="00782322">
      <w:pPr>
        <w:pStyle w:val="WPSOffice1"/>
        <w:tabs>
          <w:tab w:val="right" w:leader="dot" w:pos="9070"/>
        </w:tabs>
        <w:rPr>
          <w:b/>
          <w:sz w:val="32"/>
          <w:szCs w:val="32"/>
        </w:rPr>
      </w:pPr>
      <w:hyperlink w:anchor="_Toc20376" w:history="1">
        <w:r w:rsidR="00EA192A">
          <w:rPr>
            <w:rFonts w:ascii="仿宋" w:eastAsia="仿宋" w:hAnsi="仿宋" w:hint="eastAsia"/>
            <w:b/>
            <w:sz w:val="32"/>
            <w:szCs w:val="32"/>
          </w:rPr>
          <w:t>2.组织机构及职责</w:t>
        </w:r>
        <w:r w:rsidR="00EA192A">
          <w:rPr>
            <w:b/>
            <w:sz w:val="32"/>
            <w:szCs w:val="32"/>
          </w:rPr>
          <w:tab/>
        </w:r>
        <w:r w:rsidR="00EA192A">
          <w:rPr>
            <w:b/>
            <w:sz w:val="32"/>
            <w:szCs w:val="32"/>
          </w:rPr>
          <w:fldChar w:fldCharType="begin"/>
        </w:r>
        <w:r w:rsidR="00EA192A">
          <w:rPr>
            <w:b/>
            <w:sz w:val="32"/>
            <w:szCs w:val="32"/>
          </w:rPr>
          <w:instrText xml:space="preserve"> PAGEREF _Toc20376 </w:instrText>
        </w:r>
        <w:r w:rsidR="00EA192A">
          <w:rPr>
            <w:b/>
            <w:sz w:val="32"/>
            <w:szCs w:val="32"/>
          </w:rPr>
          <w:fldChar w:fldCharType="separate"/>
        </w:r>
        <w:r w:rsidR="009732E5">
          <w:rPr>
            <w:b/>
            <w:noProof/>
            <w:sz w:val="32"/>
            <w:szCs w:val="32"/>
          </w:rPr>
          <w:t>2</w:t>
        </w:r>
        <w:r w:rsidR="00EA192A">
          <w:rPr>
            <w:b/>
            <w:sz w:val="32"/>
            <w:szCs w:val="32"/>
          </w:rPr>
          <w:fldChar w:fldCharType="end"/>
        </w:r>
      </w:hyperlink>
    </w:p>
    <w:p w14:paraId="49ABF28C" w14:textId="640BA42F" w:rsidR="0072358B" w:rsidRDefault="00782322">
      <w:pPr>
        <w:pStyle w:val="WPSOffice1"/>
        <w:tabs>
          <w:tab w:val="right" w:leader="dot" w:pos="9070"/>
        </w:tabs>
        <w:rPr>
          <w:b/>
          <w:sz w:val="32"/>
          <w:szCs w:val="32"/>
        </w:rPr>
      </w:pPr>
      <w:hyperlink w:anchor="_Toc5693" w:history="1">
        <w:r w:rsidR="00EA192A">
          <w:rPr>
            <w:rFonts w:ascii="仿宋" w:eastAsia="仿宋" w:hAnsi="仿宋" w:hint="eastAsia"/>
            <w:b/>
            <w:sz w:val="32"/>
            <w:szCs w:val="32"/>
          </w:rPr>
          <w:t>3.处置程序</w:t>
        </w:r>
        <w:r w:rsidR="00EA192A">
          <w:rPr>
            <w:b/>
            <w:sz w:val="32"/>
            <w:szCs w:val="32"/>
          </w:rPr>
          <w:tab/>
        </w:r>
        <w:r w:rsidR="00EA192A">
          <w:rPr>
            <w:b/>
            <w:sz w:val="32"/>
            <w:szCs w:val="32"/>
          </w:rPr>
          <w:fldChar w:fldCharType="begin"/>
        </w:r>
        <w:r w:rsidR="00EA192A">
          <w:rPr>
            <w:b/>
            <w:sz w:val="32"/>
            <w:szCs w:val="32"/>
          </w:rPr>
          <w:instrText xml:space="preserve"> PAGEREF _Toc5693 </w:instrText>
        </w:r>
        <w:r w:rsidR="00EA192A">
          <w:rPr>
            <w:b/>
            <w:sz w:val="32"/>
            <w:szCs w:val="32"/>
          </w:rPr>
          <w:fldChar w:fldCharType="separate"/>
        </w:r>
        <w:r w:rsidR="009732E5">
          <w:rPr>
            <w:b/>
            <w:noProof/>
            <w:sz w:val="32"/>
            <w:szCs w:val="32"/>
          </w:rPr>
          <w:t>3</w:t>
        </w:r>
        <w:r w:rsidR="00EA192A">
          <w:rPr>
            <w:b/>
            <w:sz w:val="32"/>
            <w:szCs w:val="32"/>
          </w:rPr>
          <w:fldChar w:fldCharType="end"/>
        </w:r>
      </w:hyperlink>
    </w:p>
    <w:p w14:paraId="6484B8ED" w14:textId="66991941" w:rsidR="0072358B" w:rsidRDefault="00782322">
      <w:pPr>
        <w:pStyle w:val="WPSOffice2"/>
        <w:tabs>
          <w:tab w:val="right" w:leader="dot" w:pos="9070"/>
        </w:tabs>
        <w:ind w:left="420"/>
        <w:rPr>
          <w:sz w:val="32"/>
          <w:szCs w:val="32"/>
        </w:rPr>
      </w:pPr>
      <w:hyperlink w:anchor="_Toc7733" w:history="1">
        <w:r w:rsidR="00EA192A">
          <w:rPr>
            <w:rFonts w:ascii="仿宋" w:eastAsia="仿宋" w:hAnsi="仿宋" w:hint="eastAsia"/>
            <w:sz w:val="32"/>
            <w:szCs w:val="32"/>
          </w:rPr>
          <w:t>3.1应急预警</w:t>
        </w:r>
        <w:r w:rsidR="00EA192A">
          <w:rPr>
            <w:sz w:val="32"/>
            <w:szCs w:val="32"/>
          </w:rPr>
          <w:tab/>
        </w:r>
        <w:r w:rsidR="00EA192A">
          <w:rPr>
            <w:sz w:val="32"/>
            <w:szCs w:val="32"/>
          </w:rPr>
          <w:fldChar w:fldCharType="begin"/>
        </w:r>
        <w:r w:rsidR="00EA192A">
          <w:rPr>
            <w:sz w:val="32"/>
            <w:szCs w:val="32"/>
          </w:rPr>
          <w:instrText xml:space="preserve"> PAGEREF _Toc7733 </w:instrText>
        </w:r>
        <w:r w:rsidR="00EA192A">
          <w:rPr>
            <w:sz w:val="32"/>
            <w:szCs w:val="32"/>
          </w:rPr>
          <w:fldChar w:fldCharType="separate"/>
        </w:r>
        <w:r w:rsidR="009732E5">
          <w:rPr>
            <w:noProof/>
            <w:sz w:val="32"/>
            <w:szCs w:val="32"/>
          </w:rPr>
          <w:t>3</w:t>
        </w:r>
        <w:r w:rsidR="00EA192A">
          <w:rPr>
            <w:sz w:val="32"/>
            <w:szCs w:val="32"/>
          </w:rPr>
          <w:fldChar w:fldCharType="end"/>
        </w:r>
      </w:hyperlink>
    </w:p>
    <w:p w14:paraId="52B754A8" w14:textId="0E09DA67" w:rsidR="0072358B" w:rsidRDefault="00782322">
      <w:pPr>
        <w:pStyle w:val="WPSOffice2"/>
        <w:tabs>
          <w:tab w:val="right" w:leader="dot" w:pos="9070"/>
        </w:tabs>
        <w:ind w:left="420"/>
        <w:rPr>
          <w:sz w:val="32"/>
          <w:szCs w:val="32"/>
        </w:rPr>
      </w:pPr>
      <w:hyperlink w:anchor="_Toc22790" w:history="1">
        <w:r w:rsidR="00EA192A">
          <w:rPr>
            <w:rFonts w:ascii="仿宋" w:eastAsia="仿宋" w:hAnsi="仿宋" w:hint="eastAsia"/>
            <w:sz w:val="32"/>
            <w:szCs w:val="32"/>
          </w:rPr>
          <w:t>3.2信息报告</w:t>
        </w:r>
        <w:r w:rsidR="00EA192A">
          <w:rPr>
            <w:sz w:val="32"/>
            <w:szCs w:val="32"/>
          </w:rPr>
          <w:tab/>
        </w:r>
        <w:r w:rsidR="00EA192A">
          <w:rPr>
            <w:sz w:val="32"/>
            <w:szCs w:val="32"/>
          </w:rPr>
          <w:fldChar w:fldCharType="begin"/>
        </w:r>
        <w:r w:rsidR="00EA192A">
          <w:rPr>
            <w:sz w:val="32"/>
            <w:szCs w:val="32"/>
          </w:rPr>
          <w:instrText xml:space="preserve"> PAGEREF _Toc22790 </w:instrText>
        </w:r>
        <w:r w:rsidR="00EA192A">
          <w:rPr>
            <w:sz w:val="32"/>
            <w:szCs w:val="32"/>
          </w:rPr>
          <w:fldChar w:fldCharType="separate"/>
        </w:r>
        <w:r w:rsidR="009732E5">
          <w:rPr>
            <w:noProof/>
            <w:sz w:val="32"/>
            <w:szCs w:val="32"/>
          </w:rPr>
          <w:t>3</w:t>
        </w:r>
        <w:r w:rsidR="00EA192A">
          <w:rPr>
            <w:sz w:val="32"/>
            <w:szCs w:val="32"/>
          </w:rPr>
          <w:fldChar w:fldCharType="end"/>
        </w:r>
      </w:hyperlink>
    </w:p>
    <w:p w14:paraId="5E3794D6" w14:textId="16B69D9C" w:rsidR="0072358B" w:rsidRDefault="00782322">
      <w:pPr>
        <w:pStyle w:val="WPSOffice2"/>
        <w:tabs>
          <w:tab w:val="right" w:leader="dot" w:pos="9070"/>
        </w:tabs>
        <w:ind w:left="420"/>
        <w:rPr>
          <w:sz w:val="32"/>
          <w:szCs w:val="32"/>
        </w:rPr>
      </w:pPr>
      <w:hyperlink w:anchor="_Toc15633" w:history="1">
        <w:r w:rsidR="00EA192A">
          <w:rPr>
            <w:rFonts w:ascii="仿宋" w:eastAsia="仿宋" w:hAnsi="仿宋" w:hint="eastAsia"/>
            <w:sz w:val="32"/>
            <w:szCs w:val="32"/>
          </w:rPr>
          <w:t>3.3应急响应</w:t>
        </w:r>
        <w:r w:rsidR="00EA192A">
          <w:rPr>
            <w:sz w:val="32"/>
            <w:szCs w:val="32"/>
          </w:rPr>
          <w:tab/>
        </w:r>
        <w:r w:rsidR="00EA192A">
          <w:rPr>
            <w:sz w:val="32"/>
            <w:szCs w:val="32"/>
          </w:rPr>
          <w:fldChar w:fldCharType="begin"/>
        </w:r>
        <w:r w:rsidR="00EA192A">
          <w:rPr>
            <w:sz w:val="32"/>
            <w:szCs w:val="32"/>
          </w:rPr>
          <w:instrText xml:space="preserve"> PAGEREF _Toc15633 </w:instrText>
        </w:r>
        <w:r w:rsidR="00EA192A">
          <w:rPr>
            <w:sz w:val="32"/>
            <w:szCs w:val="32"/>
          </w:rPr>
          <w:fldChar w:fldCharType="separate"/>
        </w:r>
        <w:r w:rsidR="009732E5">
          <w:rPr>
            <w:noProof/>
            <w:sz w:val="32"/>
            <w:szCs w:val="32"/>
          </w:rPr>
          <w:t>4</w:t>
        </w:r>
        <w:r w:rsidR="00EA192A">
          <w:rPr>
            <w:sz w:val="32"/>
            <w:szCs w:val="32"/>
          </w:rPr>
          <w:fldChar w:fldCharType="end"/>
        </w:r>
      </w:hyperlink>
    </w:p>
    <w:p w14:paraId="1555AD7C" w14:textId="2094BCC2" w:rsidR="0072358B" w:rsidRDefault="00782322">
      <w:pPr>
        <w:pStyle w:val="WPSOffice1"/>
        <w:tabs>
          <w:tab w:val="right" w:leader="dot" w:pos="9070"/>
        </w:tabs>
        <w:rPr>
          <w:b/>
          <w:sz w:val="32"/>
          <w:szCs w:val="32"/>
        </w:rPr>
      </w:pPr>
      <w:hyperlink w:anchor="_Toc28009" w:history="1">
        <w:r w:rsidR="00EA192A">
          <w:rPr>
            <w:rFonts w:ascii="仿宋" w:eastAsia="仿宋" w:hAnsi="仿宋" w:hint="eastAsia"/>
            <w:b/>
            <w:sz w:val="32"/>
            <w:szCs w:val="32"/>
          </w:rPr>
          <w:t>4.处置</w:t>
        </w:r>
        <w:r w:rsidR="00EA192A">
          <w:rPr>
            <w:rFonts w:ascii="仿宋" w:eastAsia="仿宋" w:hAnsi="仿宋"/>
            <w:b/>
            <w:sz w:val="32"/>
            <w:szCs w:val="32"/>
          </w:rPr>
          <w:t>措施</w:t>
        </w:r>
        <w:r w:rsidR="00EA192A">
          <w:rPr>
            <w:b/>
            <w:sz w:val="32"/>
            <w:szCs w:val="32"/>
          </w:rPr>
          <w:tab/>
        </w:r>
        <w:r w:rsidR="00EA192A">
          <w:rPr>
            <w:b/>
            <w:sz w:val="32"/>
            <w:szCs w:val="32"/>
          </w:rPr>
          <w:fldChar w:fldCharType="begin"/>
        </w:r>
        <w:r w:rsidR="00EA192A">
          <w:rPr>
            <w:b/>
            <w:sz w:val="32"/>
            <w:szCs w:val="32"/>
          </w:rPr>
          <w:instrText xml:space="preserve"> PAGEREF _Toc28009 </w:instrText>
        </w:r>
        <w:r w:rsidR="00EA192A">
          <w:rPr>
            <w:b/>
            <w:sz w:val="32"/>
            <w:szCs w:val="32"/>
          </w:rPr>
          <w:fldChar w:fldCharType="separate"/>
        </w:r>
        <w:r w:rsidR="009732E5">
          <w:rPr>
            <w:b/>
            <w:noProof/>
            <w:sz w:val="32"/>
            <w:szCs w:val="32"/>
          </w:rPr>
          <w:t>11</w:t>
        </w:r>
        <w:r w:rsidR="00EA192A">
          <w:rPr>
            <w:b/>
            <w:sz w:val="32"/>
            <w:szCs w:val="32"/>
          </w:rPr>
          <w:fldChar w:fldCharType="end"/>
        </w:r>
      </w:hyperlink>
    </w:p>
    <w:p w14:paraId="12ED3C6D" w14:textId="5634F808" w:rsidR="0072358B" w:rsidRDefault="00782322">
      <w:pPr>
        <w:pStyle w:val="WPSOffice2"/>
        <w:tabs>
          <w:tab w:val="right" w:leader="dot" w:pos="9070"/>
        </w:tabs>
        <w:ind w:left="420"/>
        <w:rPr>
          <w:sz w:val="32"/>
          <w:szCs w:val="32"/>
        </w:rPr>
      </w:pPr>
      <w:hyperlink w:anchor="_Toc14636" w:history="1">
        <w:r w:rsidR="00EA192A">
          <w:rPr>
            <w:rFonts w:ascii="仿宋" w:eastAsia="仿宋" w:hAnsi="仿宋" w:hint="eastAsia"/>
            <w:sz w:val="32"/>
            <w:szCs w:val="32"/>
          </w:rPr>
          <w:t>4.1处置原则</w:t>
        </w:r>
        <w:r w:rsidR="00EA192A">
          <w:rPr>
            <w:sz w:val="32"/>
            <w:szCs w:val="32"/>
          </w:rPr>
          <w:tab/>
        </w:r>
        <w:r w:rsidR="00EA192A">
          <w:rPr>
            <w:sz w:val="32"/>
            <w:szCs w:val="32"/>
          </w:rPr>
          <w:fldChar w:fldCharType="begin"/>
        </w:r>
        <w:r w:rsidR="00EA192A">
          <w:rPr>
            <w:sz w:val="32"/>
            <w:szCs w:val="32"/>
          </w:rPr>
          <w:instrText xml:space="preserve"> PAGEREF _Toc14636 </w:instrText>
        </w:r>
        <w:r w:rsidR="00EA192A">
          <w:rPr>
            <w:sz w:val="32"/>
            <w:szCs w:val="32"/>
          </w:rPr>
          <w:fldChar w:fldCharType="separate"/>
        </w:r>
        <w:r w:rsidR="009732E5">
          <w:rPr>
            <w:noProof/>
            <w:sz w:val="32"/>
            <w:szCs w:val="32"/>
          </w:rPr>
          <w:t>11</w:t>
        </w:r>
        <w:r w:rsidR="00EA192A">
          <w:rPr>
            <w:sz w:val="32"/>
            <w:szCs w:val="32"/>
          </w:rPr>
          <w:fldChar w:fldCharType="end"/>
        </w:r>
      </w:hyperlink>
    </w:p>
    <w:p w14:paraId="3233D4ED" w14:textId="5B7A99DD" w:rsidR="0072358B" w:rsidRDefault="00782322">
      <w:pPr>
        <w:pStyle w:val="WPSOffice2"/>
        <w:tabs>
          <w:tab w:val="right" w:leader="dot" w:pos="9070"/>
        </w:tabs>
        <w:ind w:left="420"/>
        <w:rPr>
          <w:sz w:val="32"/>
          <w:szCs w:val="32"/>
        </w:rPr>
      </w:pPr>
      <w:hyperlink w:anchor="_Toc10480" w:history="1">
        <w:r w:rsidR="00EA192A">
          <w:rPr>
            <w:rFonts w:ascii="仿宋" w:eastAsia="仿宋" w:hAnsi="仿宋" w:hint="eastAsia"/>
            <w:sz w:val="32"/>
            <w:szCs w:val="32"/>
          </w:rPr>
          <w:t>4.2危险源监控</w:t>
        </w:r>
        <w:r w:rsidR="00EA192A">
          <w:rPr>
            <w:sz w:val="32"/>
            <w:szCs w:val="32"/>
          </w:rPr>
          <w:tab/>
        </w:r>
        <w:r w:rsidR="00EA192A">
          <w:rPr>
            <w:sz w:val="32"/>
            <w:szCs w:val="32"/>
          </w:rPr>
          <w:fldChar w:fldCharType="begin"/>
        </w:r>
        <w:r w:rsidR="00EA192A">
          <w:rPr>
            <w:sz w:val="32"/>
            <w:szCs w:val="32"/>
          </w:rPr>
          <w:instrText xml:space="preserve"> PAGEREF _Toc10480 </w:instrText>
        </w:r>
        <w:r w:rsidR="00EA192A">
          <w:rPr>
            <w:sz w:val="32"/>
            <w:szCs w:val="32"/>
          </w:rPr>
          <w:fldChar w:fldCharType="separate"/>
        </w:r>
        <w:r w:rsidR="009732E5">
          <w:rPr>
            <w:noProof/>
            <w:sz w:val="32"/>
            <w:szCs w:val="32"/>
          </w:rPr>
          <w:t>11</w:t>
        </w:r>
        <w:r w:rsidR="00EA192A">
          <w:rPr>
            <w:sz w:val="32"/>
            <w:szCs w:val="32"/>
          </w:rPr>
          <w:fldChar w:fldCharType="end"/>
        </w:r>
      </w:hyperlink>
    </w:p>
    <w:p w14:paraId="097C4BD6" w14:textId="4B6CCF0E" w:rsidR="0072358B" w:rsidRDefault="00782322">
      <w:pPr>
        <w:pStyle w:val="WPSOffice2"/>
        <w:tabs>
          <w:tab w:val="right" w:leader="dot" w:pos="9070"/>
        </w:tabs>
        <w:ind w:left="420"/>
        <w:rPr>
          <w:sz w:val="32"/>
          <w:szCs w:val="32"/>
        </w:rPr>
      </w:pPr>
      <w:hyperlink w:anchor="_Toc25645" w:history="1">
        <w:r w:rsidR="00EA192A">
          <w:rPr>
            <w:rFonts w:ascii="仿宋" w:eastAsia="仿宋" w:hAnsi="仿宋" w:hint="eastAsia"/>
            <w:sz w:val="32"/>
            <w:szCs w:val="32"/>
          </w:rPr>
          <w:t>4.3处置措施</w:t>
        </w:r>
        <w:r w:rsidR="00EA192A">
          <w:rPr>
            <w:sz w:val="32"/>
            <w:szCs w:val="32"/>
          </w:rPr>
          <w:tab/>
        </w:r>
        <w:r w:rsidR="00EA192A">
          <w:rPr>
            <w:sz w:val="32"/>
            <w:szCs w:val="32"/>
          </w:rPr>
          <w:fldChar w:fldCharType="begin"/>
        </w:r>
        <w:r w:rsidR="00EA192A">
          <w:rPr>
            <w:sz w:val="32"/>
            <w:szCs w:val="32"/>
          </w:rPr>
          <w:instrText xml:space="preserve"> PAGEREF _Toc25645 </w:instrText>
        </w:r>
        <w:r w:rsidR="00EA192A">
          <w:rPr>
            <w:sz w:val="32"/>
            <w:szCs w:val="32"/>
          </w:rPr>
          <w:fldChar w:fldCharType="separate"/>
        </w:r>
        <w:r w:rsidR="009732E5">
          <w:rPr>
            <w:noProof/>
            <w:sz w:val="32"/>
            <w:szCs w:val="32"/>
          </w:rPr>
          <w:t>13</w:t>
        </w:r>
        <w:r w:rsidR="00EA192A">
          <w:rPr>
            <w:sz w:val="32"/>
            <w:szCs w:val="32"/>
          </w:rPr>
          <w:fldChar w:fldCharType="end"/>
        </w:r>
      </w:hyperlink>
    </w:p>
    <w:p w14:paraId="00760C04" w14:textId="25A38895" w:rsidR="0072358B" w:rsidRDefault="00782322">
      <w:pPr>
        <w:pStyle w:val="WPSOffice2"/>
        <w:tabs>
          <w:tab w:val="right" w:leader="dot" w:pos="9070"/>
        </w:tabs>
        <w:ind w:left="420"/>
        <w:rPr>
          <w:sz w:val="32"/>
          <w:szCs w:val="32"/>
        </w:rPr>
      </w:pPr>
      <w:hyperlink w:anchor="_Toc18379" w:history="1">
        <w:r w:rsidR="00EA192A">
          <w:rPr>
            <w:rFonts w:ascii="仿宋" w:eastAsia="仿宋" w:hAnsi="仿宋" w:hint="eastAsia"/>
            <w:sz w:val="32"/>
            <w:szCs w:val="32"/>
          </w:rPr>
          <w:t>4.4附件</w:t>
        </w:r>
        <w:r w:rsidR="00EA192A">
          <w:rPr>
            <w:sz w:val="32"/>
            <w:szCs w:val="32"/>
          </w:rPr>
          <w:tab/>
        </w:r>
        <w:r w:rsidR="00EA192A">
          <w:rPr>
            <w:sz w:val="32"/>
            <w:szCs w:val="32"/>
          </w:rPr>
          <w:fldChar w:fldCharType="begin"/>
        </w:r>
        <w:r w:rsidR="00EA192A">
          <w:rPr>
            <w:sz w:val="32"/>
            <w:szCs w:val="32"/>
          </w:rPr>
          <w:instrText xml:space="preserve"> PAGEREF _Toc18379 </w:instrText>
        </w:r>
        <w:r w:rsidR="00EA192A">
          <w:rPr>
            <w:sz w:val="32"/>
            <w:szCs w:val="32"/>
          </w:rPr>
          <w:fldChar w:fldCharType="separate"/>
        </w:r>
        <w:r w:rsidR="009732E5">
          <w:rPr>
            <w:noProof/>
            <w:sz w:val="32"/>
            <w:szCs w:val="32"/>
          </w:rPr>
          <w:t>18</w:t>
        </w:r>
        <w:r w:rsidR="00EA192A">
          <w:rPr>
            <w:sz w:val="32"/>
            <w:szCs w:val="32"/>
          </w:rPr>
          <w:fldChar w:fldCharType="end"/>
        </w:r>
      </w:hyperlink>
    </w:p>
    <w:p w14:paraId="4BB79C91" w14:textId="77777777" w:rsidR="0072358B" w:rsidRDefault="00EA192A">
      <w:r>
        <w:fldChar w:fldCharType="end"/>
      </w:r>
    </w:p>
    <w:p w14:paraId="5DFE3979" w14:textId="77777777" w:rsidR="0072358B" w:rsidRDefault="0072358B">
      <w:pPr>
        <w:pStyle w:val="a6"/>
        <w:spacing w:line="360" w:lineRule="auto"/>
        <w:outlineLvl w:val="0"/>
        <w:rPr>
          <w:rFonts w:ascii="仿宋" w:eastAsia="仿宋" w:hAnsi="仿宋"/>
          <w:b/>
          <w:sz w:val="30"/>
          <w:szCs w:val="30"/>
        </w:rPr>
        <w:sectPr w:rsidR="0072358B">
          <w:footerReference w:type="default" r:id="rId7"/>
          <w:pgSz w:w="11906" w:h="16838"/>
          <w:pgMar w:top="1418" w:right="1418" w:bottom="1418" w:left="1418" w:header="851" w:footer="992" w:gutter="0"/>
          <w:cols w:space="720"/>
          <w:docGrid w:type="lines" w:linePitch="312"/>
        </w:sectPr>
      </w:pPr>
      <w:bookmarkStart w:id="0" w:name="_Toc4111"/>
    </w:p>
    <w:p w14:paraId="7CEFB13E" w14:textId="77777777" w:rsidR="0072358B" w:rsidRDefault="00EA192A">
      <w:pPr>
        <w:pStyle w:val="a6"/>
        <w:spacing w:line="360" w:lineRule="auto"/>
        <w:outlineLvl w:val="0"/>
        <w:rPr>
          <w:rFonts w:ascii="仿宋" w:eastAsia="仿宋" w:hAnsi="仿宋"/>
          <w:sz w:val="30"/>
          <w:szCs w:val="30"/>
        </w:rPr>
      </w:pPr>
      <w:r>
        <w:rPr>
          <w:rFonts w:ascii="仿宋" w:eastAsia="仿宋" w:hAnsi="仿宋" w:hint="eastAsia"/>
          <w:b/>
          <w:sz w:val="30"/>
          <w:szCs w:val="30"/>
        </w:rPr>
        <w:lastRenderedPageBreak/>
        <w:t>1.</w:t>
      </w:r>
      <w:r>
        <w:rPr>
          <w:rFonts w:ascii="仿宋" w:eastAsia="仿宋" w:hAnsi="仿宋" w:hint="eastAsia"/>
          <w:sz w:val="30"/>
          <w:szCs w:val="30"/>
        </w:rPr>
        <w:t>事故风险分析</w:t>
      </w:r>
      <w:bookmarkEnd w:id="0"/>
    </w:p>
    <w:p w14:paraId="126F9302" w14:textId="77777777" w:rsidR="0072358B" w:rsidRDefault="00EA192A">
      <w:pPr>
        <w:pStyle w:val="a6"/>
        <w:spacing w:line="360" w:lineRule="auto"/>
        <w:outlineLvl w:val="1"/>
        <w:rPr>
          <w:rFonts w:ascii="仿宋" w:eastAsia="仿宋" w:hAnsi="仿宋"/>
          <w:b/>
          <w:sz w:val="30"/>
          <w:szCs w:val="30"/>
        </w:rPr>
      </w:pPr>
      <w:bookmarkStart w:id="1" w:name="_Toc24215"/>
      <w:r>
        <w:rPr>
          <w:rFonts w:ascii="仿宋" w:eastAsia="仿宋" w:hAnsi="仿宋" w:hint="eastAsia"/>
          <w:sz w:val="30"/>
          <w:szCs w:val="30"/>
        </w:rPr>
        <w:t>1.1适用范围</w:t>
      </w:r>
      <w:bookmarkEnd w:id="1"/>
    </w:p>
    <w:p w14:paraId="5D677463" w14:textId="77777777" w:rsidR="0072358B" w:rsidRDefault="00EA192A">
      <w:pPr>
        <w:pStyle w:val="a6"/>
        <w:spacing w:line="360" w:lineRule="auto"/>
        <w:ind w:firstLineChars="200" w:firstLine="600"/>
        <w:rPr>
          <w:rFonts w:ascii="仿宋" w:eastAsia="仿宋" w:hAnsi="仿宋"/>
          <w:b/>
          <w:sz w:val="30"/>
          <w:szCs w:val="30"/>
        </w:rPr>
      </w:pPr>
      <w:r>
        <w:rPr>
          <w:rFonts w:ascii="仿宋" w:eastAsia="仿宋" w:hAnsi="仿宋" w:hint="eastAsia"/>
          <w:sz w:val="30"/>
          <w:szCs w:val="30"/>
        </w:rPr>
        <w:t>本预案适用于全公司处于临阵状态，或破坏性洪水发生时的应急和响应阶段。</w:t>
      </w:r>
    </w:p>
    <w:p w14:paraId="64E8F0CD" w14:textId="77777777" w:rsidR="0072358B" w:rsidRDefault="00EA192A">
      <w:pPr>
        <w:pStyle w:val="a6"/>
        <w:spacing w:line="360" w:lineRule="auto"/>
        <w:outlineLvl w:val="1"/>
        <w:rPr>
          <w:rFonts w:ascii="仿宋" w:eastAsia="仿宋" w:hAnsi="仿宋"/>
          <w:b/>
          <w:sz w:val="30"/>
          <w:szCs w:val="30"/>
        </w:rPr>
      </w:pPr>
      <w:bookmarkStart w:id="2" w:name="_Toc2171"/>
      <w:r>
        <w:rPr>
          <w:rFonts w:ascii="仿宋" w:eastAsia="仿宋" w:hAnsi="仿宋" w:hint="eastAsia"/>
          <w:sz w:val="30"/>
          <w:szCs w:val="30"/>
        </w:rPr>
        <w:t>1.2危险源</w:t>
      </w:r>
      <w:bookmarkEnd w:id="2"/>
    </w:p>
    <w:p w14:paraId="576AC575"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1.2.1厂区山体滑坡或者出现泥石流，导致房屋、设施被掩埋垮塌。各处挡墙裂缝、垮塌，对人员、设备安全造成威胁。</w:t>
      </w:r>
    </w:p>
    <w:p w14:paraId="3626034E"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1.2.2厂区出现阵性洪水导致房屋、设施被掩埋垮塌。各处挡墙裂缝、垮塌，对人员、设备安全造成威胁。</w:t>
      </w:r>
    </w:p>
    <w:p w14:paraId="6B598D18"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1.2.3暴雨引发厂区河水暴涨影响公司安全生产。</w:t>
      </w:r>
    </w:p>
    <w:p w14:paraId="6586AFAD" w14:textId="77777777" w:rsidR="0072358B" w:rsidRDefault="00EA192A">
      <w:pPr>
        <w:pStyle w:val="a6"/>
        <w:spacing w:line="360" w:lineRule="auto"/>
        <w:outlineLvl w:val="1"/>
        <w:rPr>
          <w:rFonts w:ascii="仿宋" w:eastAsia="仿宋" w:hAnsi="仿宋"/>
          <w:b/>
          <w:sz w:val="30"/>
          <w:szCs w:val="30"/>
        </w:rPr>
      </w:pPr>
      <w:bookmarkStart w:id="3" w:name="_Toc28300"/>
      <w:r>
        <w:rPr>
          <w:rFonts w:ascii="仿宋" w:eastAsia="仿宋" w:hAnsi="仿宋" w:hint="eastAsia"/>
          <w:sz w:val="30"/>
          <w:szCs w:val="30"/>
        </w:rPr>
        <w:t>1.3事故类型</w:t>
      </w:r>
      <w:bookmarkEnd w:id="3"/>
    </w:p>
    <w:p w14:paraId="7B0E77A8"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防台防汛事故指因暴雨、洪涝或泥石流等引起的造成人员伤亡或财产损失的事故，主要包括泥石流、暴雨、洪涝和山洪等事故类型。</w:t>
      </w:r>
    </w:p>
    <w:p w14:paraId="751152E0" w14:textId="77777777" w:rsidR="0072358B" w:rsidRDefault="00EA192A">
      <w:pPr>
        <w:pStyle w:val="a6"/>
        <w:spacing w:line="360" w:lineRule="auto"/>
        <w:outlineLvl w:val="1"/>
        <w:rPr>
          <w:rFonts w:ascii="仿宋" w:eastAsia="仿宋" w:hAnsi="仿宋"/>
          <w:b/>
          <w:sz w:val="30"/>
          <w:szCs w:val="30"/>
        </w:rPr>
      </w:pPr>
      <w:bookmarkStart w:id="4" w:name="_Toc25742"/>
      <w:r>
        <w:rPr>
          <w:rFonts w:ascii="仿宋" w:eastAsia="仿宋" w:hAnsi="仿宋" w:hint="eastAsia"/>
          <w:sz w:val="30"/>
          <w:szCs w:val="30"/>
        </w:rPr>
        <w:t>1.4危害程度分析</w:t>
      </w:r>
      <w:bookmarkEnd w:id="4"/>
    </w:p>
    <w:p w14:paraId="34A55C7A" w14:textId="77777777" w:rsidR="0072358B" w:rsidRDefault="00EA192A">
      <w:pPr>
        <w:pStyle w:val="a6"/>
        <w:spacing w:line="360" w:lineRule="auto"/>
        <w:ind w:firstLineChars="200" w:firstLine="600"/>
        <w:rPr>
          <w:rFonts w:ascii="仿宋" w:eastAsia="仿宋" w:hAnsi="仿宋"/>
          <w:b/>
          <w:sz w:val="30"/>
          <w:szCs w:val="30"/>
        </w:rPr>
      </w:pPr>
      <w:r>
        <w:rPr>
          <w:rFonts w:ascii="仿宋" w:eastAsia="仿宋" w:hAnsi="仿宋" w:hint="eastAsia"/>
          <w:sz w:val="30"/>
          <w:szCs w:val="30"/>
        </w:rPr>
        <w:t>公司</w:t>
      </w:r>
      <w:r>
        <w:rPr>
          <w:rFonts w:ascii="仿宋" w:eastAsia="仿宋" w:hAnsi="仿宋" w:cs="宋体" w:hint="eastAsia"/>
          <w:sz w:val="30"/>
          <w:szCs w:val="30"/>
        </w:rPr>
        <w:t>存在发生</w:t>
      </w:r>
      <w:r>
        <w:rPr>
          <w:rFonts w:ascii="仿宋" w:eastAsia="仿宋" w:hAnsi="仿宋" w:hint="eastAsia"/>
          <w:sz w:val="30"/>
          <w:szCs w:val="30"/>
        </w:rPr>
        <w:t>泥石流、暴雨、洪涝和山洪等事故，如果防御不到位，一旦发生泥石流、暴雨、洪涝和山洪等事故，将有可能造成重大人员伤亡和财产损失。通过对生产全过程危险因素的辨识和评价，将防洪防汛列为公司生产安全的重大危险因素。</w:t>
      </w:r>
    </w:p>
    <w:p w14:paraId="46D98CF6" w14:textId="77777777" w:rsidR="0072358B" w:rsidRDefault="00EA192A">
      <w:pPr>
        <w:pStyle w:val="a6"/>
        <w:spacing w:line="360" w:lineRule="auto"/>
        <w:outlineLvl w:val="0"/>
        <w:rPr>
          <w:rFonts w:ascii="仿宋" w:eastAsia="仿宋" w:hAnsi="仿宋"/>
          <w:sz w:val="30"/>
          <w:szCs w:val="30"/>
        </w:rPr>
      </w:pPr>
      <w:bookmarkStart w:id="5" w:name="_Toc20376"/>
      <w:r>
        <w:rPr>
          <w:rFonts w:ascii="仿宋" w:eastAsia="仿宋" w:hAnsi="仿宋" w:hint="eastAsia"/>
          <w:sz w:val="30"/>
          <w:szCs w:val="30"/>
        </w:rPr>
        <w:t>2.组织机构及职责</w:t>
      </w:r>
      <w:bookmarkEnd w:id="5"/>
    </w:p>
    <w:p w14:paraId="23018EA3" w14:textId="77777777" w:rsidR="0072358B" w:rsidRDefault="00EA192A">
      <w:pPr>
        <w:pStyle w:val="a6"/>
        <w:spacing w:line="360" w:lineRule="auto"/>
        <w:ind w:firstLineChars="200" w:firstLine="600"/>
        <w:rPr>
          <w:rFonts w:ascii="仿宋" w:eastAsia="仿宋" w:hAnsi="仿宋"/>
          <w:sz w:val="30"/>
          <w:szCs w:val="30"/>
        </w:rPr>
      </w:pPr>
      <w:r>
        <w:rPr>
          <w:rFonts w:ascii="仿宋" w:eastAsia="仿宋" w:hAnsi="仿宋" w:hint="eastAsia"/>
          <w:sz w:val="30"/>
          <w:szCs w:val="30"/>
        </w:rPr>
        <w:t>组织机构和职责见《公司生产安全事故综合应急救援预案》中第3条“应急组织机构和职责”。</w:t>
      </w:r>
    </w:p>
    <w:p w14:paraId="0DC9D1D1" w14:textId="77777777" w:rsidR="0072358B" w:rsidRDefault="00EA192A">
      <w:pPr>
        <w:pStyle w:val="a6"/>
        <w:spacing w:line="360" w:lineRule="auto"/>
        <w:outlineLvl w:val="0"/>
        <w:rPr>
          <w:rFonts w:ascii="仿宋" w:eastAsia="仿宋" w:hAnsi="仿宋"/>
          <w:sz w:val="30"/>
          <w:szCs w:val="30"/>
        </w:rPr>
      </w:pPr>
      <w:bookmarkStart w:id="6" w:name="_Toc5693"/>
      <w:r>
        <w:rPr>
          <w:rFonts w:ascii="仿宋" w:eastAsia="仿宋" w:hAnsi="仿宋" w:hint="eastAsia"/>
          <w:sz w:val="30"/>
          <w:szCs w:val="30"/>
        </w:rPr>
        <w:lastRenderedPageBreak/>
        <w:t>3.处置程序</w:t>
      </w:r>
      <w:bookmarkEnd w:id="6"/>
    </w:p>
    <w:p w14:paraId="12830729" w14:textId="77777777" w:rsidR="0072358B" w:rsidRDefault="00EA192A">
      <w:pPr>
        <w:pStyle w:val="a6"/>
        <w:spacing w:line="360" w:lineRule="auto"/>
        <w:outlineLvl w:val="1"/>
        <w:rPr>
          <w:rFonts w:ascii="仿宋" w:eastAsia="仿宋" w:hAnsi="仿宋"/>
          <w:b/>
          <w:sz w:val="30"/>
          <w:szCs w:val="30"/>
        </w:rPr>
      </w:pPr>
      <w:bookmarkStart w:id="7" w:name="_Toc7733"/>
      <w:r>
        <w:rPr>
          <w:rFonts w:ascii="仿宋" w:eastAsia="仿宋" w:hAnsi="仿宋" w:hint="eastAsia"/>
          <w:sz w:val="30"/>
          <w:szCs w:val="30"/>
        </w:rPr>
        <w:t>3.1应急预警</w:t>
      </w:r>
      <w:bookmarkEnd w:id="7"/>
    </w:p>
    <w:p w14:paraId="47B66744"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3.1.1</w:t>
      </w:r>
      <w:r>
        <w:rPr>
          <w:rFonts w:ascii="仿宋" w:eastAsia="仿宋" w:hAnsi="仿宋"/>
          <w:sz w:val="30"/>
          <w:szCs w:val="30"/>
        </w:rPr>
        <w:t>预警条件</w:t>
      </w:r>
    </w:p>
    <w:p w14:paraId="3BA47E76" w14:textId="77777777" w:rsidR="0072358B" w:rsidRDefault="00EA192A">
      <w:pPr>
        <w:pStyle w:val="a6"/>
        <w:spacing w:line="360" w:lineRule="auto"/>
        <w:ind w:firstLineChars="200" w:firstLine="600"/>
        <w:rPr>
          <w:rFonts w:ascii="仿宋" w:eastAsia="仿宋" w:hAnsi="仿宋"/>
          <w:sz w:val="30"/>
          <w:szCs w:val="30"/>
        </w:rPr>
      </w:pPr>
      <w:r>
        <w:rPr>
          <w:rFonts w:ascii="仿宋" w:eastAsia="仿宋" w:hAnsi="仿宋" w:hint="eastAsia"/>
          <w:sz w:val="30"/>
          <w:szCs w:val="30"/>
        </w:rPr>
        <w:t>当地气象部门发布暴雨警报或连续降雨导致河水上涨时，发出防洪防汛预警。</w:t>
      </w:r>
    </w:p>
    <w:p w14:paraId="309437C8"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3.1.2预警方式、方法</w:t>
      </w:r>
    </w:p>
    <w:p w14:paraId="412CAF00"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3.1.3当</w:t>
      </w:r>
      <w:r>
        <w:rPr>
          <w:rFonts w:ascii="仿宋" w:eastAsia="仿宋" w:hAnsi="仿宋" w:cs="宋体" w:hint="eastAsia"/>
          <w:sz w:val="30"/>
          <w:szCs w:val="30"/>
        </w:rPr>
        <w:t>出现河水快速上涨时、山体滑落等现象时，现场人员立即</w:t>
      </w:r>
      <w:r>
        <w:rPr>
          <w:rFonts w:ascii="仿宋" w:eastAsia="仿宋" w:hAnsi="仿宋" w:hint="eastAsia"/>
          <w:sz w:val="30"/>
          <w:szCs w:val="30"/>
        </w:rPr>
        <w:t>利用电话、对讲机或派出人员等方法迅速将情况和危害程度向班长和生产值班调度汇报。</w:t>
      </w:r>
    </w:p>
    <w:p w14:paraId="6A426771"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3.1.4现场人员应做到迅速准确地报告事故发生时间、地点、类别、人员伤亡和财产损失情况、事故简要经过和采取控制措施情况等。</w:t>
      </w:r>
    </w:p>
    <w:p w14:paraId="10874F18" w14:textId="77777777" w:rsidR="0072358B" w:rsidRDefault="00EA192A">
      <w:pPr>
        <w:pStyle w:val="a6"/>
        <w:spacing w:line="360" w:lineRule="auto"/>
        <w:outlineLvl w:val="1"/>
        <w:rPr>
          <w:rFonts w:ascii="仿宋" w:eastAsia="仿宋" w:hAnsi="仿宋"/>
          <w:b/>
          <w:sz w:val="30"/>
          <w:szCs w:val="30"/>
        </w:rPr>
      </w:pPr>
      <w:bookmarkStart w:id="8" w:name="_Toc22790"/>
      <w:r>
        <w:rPr>
          <w:rFonts w:ascii="仿宋" w:eastAsia="仿宋" w:hAnsi="仿宋" w:hint="eastAsia"/>
          <w:sz w:val="30"/>
          <w:szCs w:val="30"/>
        </w:rPr>
        <w:t>3.2信息报告</w:t>
      </w:r>
      <w:bookmarkEnd w:id="8"/>
    </w:p>
    <w:p w14:paraId="31F1F48E"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3.2.1班长和生产值班调度要根据事故的性质和蔓延趋势，迅速做出应急处理措施；如事故难以有效控制，迅速向部门各级负责人汇报，向应急值班室报警，并对可能受事故波及区域的人员发出警报通知。</w:t>
      </w:r>
    </w:p>
    <w:p w14:paraId="2A3FC534"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3.2.2发生泥石流、暴雨、洪涝和山洪等事故应立即向班长和生产调度汇报，同时向应急值班室报警。值班人员接到事故汇报后，及时向单位负责人和分管领导汇报，并做好应急值班记录。</w:t>
      </w:r>
    </w:p>
    <w:p w14:paraId="6B7D18A8"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3.2.3公司应急值班室接到报警后立即向公司应急救援指挥部汇报，接到汇报后总指挥应立即宣布启动本应急预案，事故快报（事</w:t>
      </w:r>
      <w:r>
        <w:rPr>
          <w:rFonts w:ascii="仿宋" w:eastAsia="仿宋" w:hAnsi="仿宋" w:hint="eastAsia"/>
          <w:sz w:val="30"/>
          <w:szCs w:val="30"/>
        </w:rPr>
        <w:lastRenderedPageBreak/>
        <w:t>故发生的时间、地点、原因、人员伤亡、事故现状、实施救援情况及事故发展预测）总指挥或副总指挥审核后，在</w:t>
      </w:r>
      <w:r>
        <w:rPr>
          <w:rFonts w:ascii="仿宋" w:eastAsia="仿宋" w:hAnsi="仿宋"/>
          <w:sz w:val="30"/>
          <w:szCs w:val="30"/>
        </w:rPr>
        <w:t>1</w:t>
      </w:r>
      <w:r>
        <w:rPr>
          <w:rFonts w:ascii="仿宋" w:eastAsia="仿宋" w:hAnsi="仿宋" w:hint="eastAsia"/>
          <w:sz w:val="30"/>
          <w:szCs w:val="30"/>
        </w:rPr>
        <w:t>小时内分别向上级公司、当地政府及相关主管部门报告。</w:t>
      </w:r>
    </w:p>
    <w:p w14:paraId="3927CAC9"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3.2.4事故报告内容包括事故发生的时间、地点、事故现场情况；事故已经造成或者可能造成的伤亡人数（包括下落不明的人数）；已经采取的措施。公司</w:t>
      </w:r>
      <w:r>
        <w:rPr>
          <w:rFonts w:ascii="仿宋" w:eastAsia="仿宋" w:hAnsi="仿宋"/>
          <w:sz w:val="30"/>
          <w:szCs w:val="30"/>
        </w:rPr>
        <w:t>24</w:t>
      </w:r>
      <w:r>
        <w:rPr>
          <w:rFonts w:ascii="仿宋" w:eastAsia="仿宋" w:hAnsi="仿宋" w:hint="eastAsia"/>
          <w:sz w:val="30"/>
          <w:szCs w:val="30"/>
        </w:rPr>
        <w:t>小时应急值班室：***，报警内线***。</w:t>
      </w:r>
    </w:p>
    <w:p w14:paraId="469B4E45"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3.2.5应急值班室要有对外部联系电话，包括上级有关部门和其他有关部门的电话联系方式。可采用电话、手机、传真等方式对外联系和报告。</w:t>
      </w:r>
    </w:p>
    <w:p w14:paraId="4F169152" w14:textId="77777777" w:rsidR="0072358B" w:rsidRDefault="00EA192A">
      <w:pPr>
        <w:pStyle w:val="a6"/>
        <w:spacing w:line="360" w:lineRule="auto"/>
        <w:outlineLvl w:val="1"/>
        <w:rPr>
          <w:rFonts w:ascii="仿宋" w:eastAsia="仿宋" w:hAnsi="仿宋"/>
          <w:b/>
          <w:sz w:val="30"/>
          <w:szCs w:val="30"/>
        </w:rPr>
      </w:pPr>
      <w:bookmarkStart w:id="9" w:name="_Toc15633"/>
      <w:r>
        <w:rPr>
          <w:rFonts w:ascii="仿宋" w:eastAsia="仿宋" w:hAnsi="仿宋" w:hint="eastAsia"/>
          <w:sz w:val="30"/>
          <w:szCs w:val="30"/>
        </w:rPr>
        <w:t>3.3应急响应</w:t>
      </w:r>
      <w:bookmarkEnd w:id="9"/>
      <w:r>
        <w:rPr>
          <w:rFonts w:ascii="仿宋" w:eastAsia="仿宋" w:hAnsi="仿宋"/>
          <w:sz w:val="30"/>
          <w:szCs w:val="30"/>
        </w:rPr>
        <w:t xml:space="preserve"> </w:t>
      </w:r>
    </w:p>
    <w:p w14:paraId="2FD1D1FA"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3.3.1响应分级</w:t>
      </w:r>
      <w:r>
        <w:rPr>
          <w:rFonts w:ascii="仿宋" w:eastAsia="仿宋" w:hAnsi="仿宋"/>
          <w:sz w:val="30"/>
          <w:szCs w:val="30"/>
        </w:rPr>
        <w:t xml:space="preserve"> </w:t>
      </w:r>
    </w:p>
    <w:p w14:paraId="1F713FD6"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3.3.1.1事故分级</w:t>
      </w:r>
    </w:p>
    <w:p w14:paraId="56AAAA51" w14:textId="77777777" w:rsidR="0072358B" w:rsidRDefault="00EA192A">
      <w:pPr>
        <w:pStyle w:val="a6"/>
        <w:spacing w:line="360" w:lineRule="auto"/>
        <w:ind w:firstLineChars="200" w:firstLine="600"/>
        <w:rPr>
          <w:rFonts w:ascii="仿宋" w:eastAsia="仿宋" w:hAnsi="仿宋"/>
          <w:b/>
          <w:sz w:val="30"/>
          <w:szCs w:val="30"/>
        </w:rPr>
      </w:pPr>
      <w:r>
        <w:rPr>
          <w:rFonts w:ascii="仿宋" w:eastAsia="仿宋" w:hAnsi="仿宋" w:hint="eastAsia"/>
          <w:sz w:val="30"/>
          <w:szCs w:val="30"/>
        </w:rPr>
        <w:t>根据事故严重程度、可控性、救灾难度和影响范围、人员及财产损失等情况，公司将</w:t>
      </w:r>
      <w:r>
        <w:rPr>
          <w:rFonts w:ascii="仿宋" w:eastAsia="仿宋" w:hAnsi="仿宋" w:cs="宋体" w:hint="eastAsia"/>
          <w:sz w:val="30"/>
          <w:szCs w:val="30"/>
        </w:rPr>
        <w:t>泥石流、暴雨、洪涝和山洪等事故</w:t>
      </w:r>
      <w:r>
        <w:rPr>
          <w:rFonts w:ascii="仿宋" w:eastAsia="仿宋" w:hAnsi="仿宋" w:hint="eastAsia"/>
          <w:sz w:val="30"/>
          <w:szCs w:val="30"/>
        </w:rPr>
        <w:t>由高到低划分为较大（Ⅰ级）、一般（Ⅱ级）二个级别：</w:t>
      </w:r>
    </w:p>
    <w:p w14:paraId="6C54BA64"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Ⅱ级：发生一般事故。</w:t>
      </w:r>
    </w:p>
    <w:p w14:paraId="097F8DC9"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Ⅰ级：发生较大事故的。</w:t>
      </w:r>
    </w:p>
    <w:p w14:paraId="7D6F0A71"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3.3.1.2应急响应分级</w:t>
      </w:r>
    </w:p>
    <w:p w14:paraId="27F09A9F" w14:textId="77777777" w:rsidR="0072358B" w:rsidRDefault="00EA192A">
      <w:pPr>
        <w:pStyle w:val="a6"/>
        <w:spacing w:line="360" w:lineRule="auto"/>
        <w:ind w:firstLineChars="200" w:firstLine="600"/>
        <w:rPr>
          <w:rFonts w:ascii="仿宋" w:eastAsia="仿宋" w:hAnsi="仿宋"/>
          <w:sz w:val="30"/>
          <w:szCs w:val="30"/>
        </w:rPr>
      </w:pPr>
      <w:r>
        <w:rPr>
          <w:rFonts w:ascii="仿宋" w:eastAsia="仿宋" w:hAnsi="仿宋" w:hint="eastAsia"/>
          <w:sz w:val="30"/>
          <w:szCs w:val="30"/>
        </w:rPr>
        <w:t>采取“分级响应”的原则，由生产管理部经理根据突发事件造成的危害程度、波及范围、影响力大小、人员及财产损失等情况，判断突发事件的等级，汇报相应的领导，由相应的领导决定起动对应等级的应急预案。</w:t>
      </w:r>
    </w:p>
    <w:p w14:paraId="54688C1E"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lastRenderedPageBreak/>
        <w:t>3.3.1.2.1较大突发事件（Ⅰ级）：是指事故造成死亡（含失踪）；危及3人以上生命安全；3人以上重伤；泥石流、暴雨、洪涝和山洪等事故直接经济损失100万元以上的泥石流、暴雨、洪涝和山洪等事故。</w:t>
      </w:r>
    </w:p>
    <w:p w14:paraId="49D44A3E"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3.3.1.2.2一般突发事件（Ⅱ级）：是指泥石流、暴雨、洪涝和山洪等事故，一次事故造成1-3人重伤；危及3人以下生命安全；泥石流、暴雨、洪涝和山洪等事故直接经济损失5万元以上100万元以下的泥石流、暴雨、洪涝和山洪等事故。</w:t>
      </w:r>
    </w:p>
    <w:p w14:paraId="70310336"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3.3.2预测预警</w:t>
      </w:r>
    </w:p>
    <w:p w14:paraId="235534E4"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公司安全生产事故应急管理机构，接到突发、可能导致泥石流、暴雨、洪涝和山洪等事故灾难的信息后，应按照本专项预案及时研究确定应对方案、策略，并通知相关部门采取相应应急行动。</w:t>
      </w:r>
    </w:p>
    <w:p w14:paraId="16DAD57D"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3.3.3响应程序</w:t>
      </w:r>
    </w:p>
    <w:p w14:paraId="643CDAE6"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3.3.3.1应急指挥（见事故应急指令下达程序图）</w:t>
      </w:r>
    </w:p>
    <w:p w14:paraId="0DA69621"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3.3.3.1.1发生非伤亡、经济损失较小的事故，由单位负责人或现场负责人负责启动现场处置方案，本预案进入预备状态；</w:t>
      </w:r>
    </w:p>
    <w:p w14:paraId="4ADA2B08"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3.3.3.1.2发生一般事故，立即启动《防洪防汛事故专项应急救援预案》，同时报告上级单位、</w:t>
      </w:r>
      <w:r>
        <w:rPr>
          <w:rFonts w:ascii="仿宋" w:eastAsia="仿宋" w:hAnsi="仿宋"/>
          <w:sz w:val="30"/>
          <w:szCs w:val="30"/>
        </w:rPr>
        <w:t>汕头市</w:t>
      </w:r>
      <w:r>
        <w:rPr>
          <w:rFonts w:ascii="仿宋" w:eastAsia="仿宋" w:hAnsi="仿宋" w:hint="eastAsia"/>
          <w:sz w:val="30"/>
          <w:szCs w:val="30"/>
        </w:rPr>
        <w:t>安全生产监督管理局、</w:t>
      </w:r>
      <w:r>
        <w:rPr>
          <w:rFonts w:ascii="仿宋" w:eastAsia="仿宋" w:hAnsi="仿宋"/>
          <w:sz w:val="30"/>
          <w:szCs w:val="30"/>
        </w:rPr>
        <w:t>汕头市</w:t>
      </w:r>
      <w:r>
        <w:rPr>
          <w:rFonts w:ascii="仿宋" w:eastAsia="仿宋" w:hAnsi="仿宋" w:hint="eastAsia"/>
          <w:sz w:val="30"/>
          <w:szCs w:val="30"/>
        </w:rPr>
        <w:t>经信局、</w:t>
      </w:r>
      <w:r>
        <w:rPr>
          <w:rFonts w:ascii="仿宋" w:eastAsia="仿宋" w:hAnsi="仿宋"/>
          <w:sz w:val="30"/>
          <w:szCs w:val="30"/>
        </w:rPr>
        <w:t>汕头市</w:t>
      </w:r>
      <w:r>
        <w:rPr>
          <w:rFonts w:ascii="仿宋" w:eastAsia="仿宋" w:hAnsi="仿宋" w:hint="eastAsia"/>
          <w:sz w:val="30"/>
          <w:szCs w:val="30"/>
        </w:rPr>
        <w:t>气象局；</w:t>
      </w:r>
    </w:p>
    <w:p w14:paraId="2EB1B0D7"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3.3.3.1.3发生较大及以上伤亡事故，立即启动《安全生产事故综合应急预案》，同时报告上级单位、</w:t>
      </w:r>
      <w:r>
        <w:rPr>
          <w:rFonts w:ascii="仿宋" w:eastAsia="仿宋" w:hAnsi="仿宋"/>
          <w:sz w:val="30"/>
          <w:szCs w:val="30"/>
        </w:rPr>
        <w:t>汕头市</w:t>
      </w:r>
      <w:r>
        <w:rPr>
          <w:rFonts w:ascii="仿宋" w:eastAsia="仿宋" w:hAnsi="仿宋" w:hint="eastAsia"/>
          <w:sz w:val="30"/>
          <w:szCs w:val="30"/>
        </w:rPr>
        <w:t>安全生产监督管理局、</w:t>
      </w:r>
      <w:r>
        <w:rPr>
          <w:rFonts w:ascii="仿宋" w:eastAsia="仿宋" w:hAnsi="仿宋"/>
          <w:sz w:val="30"/>
          <w:szCs w:val="30"/>
        </w:rPr>
        <w:t>汕头市</w:t>
      </w:r>
      <w:r>
        <w:rPr>
          <w:rFonts w:ascii="仿宋" w:eastAsia="仿宋" w:hAnsi="仿宋" w:hint="eastAsia"/>
          <w:sz w:val="30"/>
          <w:szCs w:val="30"/>
        </w:rPr>
        <w:t>经信局、汕头市环保局、汕头市消防队请求启动上一</w:t>
      </w:r>
      <w:r>
        <w:rPr>
          <w:rFonts w:ascii="仿宋" w:eastAsia="仿宋" w:hAnsi="仿宋" w:hint="eastAsia"/>
          <w:sz w:val="30"/>
          <w:szCs w:val="30"/>
        </w:rPr>
        <w:lastRenderedPageBreak/>
        <w:t>级应急预案；</w:t>
      </w:r>
    </w:p>
    <w:p w14:paraId="71DA0743"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3.3.3.1.4应急值班室接到事故汇报后，立即向总经理汇报，由总经理（总经理不在由副总经理负责）下达命令，启动事故专项应急预案。值班调度员接到启动应急预案命令后，立即通知应急救援指挥部成员到调度指挥中心召开紧急会议。</w:t>
      </w:r>
    </w:p>
    <w:p w14:paraId="54558967"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3.3.3.1.5发生重大泥石流、暴雨、洪涝和山洪等事故时，值班人员须及时向当地安监局、本部门领导、调度员、公司领导简明扼要地汇报事故发生的时间、现象、事故情况等。</w:t>
      </w:r>
    </w:p>
    <w:p w14:paraId="70851C31"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3.3.3.1.6发生重大泥石流、暴雨、洪涝和山洪等事故时，值班人员应坚守岗位，加强与地调的联系，随时听候调度指令，进行处理。</w:t>
      </w:r>
    </w:p>
    <w:p w14:paraId="3D977398"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3.3.3.2应急行动</w:t>
      </w:r>
    </w:p>
    <w:p w14:paraId="763A685B"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3.3.3.2.1应急救援指挥部成员到达调度中心后，由总指挥下达救援命令，根据事故情况，分析判断事故严重程度、波及范围、存在的威胁，确定先期救援方案；</w:t>
      </w:r>
    </w:p>
    <w:p w14:paraId="39C2589B" w14:textId="77777777" w:rsidR="0072358B" w:rsidRDefault="00EA192A">
      <w:pPr>
        <w:pStyle w:val="a6"/>
        <w:spacing w:line="360" w:lineRule="auto"/>
        <w:rPr>
          <w:sz w:val="28"/>
          <w:szCs w:val="28"/>
        </w:rPr>
      </w:pPr>
      <w:r>
        <w:rPr>
          <w:noProof/>
          <w:sz w:val="28"/>
          <w:szCs w:val="28"/>
        </w:rPr>
        <mc:AlternateContent>
          <mc:Choice Requires="wpc">
            <w:drawing>
              <wp:inline distT="0" distB="0" distL="114300" distR="114300" wp14:anchorId="59C35486" wp14:editId="358E8DA5">
                <wp:extent cx="5781675" cy="2306320"/>
                <wp:effectExtent l="0" t="0" r="0" b="4445"/>
                <wp:docPr id="17" name="画布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组合 16"/>
                        <wpg:cNvGrpSpPr/>
                        <wpg:grpSpPr>
                          <a:xfrm>
                            <a:off x="342900" y="297180"/>
                            <a:ext cx="5147310" cy="2009140"/>
                            <a:chOff x="2558" y="2637"/>
                            <a:chExt cx="8106" cy="3164"/>
                          </a:xfrm>
                        </wpg:grpSpPr>
                        <wps:wsp>
                          <wps:cNvPr id="1" name="矩形 1"/>
                          <wps:cNvSpPr/>
                          <wps:spPr>
                            <a:xfrm>
                              <a:off x="3998" y="5289"/>
                              <a:ext cx="4500" cy="512"/>
                            </a:xfrm>
                            <a:prstGeom prst="rect">
                              <a:avLst/>
                            </a:prstGeom>
                            <a:solidFill>
                              <a:srgbClr val="FFFFFF"/>
                            </a:solidFill>
                            <a:ln>
                              <a:noFill/>
                            </a:ln>
                          </wps:spPr>
                          <wps:txbx>
                            <w:txbxContent>
                              <w:p w14:paraId="38DCBB2C" w14:textId="77777777" w:rsidR="0072358B" w:rsidRDefault="00EA192A">
                                <w:pPr>
                                  <w:jc w:val="center"/>
                                  <w:rPr>
                                    <w:rFonts w:ascii="黑体" w:eastAsia="黑体"/>
                                    <w:sz w:val="24"/>
                                  </w:rPr>
                                </w:pPr>
                                <w:r>
                                  <w:rPr>
                                    <w:rFonts w:ascii="黑体" w:eastAsia="黑体" w:hint="eastAsia"/>
                                    <w:sz w:val="24"/>
                                  </w:rPr>
                                  <w:t>事故应急指令下达程序图</w:t>
                                </w:r>
                              </w:p>
                              <w:p w14:paraId="070564B9" w14:textId="77777777" w:rsidR="0072358B" w:rsidRDefault="0072358B">
                                <w:pPr>
                                  <w:jc w:val="center"/>
                                  <w:rPr>
                                    <w:rFonts w:ascii="黑体" w:eastAsia="黑体"/>
                                    <w:szCs w:val="21"/>
                                  </w:rPr>
                                </w:pPr>
                              </w:p>
                              <w:p w14:paraId="74F5C999" w14:textId="77777777" w:rsidR="0072358B" w:rsidRDefault="0072358B">
                                <w:pPr>
                                  <w:jc w:val="center"/>
                                  <w:rPr>
                                    <w:rFonts w:ascii="黑体" w:eastAsia="黑体"/>
                                    <w:szCs w:val="21"/>
                                  </w:rPr>
                                </w:pPr>
                              </w:p>
                            </w:txbxContent>
                          </wps:txbx>
                          <wps:bodyPr upright="1"/>
                        </wps:wsp>
                        <wps:wsp>
                          <wps:cNvPr id="2" name="直接连接符 2"/>
                          <wps:cNvCnPr/>
                          <wps:spPr>
                            <a:xfrm>
                              <a:off x="5078" y="2846"/>
                              <a:ext cx="1" cy="727"/>
                            </a:xfrm>
                            <a:prstGeom prst="line">
                              <a:avLst/>
                            </a:prstGeom>
                            <a:ln w="9525" cap="flat" cmpd="sng">
                              <a:solidFill>
                                <a:srgbClr val="000000"/>
                              </a:solidFill>
                              <a:prstDash val="solid"/>
                              <a:headEnd type="none" w="med" len="med"/>
                              <a:tailEnd type="none" w="med" len="med"/>
                            </a:ln>
                          </wps:spPr>
                          <wps:bodyPr/>
                        </wps:wsp>
                        <wpg:grpSp>
                          <wpg:cNvPr id="15" name="组合 15"/>
                          <wpg:cNvGrpSpPr/>
                          <wpg:grpSpPr>
                            <a:xfrm>
                              <a:off x="2558" y="2637"/>
                              <a:ext cx="8106" cy="1978"/>
                              <a:chOff x="2558" y="2637"/>
                              <a:chExt cx="8106" cy="1978"/>
                            </a:xfrm>
                          </wpg:grpSpPr>
                          <wpg:grpSp>
                            <wpg:cNvPr id="12" name="组合 12"/>
                            <wpg:cNvGrpSpPr/>
                            <wpg:grpSpPr>
                              <a:xfrm>
                                <a:off x="2558" y="2637"/>
                                <a:ext cx="8106" cy="1978"/>
                                <a:chOff x="2558" y="2637"/>
                                <a:chExt cx="8106" cy="1978"/>
                              </a:xfrm>
                            </wpg:grpSpPr>
                            <wps:wsp>
                              <wps:cNvPr id="3" name="矩形 3"/>
                              <wps:cNvSpPr/>
                              <wps:spPr>
                                <a:xfrm>
                                  <a:off x="5358" y="2673"/>
                                  <a:ext cx="2716" cy="39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564258" w14:textId="77777777" w:rsidR="0072358B" w:rsidRDefault="00EA192A">
                                    <w:pPr>
                                      <w:jc w:val="center"/>
                                      <w:rPr>
                                        <w:sz w:val="18"/>
                                        <w:szCs w:val="18"/>
                                      </w:rPr>
                                    </w:pPr>
                                    <w:r>
                                      <w:rPr>
                                        <w:rFonts w:hint="eastAsia"/>
                                        <w:sz w:val="18"/>
                                        <w:szCs w:val="18"/>
                                      </w:rPr>
                                      <w:t>公司应急指挥办公室</w:t>
                                    </w:r>
                                  </w:p>
                                </w:txbxContent>
                              </wps:txbx>
                              <wps:bodyPr upright="1"/>
                            </wps:wsp>
                            <wps:wsp>
                              <wps:cNvPr id="4" name="矩形 4"/>
                              <wps:cNvSpPr/>
                              <wps:spPr>
                                <a:xfrm>
                                  <a:off x="5358" y="3379"/>
                                  <a:ext cx="2716" cy="4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E78D5E" w14:textId="77777777" w:rsidR="0072358B" w:rsidRDefault="00EA192A">
                                    <w:pPr>
                                      <w:jc w:val="center"/>
                                      <w:rPr>
                                        <w:sz w:val="18"/>
                                        <w:szCs w:val="18"/>
                                      </w:rPr>
                                    </w:pPr>
                                    <w:r>
                                      <w:rPr>
                                        <w:rFonts w:hint="eastAsia"/>
                                        <w:sz w:val="18"/>
                                        <w:szCs w:val="18"/>
                                      </w:rPr>
                                      <w:t>事故现场指挥部</w:t>
                                    </w:r>
                                  </w:p>
                                </w:txbxContent>
                              </wps:txbx>
                              <wps:bodyPr upright="1"/>
                            </wps:wsp>
                            <wps:wsp>
                              <wps:cNvPr id="5" name="矩形 5"/>
                              <wps:cNvSpPr/>
                              <wps:spPr>
                                <a:xfrm>
                                  <a:off x="2558" y="3424"/>
                                  <a:ext cx="2160" cy="3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0923317" w14:textId="77777777" w:rsidR="0072358B" w:rsidRDefault="00EA192A">
                                    <w:pPr>
                                      <w:jc w:val="center"/>
                                      <w:rPr>
                                        <w:sz w:val="18"/>
                                        <w:szCs w:val="18"/>
                                      </w:rPr>
                                    </w:pPr>
                                    <w:r>
                                      <w:rPr>
                                        <w:rFonts w:hint="eastAsia"/>
                                        <w:sz w:val="18"/>
                                        <w:szCs w:val="18"/>
                                      </w:rPr>
                                      <w:t>社会救援机构</w:t>
                                    </w:r>
                                  </w:p>
                                </w:txbxContent>
                              </wps:txbx>
                              <wps:bodyPr upright="1"/>
                            </wps:wsp>
                            <wps:wsp>
                              <wps:cNvPr id="6" name="矩形 6"/>
                              <wps:cNvSpPr/>
                              <wps:spPr>
                                <a:xfrm>
                                  <a:off x="5618" y="4197"/>
                                  <a:ext cx="2059" cy="41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472C94" w14:textId="77777777" w:rsidR="0072358B" w:rsidRDefault="00EA192A">
                                    <w:pPr>
                                      <w:jc w:val="center"/>
                                      <w:rPr>
                                        <w:sz w:val="18"/>
                                        <w:szCs w:val="18"/>
                                      </w:rPr>
                                    </w:pPr>
                                    <w:r>
                                      <w:rPr>
                                        <w:rFonts w:hint="eastAsia"/>
                                        <w:sz w:val="18"/>
                                        <w:szCs w:val="18"/>
                                      </w:rPr>
                                      <w:t>事故发生现场</w:t>
                                    </w:r>
                                  </w:p>
                                </w:txbxContent>
                              </wps:txbx>
                              <wps:bodyPr upright="1"/>
                            </wps:wsp>
                            <wps:wsp>
                              <wps:cNvPr id="7" name="直接连接符 7"/>
                              <wps:cNvCnPr/>
                              <wps:spPr>
                                <a:xfrm flipH="1">
                                  <a:off x="8074" y="2843"/>
                                  <a:ext cx="538" cy="3"/>
                                </a:xfrm>
                                <a:prstGeom prst="line">
                                  <a:avLst/>
                                </a:prstGeom>
                                <a:ln w="9525" cap="flat" cmpd="sng">
                                  <a:solidFill>
                                    <a:srgbClr val="000000"/>
                                  </a:solidFill>
                                  <a:prstDash val="solid"/>
                                  <a:headEnd type="none" w="med" len="med"/>
                                  <a:tailEnd type="none" w="med" len="med"/>
                                </a:ln>
                              </wps:spPr>
                              <wps:bodyPr/>
                            </wps:wsp>
                            <wps:wsp>
                              <wps:cNvPr id="8" name="矩形 8"/>
                              <wps:cNvSpPr/>
                              <wps:spPr>
                                <a:xfrm>
                                  <a:off x="2558" y="2637"/>
                                  <a:ext cx="2160" cy="39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D78B524" w14:textId="77777777" w:rsidR="0072358B" w:rsidRDefault="00EA192A">
                                    <w:pPr>
                                      <w:jc w:val="center"/>
                                      <w:rPr>
                                        <w:sz w:val="18"/>
                                        <w:szCs w:val="18"/>
                                      </w:rPr>
                                    </w:pPr>
                                    <w:r>
                                      <w:rPr>
                                        <w:rFonts w:hint="eastAsia"/>
                                        <w:sz w:val="18"/>
                                        <w:szCs w:val="18"/>
                                      </w:rPr>
                                      <w:t>协议应急救援机构</w:t>
                                    </w:r>
                                  </w:p>
                                </w:txbxContent>
                              </wps:txbx>
                              <wps:bodyPr upright="1"/>
                            </wps:wsp>
                            <wps:wsp>
                              <wps:cNvPr id="9" name="直接连接符 9"/>
                              <wps:cNvCnPr/>
                              <wps:spPr>
                                <a:xfrm flipH="1" flipV="1">
                                  <a:off x="4718" y="3573"/>
                                  <a:ext cx="360" cy="1"/>
                                </a:xfrm>
                                <a:prstGeom prst="line">
                                  <a:avLst/>
                                </a:prstGeom>
                                <a:ln w="9525" cap="flat" cmpd="sng">
                                  <a:solidFill>
                                    <a:srgbClr val="000000"/>
                                  </a:solidFill>
                                  <a:prstDash val="solid"/>
                                  <a:headEnd type="none" w="med" len="med"/>
                                  <a:tailEnd type="triangle" w="med" len="med"/>
                                </a:ln>
                              </wps:spPr>
                              <wps:bodyPr/>
                            </wps:wsp>
                            <wps:wsp>
                              <wps:cNvPr id="10" name="矩形 10"/>
                              <wps:cNvSpPr/>
                              <wps:spPr>
                                <a:xfrm>
                                  <a:off x="8498" y="2637"/>
                                  <a:ext cx="2166" cy="39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45CB45" w14:textId="77777777" w:rsidR="0072358B" w:rsidRDefault="00EA192A">
                                    <w:pPr>
                                      <w:jc w:val="center"/>
                                      <w:rPr>
                                        <w:sz w:val="18"/>
                                        <w:szCs w:val="18"/>
                                      </w:rPr>
                                    </w:pPr>
                                    <w:r>
                                      <w:rPr>
                                        <w:rFonts w:hint="eastAsia"/>
                                        <w:sz w:val="18"/>
                                        <w:szCs w:val="18"/>
                                      </w:rPr>
                                      <w:t>地方政府应急指挥中心</w:t>
                                    </w:r>
                                  </w:p>
                                </w:txbxContent>
                              </wps:txbx>
                              <wps:bodyPr upright="1"/>
                            </wps:wsp>
                            <wps:wsp>
                              <wps:cNvPr id="11" name="直接连接符 11"/>
                              <wps:cNvCnPr/>
                              <wps:spPr>
                                <a:xfrm flipH="1">
                                  <a:off x="4718" y="2835"/>
                                  <a:ext cx="640" cy="2"/>
                                </a:xfrm>
                                <a:prstGeom prst="line">
                                  <a:avLst/>
                                </a:prstGeom>
                                <a:ln w="9525" cap="flat" cmpd="sng">
                                  <a:solidFill>
                                    <a:srgbClr val="000000"/>
                                  </a:solidFill>
                                  <a:prstDash val="solid"/>
                                  <a:headEnd type="none" w="med" len="med"/>
                                  <a:tailEnd type="triangle" w="med" len="med"/>
                                </a:ln>
                              </wps:spPr>
                              <wps:bodyPr/>
                            </wps:wsp>
                          </wpg:grpSp>
                          <wps:wsp>
                            <wps:cNvPr id="13" name="直接连接符 13"/>
                            <wps:cNvCnPr/>
                            <wps:spPr>
                              <a:xfrm>
                                <a:off x="6735" y="3064"/>
                                <a:ext cx="3" cy="315"/>
                              </a:xfrm>
                              <a:prstGeom prst="line">
                                <a:avLst/>
                              </a:prstGeom>
                              <a:ln w="9525" cap="flat" cmpd="sng">
                                <a:solidFill>
                                  <a:srgbClr val="000000"/>
                                </a:solidFill>
                                <a:prstDash val="solid"/>
                                <a:headEnd type="none" w="med" len="med"/>
                                <a:tailEnd type="triangle" w="med" len="med"/>
                              </a:ln>
                            </wps:spPr>
                            <wps:bodyPr/>
                          </wps:wsp>
                          <wps:wsp>
                            <wps:cNvPr id="14" name="直接连接符 14"/>
                            <wps:cNvCnPr/>
                            <wps:spPr>
                              <a:xfrm>
                                <a:off x="6731" y="3814"/>
                                <a:ext cx="2" cy="342"/>
                              </a:xfrm>
                              <a:prstGeom prst="line">
                                <a:avLst/>
                              </a:prstGeom>
                              <a:ln w="9525" cap="flat" cmpd="sng">
                                <a:solidFill>
                                  <a:srgbClr val="000000"/>
                                </a:solidFill>
                                <a:prstDash val="solid"/>
                                <a:headEnd type="none" w="med" len="med"/>
                                <a:tailEnd type="triangle" w="med" len="med"/>
                              </a:ln>
                            </wps:spPr>
                            <wps:bodyPr/>
                          </wps:wsp>
                        </wpg:grpSp>
                      </wpg:wgp>
                    </wpc:wpc>
                  </a:graphicData>
                </a:graphic>
              </wp:inline>
            </w:drawing>
          </mc:Choice>
          <mc:Fallback>
            <w:pict>
              <v:group w14:anchorId="59C35486" id="画布 17" o:spid="_x0000_s1026" editas="canvas" style="width:455.25pt;height:181.6pt;mso-position-horizontal-relative:char;mso-position-vertical-relative:line" coordsize="57816,2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816;height:23063;visibility:visible;mso-wrap-style:square">
                  <v:fill o:detectmouseclick="t"/>
                  <v:path o:connecttype="none"/>
                </v:shape>
                <v:group id="组合 16" o:spid="_x0000_s1028" style="position:absolute;left:3429;top:2971;width:51473;height:20092" coordorigin="2558,2637" coordsize="8106,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矩形 1" o:spid="_x0000_s1029" style="position:absolute;left:3998;top:5289;width:4500;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" stroked="f">
                    <v:textbox>
                      <w:txbxContent>
                        <w:p w14:paraId="38DCBB2C" w14:textId="77777777" w:rsidR="0072358B" w:rsidRDefault="00EA192A">
                          <w:pPr>
                            <w:jc w:val="center"/>
                            <w:rPr>
                              <w:rFonts w:ascii="黑体" w:eastAsia="黑体"/>
                              <w:sz w:val="24"/>
                            </w:rPr>
                          </w:pPr>
                          <w:r>
                            <w:rPr>
                              <w:rFonts w:ascii="黑体" w:eastAsia="黑体" w:hint="eastAsia"/>
                              <w:sz w:val="24"/>
                            </w:rPr>
                            <w:t>事故应急指令下达程序图</w:t>
                          </w:r>
                        </w:p>
                        <w:p w14:paraId="070564B9" w14:textId="77777777" w:rsidR="0072358B" w:rsidRDefault="0072358B">
                          <w:pPr>
                            <w:jc w:val="center"/>
                            <w:rPr>
                              <w:rFonts w:ascii="黑体" w:eastAsia="黑体"/>
                              <w:szCs w:val="21"/>
                            </w:rPr>
                          </w:pPr>
                        </w:p>
                        <w:p w14:paraId="74F5C999" w14:textId="77777777" w:rsidR="0072358B" w:rsidRDefault="0072358B">
                          <w:pPr>
                            <w:jc w:val="center"/>
                            <w:rPr>
                              <w:rFonts w:ascii="黑体" w:eastAsia="黑体"/>
                              <w:szCs w:val="21"/>
                            </w:rPr>
                          </w:pPr>
                        </w:p>
                      </w:txbxContent>
                    </v:textbox>
                  </v:rect>
                  <v:line id="直接连接符 2" o:spid="_x0000_s1030" style="position:absolute;visibility:visible;mso-wrap-style:square" from="5078,2846" to="5079,3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group id="组合 15" o:spid="_x0000_s1031" style="position:absolute;left:2558;top:2637;width:8106;height:1978" coordorigin="2558,2637" coordsize="8106,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组合 12" o:spid="_x0000_s1032" style="position:absolute;left:2558;top:2637;width:8106;height:1978" coordorigin="2558,2637" coordsize="8106,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矩形 3" o:spid="_x0000_s1033" style="position:absolute;left:5358;top:2673;width:2716;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14:paraId="0A564258" w14:textId="77777777" w:rsidR="0072358B" w:rsidRDefault="00EA192A">
                              <w:pPr>
                                <w:jc w:val="center"/>
                                <w:rPr>
                                  <w:sz w:val="18"/>
                                  <w:szCs w:val="18"/>
                                </w:rPr>
                              </w:pPr>
                              <w:r>
                                <w:rPr>
                                  <w:rFonts w:hint="eastAsia"/>
                                  <w:sz w:val="18"/>
                                  <w:szCs w:val="18"/>
                                </w:rPr>
                                <w:t>公司应急指挥办公室</w:t>
                              </w:r>
                            </w:p>
                          </w:txbxContent>
                        </v:textbox>
                      </v:rect>
                      <v:rect id="矩形 4" o:spid="_x0000_s1034" style="position:absolute;left:5358;top:3379;width:271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14:paraId="55E78D5E" w14:textId="77777777" w:rsidR="0072358B" w:rsidRDefault="00EA192A">
                              <w:pPr>
                                <w:jc w:val="center"/>
                                <w:rPr>
                                  <w:sz w:val="18"/>
                                  <w:szCs w:val="18"/>
                                </w:rPr>
                              </w:pPr>
                              <w:r>
                                <w:rPr>
                                  <w:rFonts w:hint="eastAsia"/>
                                  <w:sz w:val="18"/>
                                  <w:szCs w:val="18"/>
                                </w:rPr>
                                <w:t>事故现场指挥部</w:t>
                              </w:r>
                            </w:p>
                          </w:txbxContent>
                        </v:textbox>
                      </v:rect>
                      <v:rect id="矩形 5" o:spid="_x0000_s1035" style="position:absolute;left:2558;top:3424;width:21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14:paraId="10923317" w14:textId="77777777" w:rsidR="0072358B" w:rsidRDefault="00EA192A">
                              <w:pPr>
                                <w:jc w:val="center"/>
                                <w:rPr>
                                  <w:sz w:val="18"/>
                                  <w:szCs w:val="18"/>
                                </w:rPr>
                              </w:pPr>
                              <w:r>
                                <w:rPr>
                                  <w:rFonts w:hint="eastAsia"/>
                                  <w:sz w:val="18"/>
                                  <w:szCs w:val="18"/>
                                </w:rPr>
                                <w:t>社会救援机构</w:t>
                              </w:r>
                            </w:p>
                          </w:txbxContent>
                        </v:textbox>
                      </v:rect>
                      <v:rect id="矩形 6" o:spid="_x0000_s1036" style="position:absolute;left:5618;top:4197;width:2059;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14:paraId="53472C94" w14:textId="77777777" w:rsidR="0072358B" w:rsidRDefault="00EA192A">
                              <w:pPr>
                                <w:jc w:val="center"/>
                                <w:rPr>
                                  <w:sz w:val="18"/>
                                  <w:szCs w:val="18"/>
                                </w:rPr>
                              </w:pPr>
                              <w:r>
                                <w:rPr>
                                  <w:rFonts w:hint="eastAsia"/>
                                  <w:sz w:val="18"/>
                                  <w:szCs w:val="18"/>
                                </w:rPr>
                                <w:t>事故发生现场</w:t>
                              </w:r>
                            </w:p>
                          </w:txbxContent>
                        </v:textbox>
                      </v:rect>
                      <v:line id="直接连接符 7" o:spid="_x0000_s1037" style="position:absolute;flip:x;visibility:visible;mso-wrap-style:square" from="8074,2843" to="8612,2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rect id="矩形 8" o:spid="_x0000_s1038" style="position:absolute;left:2558;top:2637;width:2160;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6D78B524" w14:textId="77777777" w:rsidR="0072358B" w:rsidRDefault="00EA192A">
                              <w:pPr>
                                <w:jc w:val="center"/>
                                <w:rPr>
                                  <w:sz w:val="18"/>
                                  <w:szCs w:val="18"/>
                                </w:rPr>
                              </w:pPr>
                              <w:r>
                                <w:rPr>
                                  <w:rFonts w:hint="eastAsia"/>
                                  <w:sz w:val="18"/>
                                  <w:szCs w:val="18"/>
                                </w:rPr>
                                <w:t>协议应急救援机构</w:t>
                              </w:r>
                            </w:p>
                          </w:txbxContent>
                        </v:textbox>
                      </v:rect>
                      <v:line id="直接连接符 9" o:spid="_x0000_s1039" style="position:absolute;flip:x y;visibility:visible;mso-wrap-style:square" from="4718,3573" to="5078,3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">
                        <v:stroke endarrow="block"/>
                      </v:line>
                      <v:rect id="矩形 10" o:spid="_x0000_s1040" style="position:absolute;left:8498;top:2637;width:2166;height: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4545CB45" w14:textId="77777777" w:rsidR="0072358B" w:rsidRDefault="00EA192A">
                              <w:pPr>
                                <w:jc w:val="center"/>
                                <w:rPr>
                                  <w:sz w:val="18"/>
                                  <w:szCs w:val="18"/>
                                </w:rPr>
                              </w:pPr>
                              <w:r>
                                <w:rPr>
                                  <w:rFonts w:hint="eastAsia"/>
                                  <w:sz w:val="18"/>
                                  <w:szCs w:val="18"/>
                                </w:rPr>
                                <w:t>地方政府应急指挥中心</w:t>
                              </w:r>
                            </w:p>
                          </w:txbxContent>
                        </v:textbox>
                      </v:rect>
                      <v:line id="直接连接符 11" o:spid="_x0000_s1041" style="position:absolute;flip:x;visibility:visible;mso-wrap-style:square" from="4718,2835" to="5358,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">
                        <v:stroke endarrow="block"/>
                      </v:line>
                    </v:group>
                    <v:line id="直接连接符 13" o:spid="_x0000_s1042" style="position:absolute;visibility:visible;mso-wrap-style:square" from="6735,3064" to="6738,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直接连接符 14" o:spid="_x0000_s1043" style="position:absolute;visibility:visible;mso-wrap-style:square" from="6731,3814" to="6733,4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group>
                </v:group>
                <w10:anchorlock/>
              </v:group>
            </w:pict>
          </mc:Fallback>
        </mc:AlternateContent>
      </w:r>
    </w:p>
    <w:p w14:paraId="6FCDFB5C"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3.3.3.2.2按照应急救援指挥部的指令，现场抢救组进行现场侦</w:t>
      </w:r>
      <w:r>
        <w:rPr>
          <w:rFonts w:ascii="仿宋" w:eastAsia="仿宋" w:hAnsi="仿宋" w:hint="eastAsia"/>
          <w:sz w:val="30"/>
          <w:szCs w:val="30"/>
        </w:rPr>
        <w:lastRenderedPageBreak/>
        <w:t>查，组织或协助事故单位开展抢险救灾工作；</w:t>
      </w:r>
    </w:p>
    <w:p w14:paraId="4C30FC72"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3.3.3.2.3</w:t>
      </w:r>
      <w:r>
        <w:rPr>
          <w:rFonts w:ascii="仿宋" w:eastAsia="仿宋" w:hAnsi="仿宋"/>
          <w:sz w:val="30"/>
          <w:szCs w:val="30"/>
        </w:rPr>
        <w:t>保障技术组</w:t>
      </w:r>
      <w:r>
        <w:rPr>
          <w:rFonts w:ascii="仿宋" w:eastAsia="仿宋" w:hAnsi="仿宋" w:hint="eastAsia"/>
          <w:sz w:val="30"/>
          <w:szCs w:val="30"/>
        </w:rPr>
        <w:t>针对事故现场情况，制定详细的抢险救灾方案，报应急救援指挥部批准后实施，营救受难人员。</w:t>
      </w:r>
    </w:p>
    <w:p w14:paraId="0E517D5B"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3.3.3.3资源调配</w:t>
      </w:r>
    </w:p>
    <w:p w14:paraId="6742BAA9" w14:textId="77777777" w:rsidR="0072358B" w:rsidRDefault="00EA192A">
      <w:pPr>
        <w:pStyle w:val="a6"/>
        <w:spacing w:line="360" w:lineRule="auto"/>
        <w:ind w:firstLineChars="200" w:firstLine="600"/>
        <w:rPr>
          <w:rFonts w:ascii="仿宋" w:eastAsia="仿宋" w:hAnsi="仿宋"/>
          <w:b/>
          <w:sz w:val="30"/>
          <w:szCs w:val="30"/>
        </w:rPr>
      </w:pPr>
      <w:r>
        <w:rPr>
          <w:rFonts w:ascii="仿宋" w:eastAsia="仿宋" w:hAnsi="仿宋" w:hint="eastAsia"/>
          <w:sz w:val="30"/>
          <w:szCs w:val="30"/>
        </w:rPr>
        <w:t>应急救援指挥部根据事故性质、影响范围、灾害程度，及时向汕头市安全生产监督管理局发出救援请求，请求上级部门给予医疗救护队伍、技术专家等救援支持。同时安排专人做好应急救援物资的调配工作。</w:t>
      </w:r>
    </w:p>
    <w:p w14:paraId="05FFE4DA"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3.3.3.4应急抢险</w:t>
      </w:r>
    </w:p>
    <w:p w14:paraId="44FB318C"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3.3.3.4.1进入I级响应后，公司应急救援指挥部、部门立即按照预案组织内部应急救援力量，实施应急救援；公司相关部门按照本预案组织专项应急救援力量，实施应急救援、支援。</w:t>
      </w:r>
    </w:p>
    <w:p w14:paraId="73A8A418"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3.3.3.4.2公司应急救援指挥部根据事故的情况开展应急救援协调工作；成立现场应急救援指挥部，通知有关部门及其应急机构、救援队伍和当地人民政府应急救援指挥机构，相关机构按照各自应急预案提供增援或保障。有关应急队伍在现场应急救援指挥部统一指挥下，密切配合，共同实施抢险救援和紧急处置行动。</w:t>
      </w:r>
    </w:p>
    <w:p w14:paraId="27AC1D90"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3.3.3.4.3应急救援指挥部应设置在事故现场，负责现场应急救援的指挥，现场应急救援指挥部成立前，所属班组和先期到达的应急救援队伍必须迅速、有效地实施先期处置；现场应急救援指挥部负责协调，全力控制事故灾难发展态势，防止次生、衍生事故（事件）发生，果断控制或切断事故灾害链。</w:t>
      </w:r>
    </w:p>
    <w:p w14:paraId="10F6E612"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lastRenderedPageBreak/>
        <w:t>3.3.3.4.4事故的现场处置，主要依靠公司男职工进行应急处置；事故灾难发生后，按照应急预案迅速采取应急措施；根据事态发展变化情况，在出现急剧恶化的特殊险情时，现场应急救援指挥部在充分考虑专家和有关方面意见的基础上，可快速、果断、准确、及时地采取紧急、特殊处置措施。</w:t>
      </w:r>
    </w:p>
    <w:p w14:paraId="6AE50253"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3.3.3.4.5现场应急救援指挥部，</w:t>
      </w:r>
      <w:r>
        <w:rPr>
          <w:rFonts w:ascii="仿宋" w:eastAsia="仿宋" w:hAnsi="仿宋" w:cs="宋体" w:hint="eastAsia"/>
          <w:sz w:val="30"/>
          <w:szCs w:val="30"/>
        </w:rPr>
        <w:t>根据事态发展变化情况，在出现急剧恶化的特殊险情时，</w:t>
      </w:r>
      <w:r>
        <w:rPr>
          <w:rFonts w:ascii="仿宋" w:eastAsia="仿宋" w:hAnsi="仿宋" w:hint="eastAsia"/>
          <w:sz w:val="30"/>
          <w:szCs w:val="30"/>
        </w:rPr>
        <w:t>应当请求***人民医院急救中心（电话120），开展紧急医疗现场救护和现场卫生处置工作</w:t>
      </w:r>
      <w:r>
        <w:rPr>
          <w:rFonts w:ascii="仿宋" w:eastAsia="仿宋" w:hAnsi="仿宋" w:cs="宋体" w:hint="eastAsia"/>
          <w:sz w:val="30"/>
          <w:szCs w:val="30"/>
        </w:rPr>
        <w:t>。</w:t>
      </w:r>
    </w:p>
    <w:p w14:paraId="6E97166C"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3.3.3.4.6对于泥石流、暴雨、洪涝和山洪等事故应急救援，现场应急救援人员应配备雨衣、雨鞋、安全绳、安全带、手电筒等个人防护用品。</w:t>
      </w:r>
    </w:p>
    <w:p w14:paraId="35441935"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3.3.3.4.7现场应急救援指挥部根据需要具体协调、调集相应的安全防护装备、器具。</w:t>
      </w:r>
    </w:p>
    <w:p w14:paraId="1087D65B"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3.3.3.4.8当抢修、抢险现场有危及人身安全的情况发生时，现场应急救援指挥部，负责组织员工、群众的</w:t>
      </w:r>
      <w:r>
        <w:rPr>
          <w:rFonts w:ascii="仿宋" w:eastAsia="仿宋" w:hAnsi="仿宋" w:cs="宋体" w:hint="eastAsia"/>
          <w:sz w:val="30"/>
          <w:szCs w:val="30"/>
        </w:rPr>
        <w:t>疏散、转移</w:t>
      </w:r>
      <w:r>
        <w:rPr>
          <w:rFonts w:ascii="仿宋" w:eastAsia="仿宋" w:hAnsi="仿宋" w:hint="eastAsia"/>
          <w:sz w:val="30"/>
          <w:szCs w:val="30"/>
        </w:rPr>
        <w:t>，迅速安全撤离现场</w:t>
      </w:r>
    </w:p>
    <w:p w14:paraId="46371B34"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3.3.4扩大应急</w:t>
      </w:r>
    </w:p>
    <w:p w14:paraId="4B1B71EE"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3.3.4.1在事故抢救抢险过程中，若事态扩大，抢救力量不足，事故无法得到有效控制，抢救组和现场抢救指挥部要立即向救援指挥部汇报；</w:t>
      </w:r>
    </w:p>
    <w:p w14:paraId="76EEA1B5"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3.3.4.2由应急救援总指挥决定向上级部门求救，请求兄弟单位或政府部门进行增援，启动上</w:t>
      </w:r>
      <w:proofErr w:type="gramStart"/>
      <w:r>
        <w:rPr>
          <w:rFonts w:ascii="仿宋" w:eastAsia="仿宋" w:hAnsi="仿宋" w:hint="eastAsia"/>
          <w:sz w:val="30"/>
          <w:szCs w:val="30"/>
        </w:rPr>
        <w:t>一级事故</w:t>
      </w:r>
      <w:proofErr w:type="gramEnd"/>
      <w:r>
        <w:rPr>
          <w:rFonts w:ascii="仿宋" w:eastAsia="仿宋" w:hAnsi="仿宋" w:hint="eastAsia"/>
          <w:sz w:val="30"/>
          <w:szCs w:val="30"/>
        </w:rPr>
        <w:t>应急预案，实施扩大的应</w:t>
      </w:r>
      <w:r>
        <w:rPr>
          <w:rFonts w:ascii="仿宋" w:eastAsia="仿宋" w:hAnsi="仿宋" w:hint="eastAsia"/>
          <w:sz w:val="30"/>
          <w:szCs w:val="30"/>
        </w:rPr>
        <w:lastRenderedPageBreak/>
        <w:t>急响应；</w:t>
      </w:r>
    </w:p>
    <w:p w14:paraId="3BBE8C53"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3.3.4.3必要时公司应急总指挥部可决定组织事故现场周围人员进行紧急疏散或转移，或请求地方政府组织周边群众进行紧急疏散或转移。</w:t>
      </w:r>
    </w:p>
    <w:p w14:paraId="181A1177"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3.3.4.4当事故影响区域及严重程度需要对现场进行隔离和警戒时，由疏散</w:t>
      </w:r>
      <w:r>
        <w:rPr>
          <w:rFonts w:ascii="仿宋" w:eastAsia="仿宋" w:hAnsi="仿宋"/>
          <w:sz w:val="30"/>
          <w:szCs w:val="30"/>
        </w:rPr>
        <w:t>治安组</w:t>
      </w:r>
      <w:r>
        <w:rPr>
          <w:rFonts w:ascii="仿宋" w:eastAsia="仿宋" w:hAnsi="仿宋" w:hint="eastAsia"/>
          <w:sz w:val="30"/>
          <w:szCs w:val="30"/>
        </w:rPr>
        <w:t>根据应急指挥部的要求负责建立警戒线和进行警戒，防止无关人员进入应急现场。</w:t>
      </w:r>
    </w:p>
    <w:p w14:paraId="3B1CB662"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3.3.4.5当发生突发泥石流、暴雨、洪涝和山洪等事故时，除必需的应急人员，其他人员应在应急指挥指定的负责人指挥下立即撤离现场，撤至安全地点后由负责人进行人员清点。</w:t>
      </w:r>
    </w:p>
    <w:p w14:paraId="578D9143"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3.3.5信息公开</w:t>
      </w:r>
    </w:p>
    <w:p w14:paraId="6D0A9200"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3.3.5.1按照“积极主动公开”的要求，把生产安全事故信息更多、更全面、更细致地告知社会公众，在满足群众知情权的同时，自觉接受社会监督。</w:t>
      </w:r>
    </w:p>
    <w:p w14:paraId="499001F6"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3.3.5.2事故调查组应在2小时内将生产安全事故信息对媒体、社会、居民公开，及时准确发布采取的事故处置举措、抢险救援进展，回应社会关切，消除公众疑虑。</w:t>
      </w:r>
    </w:p>
    <w:p w14:paraId="34A80CDD"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3.3.5.3事故调查组应及时跟踪事故救援情况，将伤亡、经济损失等情况及时公开发布。</w:t>
      </w:r>
    </w:p>
    <w:p w14:paraId="2E02539A"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3.3.6后期处置</w:t>
      </w:r>
    </w:p>
    <w:p w14:paraId="2A4E0234"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3.3.6.1发生人员伤亡的现场应进行防疫消毒。</w:t>
      </w:r>
    </w:p>
    <w:p w14:paraId="0DB754C5"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3.3.6.2洪水退去后应进行清理淤泥。电气设施必须进行烘干，</w:t>
      </w:r>
      <w:r>
        <w:rPr>
          <w:rFonts w:ascii="仿宋" w:eastAsia="仿宋" w:hAnsi="仿宋" w:hint="eastAsia"/>
          <w:sz w:val="30"/>
          <w:szCs w:val="30"/>
        </w:rPr>
        <w:lastRenderedPageBreak/>
        <w:t>检测绝缘电阻合格后方可送电。</w:t>
      </w:r>
    </w:p>
    <w:p w14:paraId="4D3BAECE"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3.3.6.3生活水污染后应连续抽排48小时，并取样经防疫部门检测合格后方可饮用。</w:t>
      </w:r>
    </w:p>
    <w:p w14:paraId="05ADF93E"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3.3.6.4如果现场仍存受损的建筑物、构筑物倒塌的可能等异常情况，应安排专人进行警戒，防止无关人员进入造成人身伤害。</w:t>
      </w:r>
    </w:p>
    <w:p w14:paraId="7E3F8248"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3.3.6.5及时组织进行现场调查，填写事故处理记录。</w:t>
      </w:r>
    </w:p>
    <w:p w14:paraId="6575FE4A"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3.3.6.6对事故发生过程中发现的新问题，及时修改事故应急</w:t>
      </w:r>
      <w:r>
        <w:rPr>
          <w:rFonts w:ascii="仿宋" w:eastAsia="仿宋" w:hAnsi="仿宋"/>
          <w:sz w:val="30"/>
          <w:szCs w:val="30"/>
        </w:rPr>
        <w:t>预案</w:t>
      </w:r>
      <w:r>
        <w:rPr>
          <w:rFonts w:ascii="仿宋" w:eastAsia="仿宋" w:hAnsi="仿宋" w:hint="eastAsia"/>
          <w:sz w:val="30"/>
          <w:szCs w:val="30"/>
        </w:rPr>
        <w:t>。</w:t>
      </w:r>
    </w:p>
    <w:p w14:paraId="7AA939B7"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3.3.6.7公司在事故发生后2日内组织事故原因调查分析，填写事故原因分析记录，并制定纠正和预防措施，报请安委会批准后实施。</w:t>
      </w:r>
    </w:p>
    <w:p w14:paraId="491823B5"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3.3.6.8安委会对纠正和预防措施的实施效果进行验证。</w:t>
      </w:r>
    </w:p>
    <w:p w14:paraId="3E1EA4E8"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3.3.7应急保障</w:t>
      </w:r>
    </w:p>
    <w:p w14:paraId="38A91D11"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3.3.7.1应急救援指挥部及其工作小组按照日常工作分工做好应急物资和装备准备，各种器材应指定专人保管，并定期检查保养，使其处于良好状态，重点器材应设救援器材柜，专人保管以备急用。</w:t>
      </w:r>
    </w:p>
    <w:p w14:paraId="4ACCE546"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3.3.7.2通讯设备，包括固定电话、移动电话、近距离对讲设备等。</w:t>
      </w:r>
    </w:p>
    <w:p w14:paraId="31848EF0"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3.3.7.3急救设备，包括急救药品、器具、设备等。</w:t>
      </w:r>
    </w:p>
    <w:p w14:paraId="456C653A"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3.3.7.4抢修设备，包括工程车辆、登高设备、维修工具、备用品等。</w:t>
      </w:r>
    </w:p>
    <w:p w14:paraId="6A744C51"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lastRenderedPageBreak/>
        <w:t>3.3.7.5防汛器材，包括应急照明灯、编织袋、铁锹、抽水泵、救援用安全绳、安全带等。</w:t>
      </w:r>
    </w:p>
    <w:p w14:paraId="0AA0AEFF"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3.3.7.6运输设备，包括面包车、救护车等。</w:t>
      </w:r>
    </w:p>
    <w:p w14:paraId="516631DF"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3.3.7.7防护用品：包括雨衣、雨裤、雨鞋等。</w:t>
      </w:r>
    </w:p>
    <w:p w14:paraId="58940B8E" w14:textId="77777777" w:rsidR="0072358B" w:rsidRDefault="00EA192A">
      <w:pPr>
        <w:pStyle w:val="a6"/>
        <w:spacing w:line="360" w:lineRule="auto"/>
        <w:outlineLvl w:val="0"/>
        <w:rPr>
          <w:rFonts w:ascii="仿宋" w:eastAsia="仿宋" w:hAnsi="仿宋"/>
          <w:sz w:val="30"/>
          <w:szCs w:val="30"/>
        </w:rPr>
      </w:pPr>
      <w:bookmarkStart w:id="10" w:name="_Toc28009"/>
      <w:r>
        <w:rPr>
          <w:rFonts w:ascii="仿宋" w:eastAsia="仿宋" w:hAnsi="仿宋" w:hint="eastAsia"/>
          <w:sz w:val="30"/>
          <w:szCs w:val="30"/>
        </w:rPr>
        <w:t>4.处置</w:t>
      </w:r>
      <w:r>
        <w:rPr>
          <w:rFonts w:ascii="仿宋" w:eastAsia="仿宋" w:hAnsi="仿宋"/>
          <w:sz w:val="30"/>
          <w:szCs w:val="30"/>
        </w:rPr>
        <w:t>措施</w:t>
      </w:r>
      <w:bookmarkEnd w:id="10"/>
    </w:p>
    <w:p w14:paraId="428C34BB" w14:textId="77777777" w:rsidR="0072358B" w:rsidRDefault="00EA192A">
      <w:pPr>
        <w:pStyle w:val="a6"/>
        <w:spacing w:line="360" w:lineRule="auto"/>
        <w:outlineLvl w:val="1"/>
        <w:rPr>
          <w:rFonts w:ascii="仿宋" w:eastAsia="仿宋" w:hAnsi="仿宋"/>
          <w:b/>
          <w:sz w:val="30"/>
          <w:szCs w:val="30"/>
        </w:rPr>
      </w:pPr>
      <w:bookmarkStart w:id="11" w:name="_Toc14636"/>
      <w:r>
        <w:rPr>
          <w:rFonts w:ascii="仿宋" w:eastAsia="仿宋" w:hAnsi="仿宋" w:hint="eastAsia"/>
          <w:sz w:val="30"/>
          <w:szCs w:val="30"/>
        </w:rPr>
        <w:t>4.1处置原则</w:t>
      </w:r>
      <w:bookmarkEnd w:id="11"/>
    </w:p>
    <w:p w14:paraId="17CFC43A"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统一指挥、分级负责；充分准备、措施果断；先救人员、</w:t>
      </w:r>
      <w:proofErr w:type="gramStart"/>
      <w:r>
        <w:rPr>
          <w:rFonts w:ascii="仿宋" w:eastAsia="仿宋" w:hAnsi="仿宋" w:hint="eastAsia"/>
          <w:sz w:val="30"/>
          <w:szCs w:val="30"/>
        </w:rPr>
        <w:t>后保设备</w:t>
      </w:r>
      <w:proofErr w:type="gramEnd"/>
      <w:r>
        <w:rPr>
          <w:rFonts w:ascii="仿宋" w:eastAsia="仿宋" w:hAnsi="仿宋" w:hint="eastAsia"/>
          <w:sz w:val="30"/>
          <w:szCs w:val="30"/>
        </w:rPr>
        <w:t>、单位自救与社会救援相结合的原则。</w:t>
      </w:r>
    </w:p>
    <w:p w14:paraId="18A793D4" w14:textId="77777777" w:rsidR="0072358B" w:rsidRDefault="00EA192A">
      <w:pPr>
        <w:pStyle w:val="a6"/>
        <w:spacing w:line="360" w:lineRule="auto"/>
        <w:outlineLvl w:val="1"/>
        <w:rPr>
          <w:rFonts w:ascii="仿宋" w:eastAsia="仿宋" w:hAnsi="仿宋"/>
          <w:b/>
          <w:sz w:val="30"/>
          <w:szCs w:val="30"/>
        </w:rPr>
      </w:pPr>
      <w:bookmarkStart w:id="12" w:name="_Toc10480"/>
      <w:r>
        <w:rPr>
          <w:rFonts w:ascii="仿宋" w:eastAsia="仿宋" w:hAnsi="仿宋" w:hint="eastAsia"/>
          <w:sz w:val="30"/>
          <w:szCs w:val="30"/>
        </w:rPr>
        <w:t>4.2危险源监控</w:t>
      </w:r>
      <w:bookmarkEnd w:id="12"/>
    </w:p>
    <w:p w14:paraId="6FDEECAD"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4.2.1监控方式</w:t>
      </w:r>
      <w:r>
        <w:rPr>
          <w:rFonts w:ascii="仿宋" w:eastAsia="仿宋" w:hAnsi="仿宋"/>
          <w:sz w:val="30"/>
          <w:szCs w:val="30"/>
        </w:rPr>
        <w:t xml:space="preserve"> </w:t>
      </w:r>
    </w:p>
    <w:p w14:paraId="562A9FAF" w14:textId="77777777" w:rsidR="0072358B" w:rsidRDefault="00EA192A">
      <w:pPr>
        <w:pStyle w:val="a6"/>
        <w:spacing w:line="360" w:lineRule="auto"/>
        <w:ind w:firstLineChars="200" w:firstLine="600"/>
        <w:rPr>
          <w:rFonts w:ascii="仿宋" w:eastAsia="仿宋" w:hAnsi="仿宋"/>
          <w:b/>
          <w:sz w:val="30"/>
          <w:szCs w:val="30"/>
        </w:rPr>
      </w:pPr>
      <w:r>
        <w:rPr>
          <w:rFonts w:ascii="仿宋" w:eastAsia="仿宋" w:hAnsi="仿宋" w:hint="eastAsia"/>
          <w:sz w:val="30"/>
          <w:szCs w:val="30"/>
        </w:rPr>
        <w:t>应急值班室要密切关注天气变化和气象预报，一旦天气有所变化或气象部门预报即将有暴雨、洪涝来临时，立即组织各部门人员进行防洪防汛应急</w:t>
      </w:r>
      <w:proofErr w:type="gramStart"/>
      <w:r>
        <w:rPr>
          <w:rFonts w:ascii="仿宋" w:eastAsia="仿宋" w:hAnsi="仿宋" w:hint="eastAsia"/>
          <w:sz w:val="30"/>
          <w:szCs w:val="30"/>
        </w:rPr>
        <w:t>布署</w:t>
      </w:r>
      <w:proofErr w:type="gramEnd"/>
      <w:r>
        <w:rPr>
          <w:rFonts w:ascii="仿宋" w:eastAsia="仿宋" w:hAnsi="仿宋" w:hint="eastAsia"/>
          <w:sz w:val="30"/>
          <w:szCs w:val="30"/>
        </w:rPr>
        <w:t>、检查等工作，确保在暴雨、洪涝来临前做好各项防范工作。</w:t>
      </w:r>
    </w:p>
    <w:p w14:paraId="3C3CD9B6"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4.2.2监控方法</w:t>
      </w:r>
    </w:p>
    <w:p w14:paraId="0578EC7E"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4.2.2.1应急值班室要安排人员24小时汇总当前暴雨、汛情、强风的情况，尤其是发生危害的特点。中雨以下或一般汛情、四级风以下前一天向生产管理部通报。免费资料关注公众号:安全生产管理；中雨以上或较大汛情四级风以上向应急办及领导机构中的主管领导汇报。</w:t>
      </w:r>
    </w:p>
    <w:p w14:paraId="0B155B4B"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4.2.2.2检查厂区附近河水位情况，水位上涨较快时随时汇报生产管理部、人事行政中心。</w:t>
      </w:r>
    </w:p>
    <w:p w14:paraId="4D5C0497"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lastRenderedPageBreak/>
        <w:t>4.2.2.3检查各部门防暴雨、汛情的准备情况，即重点设施及其防范措施，人员部署，物资、工具的准备。</w:t>
      </w:r>
    </w:p>
    <w:p w14:paraId="5E290579"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4.2.2.4发现</w:t>
      </w:r>
      <w:proofErr w:type="gramStart"/>
      <w:r>
        <w:rPr>
          <w:rFonts w:ascii="仿宋" w:eastAsia="仿宋" w:hAnsi="仿宋" w:hint="eastAsia"/>
          <w:sz w:val="30"/>
          <w:szCs w:val="30"/>
        </w:rPr>
        <w:t>险情第</w:t>
      </w:r>
      <w:proofErr w:type="gramEnd"/>
      <w:r>
        <w:rPr>
          <w:rFonts w:ascii="仿宋" w:eastAsia="仿宋" w:hAnsi="仿宋" w:hint="eastAsia"/>
          <w:sz w:val="30"/>
          <w:szCs w:val="30"/>
        </w:rPr>
        <w:t>一时间用公司高音喇叭通知公司员工及相关部门。</w:t>
      </w:r>
    </w:p>
    <w:p w14:paraId="66C3CD05"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4.2.3预防措施</w:t>
      </w:r>
    </w:p>
    <w:p w14:paraId="009D1F66"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4.2.3.1一旦突发暴雨洪水灾害，指导人员按规定的路线撤离，督促相关部门保护好生产设施、设备，最大限度的保证人员，设施的安全。并及时将情况通报有关部门。</w:t>
      </w:r>
    </w:p>
    <w:p w14:paraId="26CA32B8"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4.2.3.2掌握强风、暴雨、洪水灾害发生时，各重点设施的损害情况，对生产安全的危害程度，提出恢复生产减少损失的有效办法，请示主管领导加紧落实。</w:t>
      </w:r>
    </w:p>
    <w:p w14:paraId="36088C32"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4.2.3.3及时调整生产方式，非生产状态下输配电的运行方式等，最大限度的保证生产的正常进行。</w:t>
      </w:r>
    </w:p>
    <w:p w14:paraId="00F726DB"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4.2.3.4督促负责部门对生产排水，生活排水，地面排水进行清理，尤其是下水井的清淤工作，保证各管，沟道畅通，此项工作的完成情况要及时汇报主管领导。要求负责部门在雨季完成地下排水沟道、地面排水沟道形成及畅通。</w:t>
      </w:r>
    </w:p>
    <w:p w14:paraId="249A62B2"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4.2.3.5根据应急办的险情通知，及时督促各部门进行所负责的设施，设备的检查，完成险情到来前的准备工作。包括：设施检查，人员部署，物资工具到位。</w:t>
      </w:r>
    </w:p>
    <w:p w14:paraId="51C916EA"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4.2.3.6接到通知后，加强运行人员、特别是夜班运行人员对防汛重点设施的检查，如：厂排水沟，成品库等低于地面位置、电</w:t>
      </w:r>
      <w:r>
        <w:rPr>
          <w:rFonts w:ascii="仿宋" w:eastAsia="仿宋" w:hAnsi="仿宋" w:hint="eastAsia"/>
          <w:sz w:val="30"/>
          <w:szCs w:val="30"/>
        </w:rPr>
        <w:lastRenderedPageBreak/>
        <w:t>缆沟、管沟积水，库房防雨状态，</w:t>
      </w:r>
      <w:proofErr w:type="gramStart"/>
      <w:r>
        <w:rPr>
          <w:rFonts w:ascii="仿宋" w:eastAsia="仿宋" w:hAnsi="仿宋" w:hint="eastAsia"/>
          <w:sz w:val="30"/>
          <w:szCs w:val="30"/>
        </w:rPr>
        <w:t>降压站厂</w:t>
      </w:r>
      <w:proofErr w:type="gramEnd"/>
      <w:r>
        <w:rPr>
          <w:rFonts w:ascii="仿宋" w:eastAsia="仿宋" w:hAnsi="仿宋" w:hint="eastAsia"/>
          <w:sz w:val="30"/>
          <w:szCs w:val="30"/>
        </w:rPr>
        <w:t>房顶排水情况等。</w:t>
      </w:r>
    </w:p>
    <w:p w14:paraId="2A80E298"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4.2.3.7室外积水漫入室内时，应立即切断电源，防止积水带电伤人。</w:t>
      </w:r>
    </w:p>
    <w:p w14:paraId="2D819944"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4.2.3.8作好厂用电中断事故预想，检查好备用保安电源。</w:t>
      </w:r>
    </w:p>
    <w:p w14:paraId="5FE19A72"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4.2.3.9立即停止高空户外作业，立即停止露天集体活动，并疏散人员。</w:t>
      </w:r>
    </w:p>
    <w:p w14:paraId="6CEEF1F6"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4.2.3.10应对险情时，调集全厂范围内的人员，器具、物资应对险情的处置。</w:t>
      </w:r>
    </w:p>
    <w:p w14:paraId="25C54F73" w14:textId="77777777" w:rsidR="0072358B" w:rsidRDefault="00EA192A">
      <w:pPr>
        <w:pStyle w:val="a6"/>
        <w:spacing w:line="360" w:lineRule="auto"/>
        <w:outlineLvl w:val="1"/>
        <w:rPr>
          <w:rFonts w:ascii="仿宋" w:eastAsia="仿宋" w:hAnsi="仿宋"/>
          <w:sz w:val="30"/>
          <w:szCs w:val="30"/>
        </w:rPr>
      </w:pPr>
      <w:bookmarkStart w:id="13" w:name="_Toc25645"/>
      <w:r>
        <w:rPr>
          <w:rFonts w:ascii="仿宋" w:eastAsia="仿宋" w:hAnsi="仿宋" w:hint="eastAsia"/>
          <w:sz w:val="30"/>
          <w:szCs w:val="30"/>
        </w:rPr>
        <w:t>4.3处置措施</w:t>
      </w:r>
      <w:bookmarkEnd w:id="13"/>
    </w:p>
    <w:p w14:paraId="1D85A39B"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4.3.1总体处置措施</w:t>
      </w:r>
    </w:p>
    <w:p w14:paraId="2AE226F5"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4.3.1.1对部门员工进行防汛思想贯彻，坚持“预防为主”原则，进入汛期，要求公司应急救援指挥部成员防汛期间24小时手机开机，保证随叫随到。</w:t>
      </w:r>
    </w:p>
    <w:p w14:paraId="40FD60F1"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4.3.1.2</w:t>
      </w:r>
      <w:proofErr w:type="gramStart"/>
      <w:r>
        <w:rPr>
          <w:rFonts w:ascii="仿宋" w:eastAsia="仿宋" w:hAnsi="仿宋" w:hint="eastAsia"/>
          <w:sz w:val="30"/>
          <w:szCs w:val="30"/>
        </w:rPr>
        <w:t>各</w:t>
      </w:r>
      <w:proofErr w:type="gramEnd"/>
      <w:r>
        <w:rPr>
          <w:rFonts w:ascii="仿宋" w:eastAsia="仿宋" w:hAnsi="仿宋" w:hint="eastAsia"/>
          <w:sz w:val="30"/>
          <w:szCs w:val="30"/>
        </w:rPr>
        <w:t>部门所辖的易受险情危害的设施、设备列表，落实检查负责人员，检查时间。尤其是夜间非生产状态下，要求夜间值班领导安排当班人员每两小时对厂房及设备巡视检查一次，并做好记录。</w:t>
      </w:r>
    </w:p>
    <w:p w14:paraId="537CD285"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4.3.1.3</w:t>
      </w:r>
      <w:proofErr w:type="gramStart"/>
      <w:r>
        <w:rPr>
          <w:rFonts w:ascii="仿宋" w:eastAsia="仿宋" w:hAnsi="仿宋" w:hint="eastAsia"/>
          <w:sz w:val="30"/>
          <w:szCs w:val="30"/>
        </w:rPr>
        <w:t>各</w:t>
      </w:r>
      <w:proofErr w:type="gramEnd"/>
      <w:r>
        <w:rPr>
          <w:rFonts w:ascii="仿宋" w:eastAsia="仿宋" w:hAnsi="仿宋" w:hint="eastAsia"/>
          <w:sz w:val="30"/>
          <w:szCs w:val="30"/>
        </w:rPr>
        <w:t>部门服从应急救援指挥部的指挥，接到通知后，立即进入准备阶段，进入现场进行检查，对所辖设施，进行加强检查，如：厂房房顶排水天沟及下水管的通畅，厂房房顶没有异物，安全可靠；排水泵、管道布置就位。电缆沟，管沟排水要可靠，并随时检查渗漏情况。</w:t>
      </w:r>
    </w:p>
    <w:p w14:paraId="76A51167"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lastRenderedPageBreak/>
        <w:t>4.3.1.4部门所辖生产排水，生活排水，地面排水进行设施检查，并确认这些设施完善可靠，工作正常。</w:t>
      </w:r>
    </w:p>
    <w:p w14:paraId="35999B7F"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4.3.1.5原料库、成品库、</w:t>
      </w:r>
      <w:proofErr w:type="gramStart"/>
      <w:r>
        <w:rPr>
          <w:rFonts w:ascii="仿宋" w:eastAsia="仿宋" w:hAnsi="仿宋" w:hint="eastAsia"/>
          <w:sz w:val="30"/>
          <w:szCs w:val="30"/>
        </w:rPr>
        <w:t>中间仓</w:t>
      </w:r>
      <w:proofErr w:type="gramEnd"/>
      <w:r>
        <w:rPr>
          <w:rFonts w:ascii="仿宋" w:eastAsia="仿宋" w:hAnsi="仿宋" w:hint="eastAsia"/>
          <w:sz w:val="30"/>
          <w:szCs w:val="30"/>
        </w:rPr>
        <w:t>防雨状态要可靠。</w:t>
      </w:r>
    </w:p>
    <w:p w14:paraId="60EF335F"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4.3.1.6作好防汛所需物资准备，沙袋，照明灯等物质准备充分。</w:t>
      </w:r>
    </w:p>
    <w:p w14:paraId="5392B45A"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4.3.1.7值班人员加强巡视厂区内排水设施要完好，排水通畅，水位正常，并作好记录，及时消除缺陷，如渗、漏水情况。</w:t>
      </w:r>
    </w:p>
    <w:p w14:paraId="3E1DCFAA"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4.3.1.8在异常天气期间，严防化学品泄露可能造成人身伤害，设立隔离区，做好安全防护，检测有害物质，加强检查，抢险人员要穿好防护服。</w:t>
      </w:r>
    </w:p>
    <w:p w14:paraId="18B486F9"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4.3.1.9暴雨期间，厂内积水短时间排不掉，相应部门立即进行水泵排水。主要部位指主厂房及生产循环水水泵房，排水泵房，一、二级碎机室、提升机地坑、</w:t>
      </w:r>
      <w:proofErr w:type="gramStart"/>
      <w:r>
        <w:rPr>
          <w:rFonts w:ascii="仿宋" w:eastAsia="仿宋" w:hAnsi="仿宋" w:hint="eastAsia"/>
          <w:sz w:val="30"/>
          <w:szCs w:val="30"/>
        </w:rPr>
        <w:t>篦冷机</w:t>
      </w:r>
      <w:proofErr w:type="gramEnd"/>
      <w:r>
        <w:rPr>
          <w:rFonts w:ascii="仿宋" w:eastAsia="仿宋" w:hAnsi="仿宋" w:hint="eastAsia"/>
          <w:sz w:val="30"/>
          <w:szCs w:val="30"/>
        </w:rPr>
        <w:t>地坑等。各部门要保证</w:t>
      </w:r>
      <w:proofErr w:type="gramStart"/>
      <w:r>
        <w:rPr>
          <w:rFonts w:ascii="仿宋" w:eastAsia="仿宋" w:hAnsi="仿宋" w:hint="eastAsia"/>
          <w:sz w:val="30"/>
          <w:szCs w:val="30"/>
        </w:rPr>
        <w:t>固定排</w:t>
      </w:r>
      <w:proofErr w:type="gramEnd"/>
      <w:r>
        <w:rPr>
          <w:rFonts w:ascii="仿宋" w:eastAsia="仿宋" w:hAnsi="仿宋" w:hint="eastAsia"/>
          <w:sz w:val="30"/>
          <w:szCs w:val="30"/>
        </w:rPr>
        <w:t>水泵及临时抽水泵的完好备用。</w:t>
      </w:r>
    </w:p>
    <w:p w14:paraId="60AACC9B"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4.3.1.10暴雨期间，电气等专业应立即抽出人员进入现场，确保循环水泵、地坑、临时抽水泵完好，保证正常运行。</w:t>
      </w:r>
    </w:p>
    <w:p w14:paraId="13784176"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4.3.1.11室外设备（端子箱、控制箱）进水，能造成保护、自动装置误动、拒动等，严重时能造成停机、跳闸。电气专业人员应加强室外设备的检查，做好防止触电的安全措施，检查室外端子箱、控制箱柜门，检查是否漏雨，并做好防止雨水倒灌措施。</w:t>
      </w:r>
    </w:p>
    <w:p w14:paraId="0773F59B"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4.3.1.12电气专业人员在暴雨过后应巡视所有</w:t>
      </w:r>
      <w:proofErr w:type="gramStart"/>
      <w:r>
        <w:rPr>
          <w:rFonts w:ascii="仿宋" w:eastAsia="仿宋" w:hAnsi="仿宋" w:hint="eastAsia"/>
          <w:sz w:val="30"/>
          <w:szCs w:val="30"/>
        </w:rPr>
        <w:t>设备及厂内积</w:t>
      </w:r>
      <w:proofErr w:type="gramEnd"/>
      <w:r>
        <w:rPr>
          <w:rFonts w:ascii="仿宋" w:eastAsia="仿宋" w:hAnsi="仿宋" w:hint="eastAsia"/>
          <w:sz w:val="30"/>
          <w:szCs w:val="30"/>
        </w:rPr>
        <w:t>水情况，室外端子箱、机构箱等柜内积水应及时烘干。</w:t>
      </w:r>
    </w:p>
    <w:p w14:paraId="06A1F575"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4.3.1.13灾害天气过后，电气专业应加强对</w:t>
      </w:r>
      <w:proofErr w:type="gramStart"/>
      <w:r>
        <w:rPr>
          <w:rFonts w:ascii="仿宋" w:eastAsia="仿宋" w:hAnsi="仿宋" w:hint="eastAsia"/>
          <w:sz w:val="30"/>
          <w:szCs w:val="30"/>
        </w:rPr>
        <w:t>降压站</w:t>
      </w:r>
      <w:proofErr w:type="gramEnd"/>
      <w:r>
        <w:rPr>
          <w:rFonts w:ascii="仿宋" w:eastAsia="仿宋" w:hAnsi="仿宋" w:hint="eastAsia"/>
          <w:sz w:val="30"/>
          <w:szCs w:val="30"/>
        </w:rPr>
        <w:t>及专用线路，</w:t>
      </w:r>
      <w:r>
        <w:rPr>
          <w:rFonts w:ascii="仿宋" w:eastAsia="仿宋" w:hAnsi="仿宋" w:hint="eastAsia"/>
          <w:sz w:val="30"/>
          <w:szCs w:val="30"/>
        </w:rPr>
        <w:lastRenderedPageBreak/>
        <w:t>线、杆、变压器、电压互感器、电流互感器等输配电设备的巡视，确保设备完好、可靠、影响线路安全的树木应及时砍伐，并做好巡视记录。</w:t>
      </w:r>
    </w:p>
    <w:p w14:paraId="0E523B2F"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4.3.1.14异常天气期间，室外应禁止一切工作（除危急处理之外），及时检查室外设备及避雷器计数器动作次数，人员要远离避雷针等，检查建筑物设施渗漏水状况，并及时安排处理。</w:t>
      </w:r>
    </w:p>
    <w:p w14:paraId="03B53DF7"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4.3.2重点设施处置措施</w:t>
      </w:r>
    </w:p>
    <w:p w14:paraId="5B16CF92"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4.3.2.1发生暴雨、洪涝灾害事故时，立即停止生产，切断不必要的电源。现场指挥立即组织人员进行抢险救灾，紧急救护被危险威胁人员，抢运重要文件、贵重物品及危险品（有毒、有害和易燃易爆物品）；转移现场不参与抢险的人员,清点人数，确保地下室等无滞留人员。</w:t>
      </w:r>
    </w:p>
    <w:p w14:paraId="1525FFA4"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4.3.2.2马上组织急救人员抢救伤者，伤势严重的送医院急救。组织现场进行排水、堵漏工作。</w:t>
      </w:r>
    </w:p>
    <w:p w14:paraId="6DCCE3C2"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4.3.2.3厂房0米下沟道防止进水，防止泥水进入，清理生产排水的淤泥保证下水通畅。防止屋顶杂物脱落，墙壁，及屋顶采光玻璃、窗扇被风吹落伤及人身设备。</w:t>
      </w:r>
    </w:p>
    <w:p w14:paraId="684A779E"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4.3.2.4</w:t>
      </w:r>
      <w:proofErr w:type="gramStart"/>
      <w:r>
        <w:rPr>
          <w:rFonts w:ascii="仿宋" w:eastAsia="仿宋" w:hAnsi="仿宋" w:hint="eastAsia"/>
          <w:sz w:val="30"/>
          <w:szCs w:val="30"/>
        </w:rPr>
        <w:t>降压站</w:t>
      </w:r>
      <w:proofErr w:type="gramEnd"/>
      <w:r>
        <w:rPr>
          <w:rFonts w:ascii="仿宋" w:eastAsia="仿宋" w:hAnsi="仿宋" w:hint="eastAsia"/>
          <w:sz w:val="30"/>
          <w:szCs w:val="30"/>
        </w:rPr>
        <w:t>和电气室要防止电缆沟进水、</w:t>
      </w:r>
      <w:proofErr w:type="gramStart"/>
      <w:r>
        <w:rPr>
          <w:rFonts w:ascii="仿宋" w:eastAsia="仿宋" w:hAnsi="仿宋" w:hint="eastAsia"/>
          <w:sz w:val="30"/>
          <w:szCs w:val="30"/>
        </w:rPr>
        <w:t>避雷针接雷伤及</w:t>
      </w:r>
      <w:proofErr w:type="gramEnd"/>
      <w:r>
        <w:rPr>
          <w:rFonts w:ascii="仿宋" w:eastAsia="仿宋" w:hAnsi="仿宋" w:hint="eastAsia"/>
          <w:sz w:val="30"/>
          <w:szCs w:val="30"/>
        </w:rPr>
        <w:t>人员、事故油池满水，事故</w:t>
      </w:r>
      <w:proofErr w:type="gramStart"/>
      <w:r>
        <w:rPr>
          <w:rFonts w:ascii="仿宋" w:eastAsia="仿宋" w:hAnsi="仿宋" w:hint="eastAsia"/>
          <w:sz w:val="30"/>
          <w:szCs w:val="30"/>
        </w:rPr>
        <w:t>油无法</w:t>
      </w:r>
      <w:proofErr w:type="gramEnd"/>
      <w:r>
        <w:rPr>
          <w:rFonts w:ascii="仿宋" w:eastAsia="仿宋" w:hAnsi="仿宋" w:hint="eastAsia"/>
          <w:sz w:val="30"/>
          <w:szCs w:val="30"/>
        </w:rPr>
        <w:t>排入、大风吹落物件伤及母线，变压器造成人员触电。</w:t>
      </w:r>
    </w:p>
    <w:p w14:paraId="0BDBE934"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4.3.2.5公司生产线全线电源跳闸后能够及时将保安电源随时启。</w:t>
      </w:r>
    </w:p>
    <w:p w14:paraId="0E8E2C96"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4.3.2.6预防发生内涝，可因地制宜，在门口放置挡水板或堆砌</w:t>
      </w:r>
      <w:r>
        <w:rPr>
          <w:rFonts w:ascii="仿宋" w:eastAsia="仿宋" w:hAnsi="仿宋" w:hint="eastAsia"/>
          <w:sz w:val="30"/>
          <w:szCs w:val="30"/>
        </w:rPr>
        <w:lastRenderedPageBreak/>
        <w:t>土坎或沙袋。</w:t>
      </w:r>
    </w:p>
    <w:p w14:paraId="7F512EE9"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4.3.3雷电灾害处置措施</w:t>
      </w:r>
    </w:p>
    <w:p w14:paraId="6881983A"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4.3.3.1人力行政部要定期联系气象部门检测防雷设施，评估防雷设施是否符合国家规范要求。并保存好防雷设备检测记录。</w:t>
      </w:r>
    </w:p>
    <w:p w14:paraId="4EB9E560"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4.3.3.2公司要建立各项防雷安全工作规范，建立各项防雷设施的定期检测制度。维修部要设立防范雷电灾害责任人，负责全公司防雷安全工作，雷雨后要进行安全检查，做好设施的日常维护工作。如雷雨过后，应检查安装在电话程控交换机、电脑等电器设备电源和信号线上的过压保护器有无损坏，发现损坏时应及时更换。</w:t>
      </w:r>
    </w:p>
    <w:p w14:paraId="4CA17AD3"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4.3.3.3采用技术和质量均符合国家标准的防雷设备、器件、器材，避免使用非标准防雷产品和器件。</w:t>
      </w:r>
    </w:p>
    <w:p w14:paraId="69F1E085"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4.3.3.4新增加建设和新增加安装设备应同时对防雷系统进行重新设计和建设，如重新铺设电脑网络线、室外天线的移位和加高等都应该重新设计和建设防雷设施。</w:t>
      </w:r>
    </w:p>
    <w:p w14:paraId="7F3F2F6C" w14:textId="77777777" w:rsidR="0072358B" w:rsidRDefault="00EA192A">
      <w:pPr>
        <w:pStyle w:val="a6"/>
        <w:spacing w:line="360" w:lineRule="auto"/>
        <w:rPr>
          <w:rFonts w:ascii="仿宋" w:eastAsia="仿宋" w:hAnsi="仿宋"/>
          <w:sz w:val="30"/>
          <w:szCs w:val="30"/>
        </w:rPr>
      </w:pPr>
      <w:r>
        <w:rPr>
          <w:rFonts w:ascii="仿宋" w:eastAsia="仿宋" w:hAnsi="仿宋" w:hint="eastAsia"/>
          <w:sz w:val="30"/>
          <w:szCs w:val="30"/>
        </w:rPr>
        <w:t>4.3.3.5雷灾发生时应及时向有关部门上报情况，以便及时处理，避免再次遭受雷击。</w:t>
      </w:r>
    </w:p>
    <w:p w14:paraId="360B2BA9"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4.3.4现场急救措施</w:t>
      </w:r>
    </w:p>
    <w:p w14:paraId="6596BBBF"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4.3.4.1不会游泳者的自救</w:t>
      </w:r>
    </w:p>
    <w:p w14:paraId="62AD87EB"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4.3.4.1.1落水后不要心慌意乱，一定要保持头脑清醒。</w:t>
      </w:r>
    </w:p>
    <w:p w14:paraId="3644340A"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4.3.4.1.2冷静地采取头顶向后，口向上方，将口鼻露出水面，此时就能进行呼吸。</w:t>
      </w:r>
    </w:p>
    <w:p w14:paraId="718D2C29"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lastRenderedPageBreak/>
        <w:t>4.3.4.1.3呼吸要浅，吸气宜深，尽可能使身体浮于水面，以等待他人抢救。</w:t>
      </w:r>
    </w:p>
    <w:p w14:paraId="4FE41A81"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4.3.4.1.4切记：千万不能将手上举或拼命挣扎，因为这样反而容易使人下沉。</w:t>
      </w:r>
    </w:p>
    <w:p w14:paraId="7CD99935"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4.3.4.2会游泳者的自救</w:t>
      </w:r>
    </w:p>
    <w:p w14:paraId="42D777FF"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4.3.4.2.1一般是因小腿腓肠肌痉挛而致溺水，应心平静气，及时呼人援救。</w:t>
      </w:r>
    </w:p>
    <w:p w14:paraId="5F234149"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4.3.4.2.2自己将身体抱成一团，浮上水面。</w:t>
      </w:r>
    </w:p>
    <w:p w14:paraId="668C6A94"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4.3.4.2.3深吸一口气，把脸浸入水中，将痉挛（抽筋）下肢的拇指用力向前上方拉，使拇指</w:t>
      </w:r>
      <w:proofErr w:type="gramStart"/>
      <w:r>
        <w:rPr>
          <w:rFonts w:ascii="仿宋" w:eastAsia="仿宋" w:hAnsi="仿宋" w:hint="eastAsia"/>
          <w:sz w:val="30"/>
          <w:szCs w:val="30"/>
        </w:rPr>
        <w:t>跷</w:t>
      </w:r>
      <w:proofErr w:type="gramEnd"/>
      <w:r>
        <w:rPr>
          <w:rFonts w:ascii="仿宋" w:eastAsia="仿宋" w:hAnsi="仿宋" w:hint="eastAsia"/>
          <w:sz w:val="30"/>
          <w:szCs w:val="30"/>
        </w:rPr>
        <w:t>起来，持续用力，直到剧痛消失，抽筋自然也就停止。</w:t>
      </w:r>
    </w:p>
    <w:p w14:paraId="33E1A089"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4.3.4.2.4</w:t>
      </w:r>
      <w:proofErr w:type="gramStart"/>
      <w:r>
        <w:rPr>
          <w:rFonts w:ascii="仿宋" w:eastAsia="仿宋" w:hAnsi="仿宋" w:hint="eastAsia"/>
          <w:sz w:val="30"/>
          <w:szCs w:val="30"/>
        </w:rPr>
        <w:t>一</w:t>
      </w:r>
      <w:proofErr w:type="gramEnd"/>
      <w:r>
        <w:rPr>
          <w:rFonts w:ascii="仿宋" w:eastAsia="仿宋" w:hAnsi="仿宋" w:hint="eastAsia"/>
          <w:sz w:val="30"/>
          <w:szCs w:val="30"/>
        </w:rPr>
        <w:t>次发作之后，同一部位可以再次抽筋，所以对疼痛处要充分按摩和慢慢向岸上游去，上岸后最好再按摩和热敷患处。</w:t>
      </w:r>
    </w:p>
    <w:p w14:paraId="71D86967"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4.3.4.2.5如果手腕肌肉抽筋，自己可将手指上下屈伸，并采取仰面位，以两足游泳。</w:t>
      </w:r>
    </w:p>
    <w:p w14:paraId="1650991E"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4.3.4.3互救</w:t>
      </w:r>
    </w:p>
    <w:p w14:paraId="2D0EE1C0"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4.3.4.3.1救护者应镇静，尽可能脱去衣裤，尤其要脱去鞋靴，迅速游到溺水者附近。</w:t>
      </w:r>
    </w:p>
    <w:p w14:paraId="2EF75207"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4.3.4.3.2对筋疲力尽的溺水者，救护者可从头部接近。</w:t>
      </w:r>
    </w:p>
    <w:p w14:paraId="611290C3"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4.3.4.3.3对神志清醒的溺水者，救护者应从背后接近，用一只手从背后抱住溺水者的头颈，另一只手抓住溺水者的手臂游向岸边。</w:t>
      </w:r>
    </w:p>
    <w:p w14:paraId="204867DA"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lastRenderedPageBreak/>
        <w:t>4.3.4.3.4如救护者游泳技术不熟练，则最好携带救生圈、木板或用小船进行救护，或投下绳索、竹竿等，使溺水者握住再拖带上岸。</w:t>
      </w:r>
    </w:p>
    <w:p w14:paraId="14C4D5F6"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4.3.4.3.5救援时要注意，防止被溺水者紧抱缠身而双双发生危险。如被抱住，不要相互拖拉，应放手自沉，使溺水者手松开，再进行救护。</w:t>
      </w:r>
    </w:p>
    <w:p w14:paraId="5E5107F2"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4.3.4.4医疗或第一目击者现场急救</w:t>
      </w:r>
    </w:p>
    <w:p w14:paraId="65AAB6FD"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4.3.4.4.1第一目击者在发现溺水者后立即拨打120或附件医院急诊电话请求医疗急救。</w:t>
      </w:r>
    </w:p>
    <w:p w14:paraId="613AED36"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4.3.4.4.2第一目击者或急救医务人员到达现场后，首先将溺水者救上岸。</w:t>
      </w:r>
    </w:p>
    <w:p w14:paraId="2CAB20A3"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4.3.4.4.3立即清除溺水者口鼻淤泥、杂草、呕吐物等，并打开气道，给予吸氧。</w:t>
      </w:r>
    </w:p>
    <w:p w14:paraId="3C0FD5E5"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4.3.4.4.4进行控水处理（倒水），即迅速将患者放在救护者屈膝的大腿上，头部向下，随即按压背部，迫使吸入呼吸道和</w:t>
      </w:r>
      <w:proofErr w:type="gramStart"/>
      <w:r>
        <w:rPr>
          <w:rFonts w:ascii="仿宋" w:eastAsia="仿宋" w:hAnsi="仿宋" w:hint="eastAsia"/>
          <w:sz w:val="30"/>
          <w:szCs w:val="30"/>
        </w:rPr>
        <w:t>胄</w:t>
      </w:r>
      <w:proofErr w:type="gramEnd"/>
      <w:r>
        <w:rPr>
          <w:rFonts w:ascii="仿宋" w:eastAsia="仿宋" w:hAnsi="仿宋" w:hint="eastAsia"/>
          <w:sz w:val="30"/>
          <w:szCs w:val="30"/>
        </w:rPr>
        <w:t>内的水流出，时间不宜过长（1分钟即够）。</w:t>
      </w:r>
    </w:p>
    <w:p w14:paraId="468D9360"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4.3.4.4.5现场进行心肺复苏，并尽快搬上急救车，迅速向附近医院转送。免费资料关注公众号:安全生产管理；作为救护者一定要记住：对所有溺水休克者，不管情况如何，都必须从发现开始持续进行心肺复苏抢救。</w:t>
      </w:r>
    </w:p>
    <w:p w14:paraId="405B93E8" w14:textId="77777777" w:rsidR="0072358B" w:rsidRDefault="00EA192A">
      <w:pPr>
        <w:pStyle w:val="a6"/>
        <w:spacing w:line="360" w:lineRule="auto"/>
        <w:outlineLvl w:val="1"/>
        <w:rPr>
          <w:rFonts w:ascii="仿宋" w:eastAsia="仿宋" w:hAnsi="仿宋"/>
          <w:b/>
          <w:sz w:val="30"/>
          <w:szCs w:val="30"/>
        </w:rPr>
      </w:pPr>
      <w:bookmarkStart w:id="14" w:name="_Toc18379"/>
      <w:r>
        <w:rPr>
          <w:rFonts w:ascii="仿宋" w:eastAsia="仿宋" w:hAnsi="仿宋" w:hint="eastAsia"/>
          <w:sz w:val="30"/>
          <w:szCs w:val="30"/>
        </w:rPr>
        <w:t>4.4附件</w:t>
      </w:r>
      <w:bookmarkEnd w:id="14"/>
    </w:p>
    <w:p w14:paraId="1445F071"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4.4.1指挥部成员通讯联系表</w:t>
      </w:r>
      <w:r>
        <w:rPr>
          <w:rFonts w:ascii="仿宋" w:eastAsia="仿宋" w:hAnsi="仿宋"/>
          <w:sz w:val="30"/>
          <w:szCs w:val="30"/>
        </w:rPr>
        <w:t xml:space="preserve"> </w:t>
      </w:r>
    </w:p>
    <w:p w14:paraId="5A25EBA0"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lastRenderedPageBreak/>
        <w:t>4.4.2公司各部门负责人、相关人员通讯联系表</w:t>
      </w:r>
      <w:r>
        <w:rPr>
          <w:rFonts w:ascii="仿宋" w:eastAsia="仿宋" w:hAnsi="仿宋"/>
          <w:sz w:val="30"/>
          <w:szCs w:val="30"/>
        </w:rPr>
        <w:t xml:space="preserve"> </w:t>
      </w:r>
    </w:p>
    <w:p w14:paraId="7BCD4B63"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4.4.3应急救援外部通讯表</w:t>
      </w:r>
      <w:r>
        <w:rPr>
          <w:rFonts w:ascii="仿宋" w:eastAsia="仿宋" w:hAnsi="仿宋"/>
          <w:sz w:val="30"/>
          <w:szCs w:val="30"/>
        </w:rPr>
        <w:t xml:space="preserve"> </w:t>
      </w:r>
    </w:p>
    <w:p w14:paraId="0DD2153F" w14:textId="77777777" w:rsidR="0072358B" w:rsidRDefault="00EA192A">
      <w:pPr>
        <w:pStyle w:val="a6"/>
        <w:spacing w:line="360" w:lineRule="auto"/>
        <w:rPr>
          <w:rFonts w:ascii="仿宋" w:eastAsia="仿宋" w:hAnsi="仿宋"/>
          <w:b/>
          <w:sz w:val="30"/>
          <w:szCs w:val="30"/>
        </w:rPr>
      </w:pPr>
      <w:r>
        <w:rPr>
          <w:rFonts w:ascii="仿宋" w:eastAsia="仿宋" w:hAnsi="仿宋" w:hint="eastAsia"/>
          <w:sz w:val="30"/>
          <w:szCs w:val="30"/>
        </w:rPr>
        <w:t>4.4.4公司应急救援各小组通讯联系表</w:t>
      </w:r>
      <w:r>
        <w:rPr>
          <w:rFonts w:ascii="仿宋" w:eastAsia="仿宋" w:hAnsi="仿宋"/>
          <w:sz w:val="30"/>
          <w:szCs w:val="30"/>
        </w:rPr>
        <w:t xml:space="preserve"> </w:t>
      </w:r>
    </w:p>
    <w:p w14:paraId="4F85C42A" w14:textId="77777777" w:rsidR="0072358B" w:rsidRDefault="0072358B">
      <w:pPr>
        <w:jc w:val="center"/>
        <w:rPr>
          <w:rFonts w:ascii="微软雅黑" w:eastAsia="微软雅黑" w:hAnsi="微软雅黑" w:cs="微软雅黑"/>
          <w:b/>
          <w:bCs/>
          <w:sz w:val="44"/>
          <w:szCs w:val="44"/>
        </w:rPr>
      </w:pPr>
    </w:p>
    <w:sectPr w:rsidR="007235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DE6C6" w14:textId="77777777" w:rsidR="00782322" w:rsidRDefault="00782322" w:rsidP="007461A9">
      <w:r>
        <w:separator/>
      </w:r>
    </w:p>
  </w:endnote>
  <w:endnote w:type="continuationSeparator" w:id="0">
    <w:p w14:paraId="181652EF" w14:textId="77777777" w:rsidR="00782322" w:rsidRDefault="00782322" w:rsidP="00746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小标宋_GBK">
    <w:altName w:val="微软雅黑"/>
    <w:charset w:val="86"/>
    <w:family w:val="auto"/>
    <w:pitch w:val="default"/>
    <w:sig w:usb0="A00002BF"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D7B1D" w14:textId="0541ADFC" w:rsidR="007461A9" w:rsidRDefault="007461A9" w:rsidP="007461A9">
    <w:pPr>
      <w:pStyle w:val="a4"/>
      <w:jc w:val="center"/>
    </w:pPr>
    <w:r>
      <w:rPr>
        <w:b/>
        <w:bCs/>
      </w:rPr>
      <w:fldChar w:fldCharType="begin"/>
    </w:r>
    <w:r>
      <w:rPr>
        <w:b/>
        <w:bCs/>
      </w:rPr>
      <w:instrText>PAGE  \* Arabic  \* MERGEFORMAT</w:instrText>
    </w:r>
    <w:r>
      <w:rPr>
        <w:b/>
        <w:bCs/>
      </w:rPr>
      <w:fldChar w:fldCharType="separate"/>
    </w:r>
    <w:r>
      <w:rPr>
        <w:b/>
        <w:bCs/>
        <w:lang w:val="zh-CN"/>
      </w:rPr>
      <w:t>1</w:t>
    </w:r>
    <w:r>
      <w:rPr>
        <w:b/>
        <w:bCs/>
      </w:rPr>
      <w:fldChar w:fldCharType="end"/>
    </w:r>
    <w:r>
      <w:rPr>
        <w:lang w:val="zh-CN"/>
      </w:rPr>
      <w:t xml:space="preserve"> / </w:t>
    </w:r>
    <w:r>
      <w:rPr>
        <w:b/>
        <w:bCs/>
      </w:rPr>
      <w:fldChar w:fldCharType="begin"/>
    </w:r>
    <w:r>
      <w:rPr>
        <w:b/>
        <w:bCs/>
      </w:rPr>
      <w:instrText>NUMPAGES  \* Arabic  \* MERGEFORMAT</w:instrText>
    </w:r>
    <w:r>
      <w:rPr>
        <w:b/>
        <w:bCs/>
      </w:rPr>
      <w:fldChar w:fldCharType="separate"/>
    </w:r>
    <w:r>
      <w:rPr>
        <w:b/>
        <w:bCs/>
        <w:lang w:val="zh-CN"/>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F5581" w14:textId="77777777" w:rsidR="00782322" w:rsidRDefault="00782322" w:rsidP="007461A9">
      <w:r>
        <w:separator/>
      </w:r>
    </w:p>
  </w:footnote>
  <w:footnote w:type="continuationSeparator" w:id="0">
    <w:p w14:paraId="0CD234F1" w14:textId="77777777" w:rsidR="00782322" w:rsidRDefault="00782322" w:rsidP="007461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5EE6819"/>
    <w:rsid w:val="0072358B"/>
    <w:rsid w:val="007461A9"/>
    <w:rsid w:val="00782322"/>
    <w:rsid w:val="009732E5"/>
    <w:rsid w:val="00D025FB"/>
    <w:rsid w:val="00EA192A"/>
    <w:rsid w:val="00F339CC"/>
    <w:rsid w:val="45EE6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FAF2A"/>
  <w15:docId w15:val="{24C3A03B-0279-4E67-AFC9-140B3DB0A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footer"/>
    <w:basedOn w:val="a"/>
    <w:uiPriority w:val="99"/>
    <w:unhideWhenUsed/>
    <w:pPr>
      <w:tabs>
        <w:tab w:val="center" w:pos="4153"/>
        <w:tab w:val="right" w:pos="8306"/>
      </w:tabs>
      <w:snapToGrid w:val="0"/>
    </w:pPr>
    <w:rPr>
      <w:sz w:val="18"/>
      <w:szCs w:val="18"/>
    </w:rPr>
  </w:style>
  <w:style w:type="character" w:styleId="a5">
    <w:name w:val="page number"/>
    <w:basedOn w:val="a0"/>
    <w:qFormat/>
  </w:style>
  <w:style w:type="paragraph" w:customStyle="1" w:styleId="WPSOffice2">
    <w:name w:val="WPSOffice手动目录 2"/>
    <w:pPr>
      <w:ind w:leftChars="200" w:left="200"/>
    </w:pPr>
    <w:rPr>
      <w:rFonts w:ascii="Times New Roman" w:eastAsia="宋体" w:hAnsi="Times New Roman" w:cs="Times New Roman"/>
    </w:rPr>
  </w:style>
  <w:style w:type="paragraph" w:customStyle="1" w:styleId="WPSOffice1">
    <w:name w:val="WPSOffice手动目录 1"/>
    <w:qFormat/>
    <w:rPr>
      <w:rFonts w:ascii="Times New Roman" w:eastAsia="宋体" w:hAnsi="Times New Roman" w:cs="Times New Roman"/>
    </w:rPr>
  </w:style>
  <w:style w:type="paragraph" w:customStyle="1" w:styleId="a6">
    <w:name w:val="制度正文"/>
    <w:basedOn w:val="a"/>
    <w:uiPriority w:val="1"/>
    <w:qFormat/>
    <w:pPr>
      <w:spacing w:line="520" w:lineRule="exact"/>
    </w:pPr>
    <w:rPr>
      <w:rFonts w:ascii="宋体" w:hAnsi="宋体"/>
    </w:rPr>
  </w:style>
  <w:style w:type="paragraph" w:styleId="a7">
    <w:name w:val="header"/>
    <w:basedOn w:val="a"/>
    <w:link w:val="a8"/>
    <w:rsid w:val="007461A9"/>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7461A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1407</Words>
  <Characters>8021</Characters>
  <Application>Microsoft Office Word</Application>
  <DocSecurity>0</DocSecurity>
  <Lines>66</Lines>
  <Paragraphs>18</Paragraphs>
  <ScaleCrop>false</ScaleCrop>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kaka</dc:creator>
  <cp:lastModifiedBy>MI</cp:lastModifiedBy>
  <cp:revision>6</cp:revision>
  <cp:lastPrinted>2022-06-21T05:55:00Z</cp:lastPrinted>
  <dcterms:created xsi:type="dcterms:W3CDTF">2021-07-22T03:49:00Z</dcterms:created>
  <dcterms:modified xsi:type="dcterms:W3CDTF">2022-06-21T05:56:00Z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3965CB0944A14B93A14263C70CD09111</vt:lpwstr>
  </property>
  <property fmtid="{D5CDD505-2E9C-101B-9397-08002B2CF9AE}" pid="4" name="KSOSaveFontToCloudKey">
    <vt:lpwstr>259347719_cloud</vt:lpwstr>
  </property>
</Properties>
</file>