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00B0F0"/>
  <w:body>
    <w:p>
      <w:pPr>
        <w:spacing w:before="240" w:after="60"/>
        <w:jc w:val="center"/>
        <w:outlineLvl w:val="0"/>
        <w:rPr>
          <w:rFonts w:asciiTheme="majorHAnsi" w:hAnsiTheme="majorHAnsi" w:eastAsiaTheme="majorEastAsia" w:cstheme="majorBidi"/>
          <w:b/>
          <w:bCs/>
          <w:color w:val="FF0000"/>
          <w:sz w:val="44"/>
          <w:szCs w:val="44"/>
          <w:highlight w:val="green"/>
        </w:rPr>
      </w:pPr>
      <w:bookmarkStart w:id="0" w:name="_Toc55151232"/>
      <w:bookmarkStart w:id="1" w:name="_Toc55150245"/>
    </w:p>
    <w:p>
      <w:pPr>
        <w:spacing w:before="240" w:after="60"/>
        <w:jc w:val="center"/>
        <w:outlineLvl w:val="0"/>
        <w:rPr>
          <w:rFonts w:asciiTheme="majorHAnsi" w:hAnsiTheme="majorHAnsi" w:eastAsiaTheme="majorEastAsia" w:cstheme="majorBidi"/>
          <w:b/>
          <w:bCs/>
          <w:color w:val="FF0000"/>
          <w:sz w:val="44"/>
          <w:szCs w:val="44"/>
          <w:highlight w:val="green"/>
        </w:rPr>
      </w:pPr>
    </w:p>
    <w:p>
      <w:pPr>
        <w:spacing w:before="240" w:after="60"/>
        <w:jc w:val="center"/>
        <w:outlineLvl w:val="0"/>
        <w:rPr>
          <w:rFonts w:asciiTheme="majorHAnsi" w:hAnsiTheme="majorHAnsi" w:eastAsiaTheme="majorEastAsia" w:cstheme="majorBidi"/>
          <w:b/>
          <w:bCs/>
          <w:color w:val="FF0000"/>
          <w:sz w:val="72"/>
          <w:szCs w:val="72"/>
          <w:highlight w:val="green"/>
        </w:rPr>
      </w:pPr>
      <w:r>
        <w:rPr>
          <w:rFonts w:hint="eastAsia" w:asciiTheme="majorHAnsi" w:hAnsiTheme="majorHAnsi" w:eastAsiaTheme="majorEastAsia" w:cstheme="majorBidi"/>
          <w:b/>
          <w:bCs/>
          <w:color w:val="FF0000"/>
          <w:sz w:val="72"/>
          <w:szCs w:val="72"/>
          <w:highlight w:val="green"/>
        </w:rPr>
        <w:t>化工企业</w:t>
      </w:r>
      <w:bookmarkEnd w:id="0"/>
    </w:p>
    <w:p>
      <w:pPr>
        <w:spacing w:before="240" w:after="60"/>
        <w:jc w:val="center"/>
        <w:outlineLvl w:val="0"/>
        <w:rPr>
          <w:rFonts w:asciiTheme="majorHAnsi" w:hAnsiTheme="majorHAnsi" w:eastAsiaTheme="majorEastAsia" w:cstheme="majorBidi"/>
          <w:b/>
          <w:bCs/>
          <w:color w:val="FF0000"/>
          <w:sz w:val="72"/>
          <w:szCs w:val="72"/>
          <w:highlight w:val="green"/>
        </w:rPr>
      </w:pPr>
      <w:bookmarkStart w:id="2" w:name="_Toc55151233"/>
      <w:r>
        <w:rPr>
          <w:rFonts w:hint="eastAsia" w:asciiTheme="majorHAnsi" w:hAnsiTheme="majorHAnsi" w:eastAsiaTheme="majorEastAsia" w:cstheme="majorBidi"/>
          <w:b/>
          <w:bCs/>
          <w:color w:val="FF0000"/>
          <w:sz w:val="72"/>
          <w:szCs w:val="72"/>
          <w:highlight w:val="green"/>
        </w:rPr>
        <w:t>冬季</w:t>
      </w:r>
      <w:r>
        <w:rPr>
          <w:rFonts w:asciiTheme="majorHAnsi" w:hAnsiTheme="majorHAnsi" w:eastAsiaTheme="majorEastAsia" w:cstheme="majorBidi"/>
          <w:b/>
          <w:bCs/>
          <w:color w:val="FF0000"/>
          <w:sz w:val="72"/>
          <w:szCs w:val="72"/>
          <w:highlight w:val="green"/>
        </w:rPr>
        <w:t>仪表</w:t>
      </w:r>
      <w:r>
        <w:rPr>
          <w:rFonts w:hint="eastAsia" w:asciiTheme="majorHAnsi" w:hAnsiTheme="majorHAnsi" w:eastAsiaTheme="majorEastAsia" w:cstheme="majorBidi"/>
          <w:b/>
          <w:bCs/>
          <w:color w:val="FF0000"/>
          <w:sz w:val="72"/>
          <w:szCs w:val="72"/>
          <w:highlight w:val="green"/>
        </w:rPr>
        <w:t>防冻、防</w:t>
      </w:r>
      <w:r>
        <w:rPr>
          <w:rFonts w:asciiTheme="majorHAnsi" w:hAnsiTheme="majorHAnsi" w:eastAsiaTheme="majorEastAsia" w:cstheme="majorBidi"/>
          <w:b/>
          <w:bCs/>
          <w:color w:val="FF0000"/>
          <w:sz w:val="72"/>
          <w:szCs w:val="72"/>
          <w:highlight w:val="green"/>
        </w:rPr>
        <w:t>凝预案</w:t>
      </w:r>
      <w:bookmarkEnd w:id="1"/>
      <w:bookmarkEnd w:id="2"/>
    </w:p>
    <w:p>
      <w:pPr>
        <w:spacing w:before="240" w:after="60"/>
        <w:jc w:val="center"/>
        <w:outlineLvl w:val="0"/>
        <w:rPr>
          <w:rFonts w:asciiTheme="majorHAnsi" w:hAnsiTheme="majorHAnsi" w:eastAsiaTheme="majorEastAsia" w:cstheme="majorBidi"/>
          <w:b/>
          <w:bCs/>
          <w:color w:val="FF0000"/>
          <w:sz w:val="44"/>
          <w:szCs w:val="44"/>
          <w:highlight w:val="green"/>
        </w:rPr>
      </w:pPr>
      <w:bookmarkStart w:id="17" w:name="_GoBack"/>
      <w:bookmarkEnd w:id="17"/>
    </w:p>
    <w:p>
      <w:pPr>
        <w:spacing w:before="240" w:after="60"/>
        <w:jc w:val="center"/>
        <w:outlineLvl w:val="0"/>
        <w:rPr>
          <w:rFonts w:asciiTheme="majorHAnsi" w:hAnsiTheme="majorHAnsi" w:eastAsiaTheme="majorEastAsia" w:cstheme="majorBidi"/>
          <w:b/>
          <w:bCs/>
          <w:color w:val="FF0000"/>
          <w:sz w:val="44"/>
          <w:szCs w:val="44"/>
          <w:highlight w:val="green"/>
        </w:rPr>
      </w:pPr>
    </w:p>
    <w:p>
      <w:pPr>
        <w:spacing w:before="240" w:after="60"/>
        <w:jc w:val="center"/>
        <w:outlineLvl w:val="0"/>
        <w:rPr>
          <w:rFonts w:asciiTheme="majorHAnsi" w:hAnsiTheme="majorHAnsi" w:eastAsiaTheme="majorEastAsia" w:cstheme="majorBidi"/>
          <w:b/>
          <w:bCs/>
          <w:color w:val="FF0000"/>
          <w:sz w:val="44"/>
          <w:szCs w:val="44"/>
          <w:highlight w:val="green"/>
        </w:rPr>
      </w:pPr>
    </w:p>
    <w:p>
      <w:pPr>
        <w:spacing w:before="240" w:after="60"/>
        <w:jc w:val="center"/>
        <w:outlineLvl w:val="0"/>
        <w:rPr>
          <w:rFonts w:asciiTheme="majorHAnsi" w:hAnsiTheme="majorHAnsi" w:eastAsiaTheme="majorEastAsia" w:cstheme="majorBidi"/>
          <w:b/>
          <w:bCs/>
          <w:color w:val="FF0000"/>
          <w:sz w:val="44"/>
          <w:szCs w:val="44"/>
          <w:highlight w:val="green"/>
        </w:rPr>
      </w:pPr>
    </w:p>
    <w:p>
      <w:pPr>
        <w:spacing w:before="240" w:after="60"/>
        <w:jc w:val="center"/>
        <w:outlineLvl w:val="0"/>
        <w:rPr>
          <w:rFonts w:hint="eastAsia" w:asciiTheme="majorHAnsi" w:hAnsiTheme="majorHAnsi" w:eastAsiaTheme="majorEastAsia" w:cstheme="majorBidi"/>
          <w:b/>
          <w:bCs/>
          <w:color w:val="FF0000"/>
          <w:sz w:val="44"/>
          <w:szCs w:val="44"/>
          <w:highlight w:val="green"/>
        </w:rPr>
      </w:pPr>
    </w:p>
    <w:sdt>
      <w:sdtPr>
        <w:rPr>
          <w:lang w:val="zh-CN"/>
        </w:rPr>
        <w:id w:val="802505750"/>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13"/>
            <w:jc w:val="center"/>
            <w:rPr>
              <w:b/>
            </w:rPr>
          </w:pPr>
          <w:r>
            <w:rPr>
              <w:b/>
              <w:lang w:val="zh-CN"/>
            </w:rPr>
            <w:t>目录</w:t>
          </w:r>
        </w:p>
        <w:p>
          <w:pPr>
            <w:pStyle w:val="5"/>
            <w:tabs>
              <w:tab w:val="right" w:leader="dot" w:pos="8296"/>
            </w:tabs>
            <w:rPr>
              <w:rFonts w:hint="eastAsia"/>
            </w:rPr>
          </w:pPr>
          <w:r>
            <w:fldChar w:fldCharType="begin"/>
          </w:r>
          <w:r>
            <w:instrText xml:space="preserve"> TOC \o "1-3" \h \z \u </w:instrText>
          </w:r>
          <w:r>
            <w:fldChar w:fldCharType="separate"/>
          </w:r>
        </w:p>
        <w:p>
          <w:pPr>
            <w:pStyle w:val="6"/>
            <w:tabs>
              <w:tab w:val="right" w:leader="dot" w:pos="8296"/>
            </w:tabs>
            <w:spacing w:line="360" w:lineRule="auto"/>
            <w:rPr>
              <w:sz w:val="24"/>
              <w:szCs w:val="24"/>
            </w:rPr>
          </w:pPr>
          <w:r>
            <w:fldChar w:fldCharType="begin"/>
          </w:r>
          <w:r>
            <w:instrText xml:space="preserve"> HYPERLINK \l "_Toc55151234" </w:instrText>
          </w:r>
          <w:r>
            <w:fldChar w:fldCharType="separate"/>
          </w:r>
          <w:r>
            <w:rPr>
              <w:rStyle w:val="9"/>
              <w:b/>
              <w:bCs/>
              <w:kern w:val="28"/>
              <w:sz w:val="24"/>
              <w:szCs w:val="24"/>
            </w:rPr>
            <w:t>一、成立仪表冬季防冻防凝工作领导小组</w:t>
          </w:r>
          <w:r>
            <w:rPr>
              <w:sz w:val="24"/>
              <w:szCs w:val="24"/>
            </w:rPr>
            <w:tab/>
          </w:r>
          <w:r>
            <w:rPr>
              <w:sz w:val="24"/>
              <w:szCs w:val="24"/>
            </w:rPr>
            <w:fldChar w:fldCharType="begin"/>
          </w:r>
          <w:r>
            <w:rPr>
              <w:sz w:val="24"/>
              <w:szCs w:val="24"/>
            </w:rPr>
            <w:instrText xml:space="preserve"> PAGEREF _Toc55151234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6"/>
            <w:tabs>
              <w:tab w:val="right" w:leader="dot" w:pos="8296"/>
            </w:tabs>
            <w:spacing w:line="360" w:lineRule="auto"/>
            <w:rPr>
              <w:sz w:val="24"/>
              <w:szCs w:val="24"/>
            </w:rPr>
          </w:pPr>
          <w:r>
            <w:fldChar w:fldCharType="begin"/>
          </w:r>
          <w:r>
            <w:instrText xml:space="preserve"> HYPERLINK \l "_Toc55151235" </w:instrText>
          </w:r>
          <w:r>
            <w:fldChar w:fldCharType="separate"/>
          </w:r>
          <w:r>
            <w:rPr>
              <w:rStyle w:val="9"/>
              <w:b/>
              <w:bCs/>
              <w:kern w:val="28"/>
              <w:sz w:val="24"/>
              <w:szCs w:val="24"/>
            </w:rPr>
            <w:t>二、小组成员职责</w:t>
          </w:r>
          <w:r>
            <w:rPr>
              <w:sz w:val="24"/>
              <w:szCs w:val="24"/>
            </w:rPr>
            <w:tab/>
          </w:r>
          <w:r>
            <w:rPr>
              <w:sz w:val="24"/>
              <w:szCs w:val="24"/>
            </w:rPr>
            <w:fldChar w:fldCharType="begin"/>
          </w:r>
          <w:r>
            <w:rPr>
              <w:sz w:val="24"/>
              <w:szCs w:val="24"/>
            </w:rPr>
            <w:instrText xml:space="preserve"> PAGEREF _Toc55151235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6"/>
            <w:tabs>
              <w:tab w:val="right" w:leader="dot" w:pos="8296"/>
            </w:tabs>
            <w:spacing w:line="360" w:lineRule="auto"/>
            <w:rPr>
              <w:sz w:val="24"/>
              <w:szCs w:val="24"/>
            </w:rPr>
          </w:pPr>
          <w:r>
            <w:fldChar w:fldCharType="begin"/>
          </w:r>
          <w:r>
            <w:instrText xml:space="preserve"> HYPERLINK \l "_Toc55151236" </w:instrText>
          </w:r>
          <w:r>
            <w:fldChar w:fldCharType="separate"/>
          </w:r>
          <w:r>
            <w:rPr>
              <w:rStyle w:val="9"/>
              <w:b/>
              <w:bCs/>
              <w:kern w:val="28"/>
              <w:sz w:val="24"/>
              <w:szCs w:val="24"/>
            </w:rPr>
            <w:t>三、冬季防冻防凝工作（安全生产）目标</w:t>
          </w:r>
          <w:r>
            <w:rPr>
              <w:sz w:val="24"/>
              <w:szCs w:val="24"/>
            </w:rPr>
            <w:tab/>
          </w:r>
          <w:r>
            <w:rPr>
              <w:sz w:val="24"/>
              <w:szCs w:val="24"/>
            </w:rPr>
            <w:fldChar w:fldCharType="begin"/>
          </w:r>
          <w:r>
            <w:rPr>
              <w:sz w:val="24"/>
              <w:szCs w:val="24"/>
            </w:rPr>
            <w:instrText xml:space="preserve"> PAGEREF _Toc55151236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6"/>
            <w:tabs>
              <w:tab w:val="right" w:leader="dot" w:pos="8296"/>
            </w:tabs>
            <w:spacing w:line="360" w:lineRule="auto"/>
            <w:rPr>
              <w:sz w:val="24"/>
              <w:szCs w:val="24"/>
            </w:rPr>
          </w:pPr>
          <w:r>
            <w:fldChar w:fldCharType="begin"/>
          </w:r>
          <w:r>
            <w:instrText xml:space="preserve"> HYPERLINK \l "_Toc55151237" </w:instrText>
          </w:r>
          <w:r>
            <w:fldChar w:fldCharType="separate"/>
          </w:r>
          <w:r>
            <w:rPr>
              <w:rStyle w:val="9"/>
              <w:b/>
              <w:bCs/>
              <w:kern w:val="28"/>
              <w:sz w:val="24"/>
              <w:szCs w:val="24"/>
            </w:rPr>
            <w:t>四、工作部署</w:t>
          </w:r>
          <w:r>
            <w:rPr>
              <w:sz w:val="24"/>
              <w:szCs w:val="24"/>
            </w:rPr>
            <w:tab/>
          </w:r>
          <w:r>
            <w:rPr>
              <w:sz w:val="24"/>
              <w:szCs w:val="24"/>
            </w:rPr>
            <w:fldChar w:fldCharType="begin"/>
          </w:r>
          <w:r>
            <w:rPr>
              <w:sz w:val="24"/>
              <w:szCs w:val="24"/>
            </w:rPr>
            <w:instrText xml:space="preserve"> PAGEREF _Toc55151237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6"/>
            <w:tabs>
              <w:tab w:val="right" w:leader="dot" w:pos="8296"/>
            </w:tabs>
            <w:spacing w:line="360" w:lineRule="auto"/>
            <w:rPr>
              <w:sz w:val="24"/>
              <w:szCs w:val="24"/>
            </w:rPr>
          </w:pPr>
          <w:r>
            <w:fldChar w:fldCharType="begin"/>
          </w:r>
          <w:r>
            <w:instrText xml:space="preserve"> HYPERLINK \l "_Toc55151238" </w:instrText>
          </w:r>
          <w:r>
            <w:fldChar w:fldCharType="separate"/>
          </w:r>
          <w:r>
            <w:rPr>
              <w:rStyle w:val="9"/>
              <w:b/>
              <w:bCs/>
              <w:kern w:val="28"/>
              <w:sz w:val="24"/>
              <w:szCs w:val="24"/>
            </w:rPr>
            <w:t>五、仪表防冻防凝工作要求</w:t>
          </w:r>
          <w:r>
            <w:rPr>
              <w:sz w:val="24"/>
              <w:szCs w:val="24"/>
            </w:rPr>
            <w:tab/>
          </w:r>
          <w:r>
            <w:rPr>
              <w:sz w:val="24"/>
              <w:szCs w:val="24"/>
            </w:rPr>
            <w:fldChar w:fldCharType="begin"/>
          </w:r>
          <w:r>
            <w:rPr>
              <w:sz w:val="24"/>
              <w:szCs w:val="24"/>
            </w:rPr>
            <w:instrText xml:space="preserve"> PAGEREF _Toc55151238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6"/>
            <w:tabs>
              <w:tab w:val="right" w:leader="dot" w:pos="8296"/>
            </w:tabs>
            <w:spacing w:line="360" w:lineRule="auto"/>
            <w:rPr>
              <w:sz w:val="24"/>
              <w:szCs w:val="24"/>
            </w:rPr>
          </w:pPr>
          <w:r>
            <w:fldChar w:fldCharType="begin"/>
          </w:r>
          <w:r>
            <w:instrText xml:space="preserve"> HYPERLINK \l "_Toc55151239" </w:instrText>
          </w:r>
          <w:r>
            <w:fldChar w:fldCharType="separate"/>
          </w:r>
          <w:r>
            <w:rPr>
              <w:rStyle w:val="9"/>
              <w:b/>
              <w:bCs/>
              <w:kern w:val="28"/>
              <w:sz w:val="24"/>
              <w:szCs w:val="24"/>
            </w:rPr>
            <w:t>六、应急预案</w:t>
          </w:r>
          <w:r>
            <w:rPr>
              <w:sz w:val="24"/>
              <w:szCs w:val="24"/>
            </w:rPr>
            <w:tab/>
          </w:r>
          <w:r>
            <w:rPr>
              <w:sz w:val="24"/>
              <w:szCs w:val="24"/>
            </w:rPr>
            <w:fldChar w:fldCharType="begin"/>
          </w:r>
          <w:r>
            <w:rPr>
              <w:sz w:val="24"/>
              <w:szCs w:val="24"/>
            </w:rPr>
            <w:instrText xml:space="preserve"> PAGEREF _Toc55151239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6"/>
            <w:tabs>
              <w:tab w:val="right" w:leader="dot" w:pos="8296"/>
            </w:tabs>
            <w:spacing w:line="360" w:lineRule="auto"/>
            <w:rPr>
              <w:sz w:val="24"/>
              <w:szCs w:val="24"/>
            </w:rPr>
          </w:pPr>
          <w:r>
            <w:fldChar w:fldCharType="begin"/>
          </w:r>
          <w:r>
            <w:instrText xml:space="preserve"> HYPERLINK \l "_Toc55151240" </w:instrText>
          </w:r>
          <w:r>
            <w:fldChar w:fldCharType="separate"/>
          </w:r>
          <w:r>
            <w:rPr>
              <w:rStyle w:val="9"/>
              <w:b/>
              <w:bCs/>
              <w:kern w:val="28"/>
              <w:sz w:val="24"/>
              <w:szCs w:val="24"/>
            </w:rPr>
            <w:t>七、防冻防凝竞赛方案</w:t>
          </w:r>
          <w:r>
            <w:rPr>
              <w:sz w:val="24"/>
              <w:szCs w:val="24"/>
            </w:rPr>
            <w:tab/>
          </w:r>
          <w:r>
            <w:rPr>
              <w:sz w:val="24"/>
              <w:szCs w:val="24"/>
            </w:rPr>
            <w:fldChar w:fldCharType="begin"/>
          </w:r>
          <w:r>
            <w:rPr>
              <w:sz w:val="24"/>
              <w:szCs w:val="24"/>
            </w:rPr>
            <w:instrText xml:space="preserve"> PAGEREF _Toc55151240 \h </w:instrText>
          </w:r>
          <w:r>
            <w:rPr>
              <w:sz w:val="24"/>
              <w:szCs w:val="24"/>
            </w:rPr>
            <w:fldChar w:fldCharType="separate"/>
          </w:r>
          <w:r>
            <w:rPr>
              <w:sz w:val="24"/>
              <w:szCs w:val="24"/>
            </w:rPr>
            <w:t>11</w:t>
          </w:r>
          <w:r>
            <w:rPr>
              <w:sz w:val="24"/>
              <w:szCs w:val="24"/>
            </w:rPr>
            <w:fldChar w:fldCharType="end"/>
          </w:r>
          <w:r>
            <w:rPr>
              <w:sz w:val="24"/>
              <w:szCs w:val="24"/>
            </w:rPr>
            <w:fldChar w:fldCharType="end"/>
          </w:r>
        </w:p>
        <w:p>
          <w:r>
            <w:rPr>
              <w:b/>
              <w:bCs/>
              <w:lang w:val="zh-CN"/>
            </w:rPr>
            <w:fldChar w:fldCharType="end"/>
          </w:r>
        </w:p>
        <w:p>
          <w:pPr>
            <w:rPr>
              <w:rFonts w:hint="eastAsia"/>
            </w:rPr>
          </w:pPr>
        </w:p>
      </w:sdtContent>
    </w:sdt>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为了确保各装置仪表安全平稳顺利过冬，保障各生产装置在冬季平稳运行，仪表专业管理组根据公司精神特制定了本作业部冬季仪表防冻防凝工作方案。</w:t>
      </w:r>
    </w:p>
    <w:p>
      <w:pPr>
        <w:spacing w:before="240" w:after="60" w:line="312" w:lineRule="auto"/>
        <w:jc w:val="left"/>
        <w:outlineLvl w:val="1"/>
        <w:rPr>
          <w:rFonts w:hint="eastAsia"/>
          <w:b/>
          <w:bCs/>
          <w:kern w:val="28"/>
          <w:sz w:val="32"/>
          <w:szCs w:val="32"/>
        </w:rPr>
      </w:pPr>
      <w:bookmarkStart w:id="3" w:name="_Toc55151234"/>
      <w:bookmarkStart w:id="4" w:name="_Toc55150246"/>
      <w:r>
        <w:rPr>
          <w:b/>
          <w:bCs/>
          <w:kern w:val="28"/>
          <w:sz w:val="32"/>
          <w:szCs w:val="32"/>
        </w:rPr>
        <w:t>一、成立仪表冬季防冻防凝工作领导小组</w:t>
      </w:r>
      <w:bookmarkEnd w:id="3"/>
      <w:bookmarkEnd w:id="4"/>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组长：###</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副组长：####</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组员：####</w:t>
      </w:r>
    </w:p>
    <w:p>
      <w:pPr>
        <w:spacing w:before="240" w:after="60" w:line="312" w:lineRule="auto"/>
        <w:jc w:val="left"/>
        <w:outlineLvl w:val="1"/>
        <w:rPr>
          <w:rFonts w:hint="eastAsia"/>
          <w:b/>
          <w:bCs/>
          <w:kern w:val="28"/>
          <w:sz w:val="32"/>
          <w:szCs w:val="32"/>
        </w:rPr>
      </w:pPr>
      <w:bookmarkStart w:id="5" w:name="_Toc55151235"/>
      <w:bookmarkStart w:id="6" w:name="_Toc55150247"/>
      <w:r>
        <w:rPr>
          <w:b/>
          <w:bCs/>
          <w:kern w:val="28"/>
          <w:sz w:val="32"/>
          <w:szCs w:val="32"/>
        </w:rPr>
        <w:t>二、小组成员职责</w:t>
      </w:r>
      <w:bookmarkEnd w:id="5"/>
      <w:bookmarkEnd w:id="6"/>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领导小组组长、副组长负责作业部冬季安全生产的全面工作；根据天气情况启动作业部应急预案；组织作业部力量应对各种突发事件；对作业部冬季生产开展考核。做好外包区域防冻防凝维护的管理工作。</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各维护区域主任：负责各维护区域的冬季安全生产工作；仪表计量主要做好防冻防凝工作，电气主要负责冬季供电的安全；负责落实作业部的各种工作安排；负责根据管理方案落实日常的维护工作；负责对维护区域的冬季维护进行考核。</w:t>
      </w:r>
    </w:p>
    <w:p>
      <w:pPr>
        <w:spacing w:before="240" w:after="60" w:line="312" w:lineRule="auto"/>
        <w:jc w:val="left"/>
        <w:outlineLvl w:val="1"/>
        <w:rPr>
          <w:rFonts w:hint="eastAsia"/>
          <w:b/>
          <w:bCs/>
          <w:kern w:val="28"/>
          <w:sz w:val="32"/>
          <w:szCs w:val="32"/>
        </w:rPr>
      </w:pPr>
      <w:bookmarkStart w:id="7" w:name="_Toc55150248"/>
      <w:bookmarkStart w:id="8" w:name="_Toc55151236"/>
      <w:r>
        <w:rPr>
          <w:b/>
          <w:bCs/>
          <w:kern w:val="28"/>
          <w:sz w:val="32"/>
          <w:szCs w:val="32"/>
        </w:rPr>
        <w:t>三、冬季防冻防凝工作（安全生产）目标</w:t>
      </w:r>
      <w:bookmarkEnd w:id="7"/>
      <w:bookmarkEnd w:id="8"/>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1、不冻坏一台仪表及仪表用管线；</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2、不发生由于仪表冻凝造成的装置或大机组非计划停工；</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3、做好电伴热设备的维护，保证生产设备、电气设备的安全运行。</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4、做好外包维护区域的配合管理。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5、完成新装置防冻防凝台账和预防性维护策略的建立。</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6、完成化工仪表的停用的积水排放吹扫，局部灌注乙二醇不发生冻坏一台仪表。</w:t>
      </w:r>
    </w:p>
    <w:p>
      <w:pPr>
        <w:spacing w:before="240" w:after="60" w:line="312" w:lineRule="auto"/>
        <w:jc w:val="left"/>
        <w:outlineLvl w:val="1"/>
        <w:rPr>
          <w:rFonts w:hint="eastAsia"/>
          <w:b/>
          <w:bCs/>
          <w:kern w:val="28"/>
          <w:sz w:val="32"/>
          <w:szCs w:val="32"/>
        </w:rPr>
      </w:pPr>
      <w:bookmarkStart w:id="9" w:name="_Toc55151237"/>
      <w:bookmarkStart w:id="10" w:name="_Toc55150249"/>
      <w:r>
        <w:rPr>
          <w:b/>
          <w:bCs/>
          <w:kern w:val="28"/>
          <w:sz w:val="32"/>
          <w:szCs w:val="32"/>
        </w:rPr>
        <w:t>四、工作部署</w:t>
      </w:r>
      <w:bookmarkEnd w:id="9"/>
      <w:bookmarkEnd w:id="10"/>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将冬季安全生产工作安排分为四个阶段：</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1、前期检查及准备阶段（根据实际情况定时间）</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在该阶段仪表专业制定《防冻防凝（冬季安全）管理方案》，要求下属仪表各部根据《指导细则》及所辖装置特点并参考往年防冻防凝情况制定适用于本部的仪表冬季防冻防凝方案。</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并根据方案进行前期准备工作，对装置仪表的保温伴热情况进行详细检查摸底，查找仪表隐患及缺陷，建立完善《仪表防冻防凝台账》，根据检查中发现的问题，制定详尽的防冻凝计划，电气根据专业特点编制冬季安全生产方案。开展新装置防冻防凝隐患缺陷检查，将整改方案报项目部。</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2、计划实施阶段（根据实际情况定时间）</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在该阶段要求作业部各部制定表格，做好隔离液置换记录，并将责任具体落实到人。</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将所有需要灌隔离液的仪表全部置换一遍，强调仪表隔离液稀释应确保均匀，保证隔离液母管的冬季安全。</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要求根据防冻防凝计划对前期检查发现的仪表隐患及缺陷进行彻底整改，对保温进行补充加厚，有问题的疏水器予以更换。</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落实冬季应急材料的准备。</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仪表对防冻防凝台账进行补充10月30日前完成。</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新装置应于10月15日前开始仪表封液的置换，在11月10日前将封液浓度置换到50%左右。</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化工装置于10月20日完成仪表的停用吹扫隔离工作。确定冬季预防性维护的仪表设备，每月29日前在EM申报防冻防凝预防性维护项目（分装置申报项目）。</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3、冬季运行阶段（根据实际情况定时间）</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总体要求：及时处理仪表引压管线及伴热管线的跑冒滴漏，以减少因仪表隔离液流失造成的仪表故障；加强巡检，及时发现仪表故障初期苗头，争取将仪表故障消灭在萌芽状态，并进一步采取相应防范措施。</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维护应突出重点，强化对联锁、控制等关键仪表的巡检，对关键仪表以及故障频繁的仪表进行主动性维护，定期置换隔离液，涉及仪表风和介质带水的的仪表定期排放；对故障频繁的仪表组织技术人员进行攻关，措施不能实施的应做好记录。</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根据天气和仪表特点提出投用伴热申请，对自主管理的伴热根据公司指令调整操作；电气根据方案做好冬季安全供电和电伴热的运行维护。</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计划的执行：各维护单位根据制定的防冻防凝预防性维护计划，定期开展各种检查维护；并做好记录，必要时可根据检查维护情况、天气情况调整相关计划。</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恶劣天气的应对：作业部调度每天关注天气变化，并根据公司相关要求，开展恶劣天气应对指挥。各维护单位应根据作业部要求，及时安排进行前期检查处理，及时消除故障苗头，保证设备的平稳运行。</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4、防冻防凝（冬季安全）工作总结（根据实际情况定时间）</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在防冻防凝期结束后，还要做好防冻防凝的总结工作，对防冻防凝期间工作不足之处以及好的一面进行总结，以备来年整改参考。</w:t>
      </w:r>
    </w:p>
    <w:p>
      <w:pPr>
        <w:spacing w:before="240" w:after="60" w:line="312" w:lineRule="auto"/>
        <w:jc w:val="left"/>
        <w:outlineLvl w:val="1"/>
        <w:rPr>
          <w:rFonts w:hint="eastAsia"/>
          <w:b/>
          <w:bCs/>
          <w:kern w:val="28"/>
          <w:sz w:val="32"/>
          <w:szCs w:val="32"/>
        </w:rPr>
      </w:pPr>
      <w:bookmarkStart w:id="11" w:name="_Toc55150250"/>
      <w:bookmarkStart w:id="12" w:name="_Toc55151238"/>
      <w:r>
        <w:rPr>
          <w:b/>
          <w:bCs/>
          <w:kern w:val="28"/>
          <w:sz w:val="32"/>
          <w:szCs w:val="32"/>
        </w:rPr>
        <w:t>五、仪表防冻防凝工作要求</w:t>
      </w:r>
      <w:bookmarkEnd w:id="11"/>
      <w:bookmarkEnd w:id="12"/>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1、仪表、计量维护区域应编制维护区域的防冻防凝管理方案，对维护区域的各种仪表进行分类管理建立防冻防凝台帐。</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方案应包括：</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维护区域防冻防凝领导小组；</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冬季维护目标；</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防冻防凝的工作要点和措施；</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各种防冻防凝的仪表设备台账及控制措施；</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防冻防凝预案；</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车间防冻防凝考核细则；</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维护区域防冻防凝周检要求；</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对停工闲置装置进行专项防护。</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2、维护区域应分析可能冻凝仪表设备的风险，确定每一块仪表的定期维护措施。</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编制冬季仪表定期维护记录表。</w:t>
      </w:r>
    </w:p>
    <w:p>
      <w:pPr>
        <w:shd w:val="clear" w:color="auto" w:fill="FFFFFF"/>
        <w:spacing w:line="360" w:lineRule="auto"/>
        <w:ind w:left="300" w:right="300" w:firstLine="652" w:firstLineChars="200"/>
        <w:jc w:val="left"/>
        <w:rPr>
          <w:rFonts w:ascii="宋体" w:hAnsi="宋体" w:eastAsia="宋体" w:cs="宋体"/>
          <w:color w:val="333333"/>
          <w:spacing w:val="23"/>
          <w:kern w:val="0"/>
          <w:sz w:val="28"/>
          <w:szCs w:val="28"/>
        </w:rPr>
      </w:pPr>
      <w:r>
        <w:rPr>
          <w:rFonts w:ascii="宋体" w:hAnsi="宋体" w:eastAsia="宋体" w:cs="宋体"/>
          <w:color w:val="333333"/>
          <w:spacing w:val="23"/>
          <w:kern w:val="0"/>
          <w:sz w:val="28"/>
          <w:szCs w:val="28"/>
        </w:rPr>
        <w:t>3、维护区域应根据仪表特点和以往经验确定关键控制仪表，作为维护的重点。</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建立防冻防凝重点维护仪表台账和记录，定期进行检查维护。</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4、维护区域应结合设备区域承包，将各仪表的防冻防凝检查维护承包到个人，加强维护人员的责任。</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5、应编制防冻防凝工作预案（可包括在方案中），明确各种仪表发生冻凝故障时的处理措施，明确在特殊天气前后的维护检查作业明细，做到事前有预防、期间有检查，发生问题有手段。</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6、作为仪表冬季维护的重点，要求每月对防冻防凝工作进行总结，分析存在的问题、计划的措施，后续的工作计划。</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7、防冻防凝工作指导细则</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 每年11月15日至下一年的3月15日为冬季防冻防凝期。</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2） 每年11月15日前，生产装置上所有蒸汽、水、瓦斯、油、化工物料等介质的引压管道内采用隔离液的，应灌充防冻液，防冻液应符合-20±2</w:t>
      </w:r>
      <w:r>
        <w:rPr>
          <w:rFonts w:ascii="宋体" w:hAnsi="宋体" w:eastAsia="宋体" w:cs="微软雅黑"/>
          <w:color w:val="333333"/>
          <w:spacing w:val="23"/>
          <w:kern w:val="0"/>
          <w:sz w:val="28"/>
          <w:szCs w:val="28"/>
        </w:rPr>
        <w:t>℃</w:t>
      </w:r>
      <w:r>
        <w:rPr>
          <w:rFonts w:ascii="宋体" w:hAnsi="宋体" w:eastAsia="宋体" w:cs="宋体"/>
          <w:color w:val="333333"/>
          <w:spacing w:val="23"/>
          <w:kern w:val="0"/>
          <w:sz w:val="28"/>
          <w:szCs w:val="28"/>
        </w:rPr>
        <w:t>的质量要求；对不灌充防冻液的回路（如介质为风、本介质）应定期放水（根据每台仪表特点确定周期），并做好记录。</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3）防冻防凝工作必须落实到人，要有台帐记录，做到有据可查。</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4）根据季节特点，对易冻、易凝、在风口位置的出口，封包保温伴热情况要加强检查（既要防止保温不足而使有介质冷凝又要防止保温过高而使防冻液汽化），发现异常及时处理并做好记录。</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5）对易冻易凝的出口封包、引压管线、变送器接压部分应采用保温或蒸汽伴热，并确保保温伴热的管道、外保温应完好无损，并涂有油漆。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6） 对所有的空气过滤器每周应检查一次，并做好积水情况的记录，如发现积水，分析原因。</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7）仪表检维修部门建立第一次零度以下、冬季大风或零下10度以下的仪表防冻保暖的预案。</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8）对引压管线、控制阀、变送器停用时，应关闭出口阀，打开放空阀，对于控制阀要求车间（作业区）关闭上、下游阀，打开放空阀。</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9）每年防冻防凝期前，对疏水器全面检查，发现问题及时更新，每日检查疏水器疏水状态，疏水应是间歇出水状态，发现问题及时处理。如需保温蒸汽直排的，可挂牌说明。</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10）对于常温下易凝介质，做好全年保温防凝工作。</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11）对停工装置的仪表入冬前全面检查一次，检查仪表的防护是否按照方案完成，化工装置对仪表伴热进行氮气吹扫避免积液，装置留守人员每周进行一次全面检查。对投用仪表风系统做好检查排放。</w:t>
      </w:r>
    </w:p>
    <w:p>
      <w:pPr>
        <w:spacing w:before="240" w:after="60" w:line="312" w:lineRule="auto"/>
        <w:jc w:val="left"/>
        <w:outlineLvl w:val="1"/>
        <w:rPr>
          <w:rFonts w:hint="eastAsia"/>
          <w:b/>
          <w:bCs/>
          <w:kern w:val="28"/>
          <w:sz w:val="32"/>
          <w:szCs w:val="32"/>
        </w:rPr>
      </w:pPr>
      <w:bookmarkStart w:id="13" w:name="_Toc55151239"/>
      <w:bookmarkStart w:id="14" w:name="_Toc55150251"/>
      <w:r>
        <w:rPr>
          <w:b/>
          <w:bCs/>
          <w:kern w:val="28"/>
          <w:sz w:val="32"/>
          <w:szCs w:val="32"/>
        </w:rPr>
        <w:t>六、应急预案</w:t>
      </w:r>
      <w:bookmarkEnd w:id="13"/>
      <w:bookmarkEnd w:id="14"/>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1、冬季来临首次气温降低到0</w:t>
      </w:r>
      <w:r>
        <w:rPr>
          <w:rFonts w:ascii="宋体" w:hAnsi="宋体" w:eastAsia="宋体" w:cs="微软雅黑"/>
          <w:color w:val="333333"/>
          <w:spacing w:val="23"/>
          <w:kern w:val="0"/>
          <w:sz w:val="28"/>
          <w:szCs w:val="28"/>
        </w:rPr>
        <w:t>℃</w:t>
      </w:r>
      <w:r>
        <w:rPr>
          <w:rFonts w:ascii="宋体" w:hAnsi="宋体" w:eastAsia="宋体" w:cs="宋体"/>
          <w:color w:val="333333"/>
          <w:spacing w:val="23"/>
          <w:kern w:val="0"/>
          <w:sz w:val="28"/>
          <w:szCs w:val="28"/>
        </w:rPr>
        <w:t>以下的应急准备处理。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1）作业部根据公司通知或天气预报，启动冬季首次降温应急预案。</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2）启动预案后，由作业部调度通知各维护区域负责人，启动维护区域的应急预案。</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3）维护区域根据预案在下班前进行前期的维护，对相关仪表进行隔离液置换。</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4）维护区域根据预案加强相关岗位的维护力量。</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5）夜间值班进行相应的检查，及时消除各种各种苗头。</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6）作业部值班人员做好应急准备，及时协调作业部维护力量应对各种突发事件。</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7）电气维护人员检查相关电伴热已正常投用。</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2、冬季发生大风降温天气（寒流来临气温突降5度以上；最低气温低于-10</w:t>
      </w:r>
      <w:r>
        <w:rPr>
          <w:rFonts w:ascii="宋体" w:hAnsi="宋体" w:eastAsia="宋体" w:cs="微软雅黑"/>
          <w:color w:val="333333"/>
          <w:spacing w:val="23"/>
          <w:kern w:val="0"/>
          <w:sz w:val="28"/>
          <w:szCs w:val="28"/>
        </w:rPr>
        <w:t>℃</w:t>
      </w:r>
      <w:r>
        <w:rPr>
          <w:rFonts w:ascii="宋体" w:hAnsi="宋体" w:eastAsia="宋体" w:cs="宋体"/>
          <w:color w:val="333333"/>
          <w:spacing w:val="23"/>
          <w:kern w:val="0"/>
          <w:sz w:val="28"/>
          <w:szCs w:val="28"/>
        </w:rPr>
        <w:t>）时的应急准备处理。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1）作业部根据公司通知或天气预报，启动冬季首次降温应急预案。</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2）作业部根据情况安排夜间值班力量的加强。</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3）启动预案后，由作业部调度通知各维护区域负责人，启动维护区域的应急预案。</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4）维护区域根据预案在下班前进行前期的维护，对相关仪表进行隔离液置换。</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5）维护区域根据预案加强相关岗位的维护力量。</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6）夜间值班进行相应的检查，及时消除各种各种苗头。</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7）作业部值班人员做好应急准备，及时协调作业部维护力量应对各种突发事件。</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8）降温结束后，各维护区域应统计期间发生的各种问题，分析发生的原因。</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9）针对期间发生的故障情况，对各种缺陷进行整改，补充应急预案的内容，在下次降温对这些设备进行相应的预防处理。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10）电气维护人员检查维护区域电伴热，检查伴热电流、温度是否正常，及时处理相关缺陷。</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3、冬季各种冰雪、大雾天气可能对供电系统造成影响，造成公司部分获全部停电、晃电。防范措施有：</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1）车间组织一次停电应急预案的演练，提高职工应对各种电气故障的能力。</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2）在各种灾害天气前、中、后做好各种重点部位的检查，检查架空线路情况、各变电所防护、变压器室安全等情况做好事前防护，雨雪天气期间的检查，大雪天起后的安全检查，及时处理各种隐患。</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3）冰雪天气时注意检查架空线路的结冰、积雪情况，必要时联系停电处理。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4）针对发生各种停电事故后的应急处理按照车间应急预案处理，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4、冬季异常天气时容易造成人员的伤害事故。防范措施有：</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1）利用班组安全会组织辨识和讨论冬季可能存在的人员滑倒、高处冰凌伤害、人员在工作中碰伤等风险，提高职工的防范意识。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2）车间准备各种防滑垫，在出现冰雪时对楼梯处、斜坡处、台阶、转弯处等重点部位进行</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防护；</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3）每日检查所辖范围高处冰凌情况，及时处理防止坠；</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4）降雪时按照规定及时清扫道路积雪，及时清除道路；</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5）冬季工作容易发生碰伤，要求各种作业佩戴手套；</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6）车间进行个人安全防护的检查，保证职工进入工作；</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7）教育职工在室外作业，注意保暖，补充必要的棉安；</w:t>
      </w:r>
    </w:p>
    <w:p>
      <w:pPr>
        <w:spacing w:before="240" w:after="60" w:line="312" w:lineRule="auto"/>
        <w:jc w:val="left"/>
        <w:outlineLvl w:val="1"/>
        <w:rPr>
          <w:rFonts w:hint="eastAsia"/>
          <w:b/>
          <w:bCs/>
          <w:kern w:val="28"/>
          <w:sz w:val="32"/>
          <w:szCs w:val="32"/>
        </w:rPr>
      </w:pPr>
      <w:bookmarkStart w:id="15" w:name="_Toc55151240"/>
      <w:bookmarkStart w:id="16" w:name="_Toc55150252"/>
      <w:r>
        <w:rPr>
          <w:b/>
          <w:bCs/>
          <w:kern w:val="28"/>
          <w:sz w:val="32"/>
          <w:szCs w:val="32"/>
        </w:rPr>
        <w:t>七、防冻防凝竞赛方案</w:t>
      </w:r>
      <w:bookmarkEnd w:id="15"/>
      <w:bookmarkEnd w:id="16"/>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1、设立防冻防凝月度考核，每月对仪表计量防冻防凝工作进行检查考核。奖励额度XX元/月。</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2、维护区域制定月度的防冻防凝考核方案经作业部审核批准后，作业部监督维护区域组织考核。</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3、在维护中发生一次因防冻防凝原因引起的仪表异常，考核20分，发生一次仪表故障影响生产考核50分。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4、维护班组防冻防凝未分配承包到个人考核维护区域50分。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5、作业部周检发现一项防冻防凝设备缺陷考核承包人10分，班组10分。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6、针对各种仪表缺陷和以往的维护经验，作业部征集各种防冻防凝合理化建议，建议采纳者除按照合理化建议考核外，月度增加奖励20分。每单位限30条。</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7、根据制定的防冻防凝重点仪表维护计划，开展检查维护，并做好记录。不需要办理作业票的检查排放项目一个装置单元为一项，需要办理作业部的置换封液、排风一台仪表算一项。每完成一项奖励10分。（奖励的项目必要包含在前期制定的预防性维护之内，由维护单位根据计划实施奖励）。</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8、制定的预防性维护计划未完成。每项考核10分。（由维护单位考核）。</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9、当启动防冻防凝应急预案时，维护区域落实不到位，考核50分。</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10、如果发生因防冻防凝原因造成的非计划停工，减少维护区域月度考核的50%--100%。</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11、竞赛期结束，根据冬季维护考核情况，评比优秀班组五个，评选先进个人若干。</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12、各维护区域完成作业部制定的防冻防凝目标，一次奖励维护区域XX元/人。</w:t>
      </w:r>
    </w:p>
    <w:p>
      <w:pPr>
        <w:shd w:val="clear" w:color="auto" w:fill="FFFFFF"/>
        <w:spacing w:line="360" w:lineRule="auto"/>
        <w:ind w:left="300" w:right="300" w:firstLine="652" w:firstLineChars="200"/>
        <w:jc w:val="left"/>
        <w:rPr>
          <w:rFonts w:hint="eastAsia" w:ascii="宋体" w:hAnsi="宋体" w:eastAsia="宋体" w:cs="宋体"/>
          <w:color w:val="333333"/>
          <w:spacing w:val="23"/>
          <w:kern w:val="0"/>
          <w:sz w:val="28"/>
          <w:szCs w:val="28"/>
        </w:rPr>
      </w:pPr>
      <w:r>
        <w:rPr>
          <w:rFonts w:ascii="宋体" w:hAnsi="宋体" w:eastAsia="宋体" w:cs="宋体"/>
          <w:color w:val="333333"/>
          <w:spacing w:val="23"/>
          <w:kern w:val="0"/>
          <w:sz w:val="28"/>
          <w:szCs w:val="28"/>
        </w:rPr>
        <w:t>13、每月对外包区域的防冻防凝进行检查，参照作业部考核规定，向公司申报对外包者的考核意见。</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5883510"/>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6E"/>
    <w:rsid w:val="0004212E"/>
    <w:rsid w:val="002A046E"/>
    <w:rsid w:val="005704DA"/>
    <w:rsid w:val="00B0759E"/>
    <w:rsid w:val="7EA6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uiPriority w:val="39"/>
  </w:style>
  <w:style w:type="paragraph" w:styleId="6">
    <w:name w:val="toc 2"/>
    <w:basedOn w:val="1"/>
    <w:next w:val="1"/>
    <w:unhideWhenUsed/>
    <w:uiPriority w:val="39"/>
    <w:pPr>
      <w:ind w:left="420" w:leftChars="200"/>
    </w:p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customStyle="1" w:styleId="10">
    <w:name w:val="页眉 字符"/>
    <w:basedOn w:val="8"/>
    <w:link w:val="4"/>
    <w:uiPriority w:val="99"/>
    <w:rPr>
      <w:sz w:val="18"/>
      <w:szCs w:val="18"/>
    </w:rPr>
  </w:style>
  <w:style w:type="character" w:customStyle="1" w:styleId="11">
    <w:name w:val="页脚 字符"/>
    <w:basedOn w:val="8"/>
    <w:link w:val="3"/>
    <w:uiPriority w:val="99"/>
    <w:rPr>
      <w:sz w:val="18"/>
      <w:szCs w:val="18"/>
    </w:rPr>
  </w:style>
  <w:style w:type="character" w:customStyle="1" w:styleId="12">
    <w:name w:val="标题 1 字符"/>
    <w:basedOn w:val="8"/>
    <w:link w:val="2"/>
    <w:uiPriority w:val="9"/>
    <w:rPr>
      <w:b/>
      <w:bCs/>
      <w:kern w:val="44"/>
      <w:sz w:val="44"/>
      <w:szCs w:val="44"/>
    </w:rPr>
  </w:style>
  <w:style w:type="paragraph" w:customStyle="1" w:styleId="1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76119-0250-456C-B6C1-2EA6DFE05FA3}">
  <ds:schemaRefs/>
</ds:datastoreItem>
</file>

<file path=docProps/app.xml><?xml version="1.0" encoding="utf-8"?>
<Properties xmlns="http://schemas.openxmlformats.org/officeDocument/2006/extended-properties" xmlns:vt="http://schemas.openxmlformats.org/officeDocument/2006/docPropsVTypes">
  <Template>Normal</Template>
  <Pages>13</Pages>
  <Words>766</Words>
  <Characters>4369</Characters>
  <Lines>36</Lines>
  <Paragraphs>10</Paragraphs>
  <TotalTime>5</TotalTime>
  <ScaleCrop>false</ScaleCrop>
  <LinksUpToDate>false</LinksUpToDate>
  <CharactersWithSpaces>5125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2020-11-01T11:25:00Z</dcterms:created>
  <dc:creator>Administrator</dc:creator>
  <cp:lastModifiedBy>A呀土豆baby</cp:lastModifiedBy>
  <dcterms:modified xsi:type="dcterms:W3CDTF">2021-11-17T01:07:15Z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6E7AC08EB8AA4634AEB314A7041C9210</vt:lpwstr>
  </property>
</Properties>
</file>